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A5310" w:rsidRP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005A9" w:rsidRDefault="00F005A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4B17EB" w:rsidP="00BA531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72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72"/>
        </w:rPr>
        <w:t>Реферат</w:t>
      </w:r>
    </w:p>
    <w:p w:rsidR="00C108B9" w:rsidRPr="00BA5310" w:rsidRDefault="004B17EB" w:rsidP="00BA531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4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44"/>
        </w:rPr>
        <w:t>Тема:</w:t>
      </w:r>
      <w:r w:rsidR="00F005A9">
        <w:rPr>
          <w:rFonts w:ascii="Times New Roman" w:hAnsi="Times New Roman"/>
          <w:b/>
          <w:bCs/>
          <w:color w:val="000000"/>
          <w:sz w:val="28"/>
          <w:szCs w:val="44"/>
        </w:rPr>
        <w:t xml:space="preserve"> </w:t>
      </w:r>
      <w:r w:rsidR="00BA5310">
        <w:rPr>
          <w:rFonts w:ascii="Times New Roman" w:hAnsi="Times New Roman"/>
          <w:b/>
          <w:bCs/>
          <w:color w:val="000000"/>
          <w:sz w:val="28"/>
          <w:szCs w:val="44"/>
        </w:rPr>
        <w:t>"</w:t>
      </w:r>
      <w:r w:rsidRPr="00F005A9">
        <w:rPr>
          <w:rFonts w:ascii="Times New Roman" w:hAnsi="Times New Roman"/>
          <w:b/>
          <w:bCs/>
          <w:color w:val="000000"/>
          <w:sz w:val="28"/>
          <w:szCs w:val="44"/>
        </w:rPr>
        <w:t xml:space="preserve">Проведение анестезии </w:t>
      </w:r>
      <w:r w:rsidRPr="00F005A9">
        <w:rPr>
          <w:rFonts w:ascii="Times New Roman" w:hAnsi="Times New Roman"/>
          <w:b/>
          <w:color w:val="000000"/>
          <w:sz w:val="28"/>
          <w:szCs w:val="44"/>
        </w:rPr>
        <w:t>у детей</w:t>
      </w:r>
      <w:r w:rsidR="00BA5310">
        <w:rPr>
          <w:rFonts w:ascii="Times New Roman" w:hAnsi="Times New Roman"/>
          <w:b/>
          <w:color w:val="000000"/>
          <w:sz w:val="28"/>
          <w:szCs w:val="44"/>
        </w:rPr>
        <w:t>"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C108B9" w:rsidRPr="00F005A9">
        <w:rPr>
          <w:rFonts w:ascii="Times New Roman" w:hAnsi="Times New Roman"/>
          <w:b/>
          <w:bCs/>
          <w:color w:val="000000"/>
          <w:sz w:val="28"/>
          <w:szCs w:val="28"/>
        </w:rPr>
        <w:t>Аппаратура и оснащение для общей анестезии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28"/>
        </w:rPr>
        <w:t>Наркозн</w:t>
      </w:r>
      <w:r w:rsidR="00BA5310">
        <w:rPr>
          <w:rFonts w:ascii="Times New Roman" w:hAnsi="Times New Roman"/>
          <w:b/>
          <w:bCs/>
          <w:color w:val="000000"/>
          <w:sz w:val="28"/>
          <w:szCs w:val="28"/>
        </w:rPr>
        <w:t>ые аппараты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Классическими требованиями, которые предъявляются к наркозным аппаратам при общей анестезии у детей, являются обеспечение минимального сопротивления дыханию и максимальное снижение мертвого пространства. При анестезии у детей 2 лет и старше практически могут быть использованы любые наркозные аппараты с открытым и полузакрытым дыхательным контуром [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Трушин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А.И.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Юревич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В.М.</w:t>
      </w:r>
      <w:r w:rsidRPr="00F005A9">
        <w:rPr>
          <w:rFonts w:ascii="Times New Roman" w:hAnsi="Times New Roman"/>
          <w:color w:val="000000"/>
          <w:sz w:val="28"/>
          <w:szCs w:val="28"/>
        </w:rPr>
        <w:t>, 1989].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 xml:space="preserve">При проведении анестезии у новорожденных безопаснее использовать специальные дыхательные контуры. Наиболее распространенным является полуоткрытый дыхательный контур без клапанов по системе Эйра с различными модификациями. При этой системе коннектор наркозного аппарата представляет собой У-образную трубку, один патрубок которой соединяется с эндотра-хеальной трубкой, другой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с источником газонаркотической смеси, а третий (выдыхательный)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с атмосферой. При потоке газонаркотической смеси 4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6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л</w:t>
      </w:r>
      <w:r w:rsidRPr="00F005A9">
        <w:rPr>
          <w:rFonts w:ascii="Times New Roman" w:hAnsi="Times New Roman"/>
          <w:color w:val="000000"/>
          <w:sz w:val="28"/>
          <w:szCs w:val="28"/>
        </w:rPr>
        <w:t>/мин для обеспечения вдоха достаточно прикрывать пальцем отверстие для выдоха, а когда оно открыто, осуществляется выдох.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аппарате модификации Риса на выдыхательный патрубок надевается емкость (500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600 мл) в виде дыхательного мешка с отверстием или открытым резиновым патрубком на поотивоположном конце (рис.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1</w:t>
      </w:r>
      <w:r w:rsidRPr="00F005A9">
        <w:rPr>
          <w:rFonts w:ascii="Times New Roman" w:hAnsi="Times New Roman"/>
          <w:color w:val="000000"/>
          <w:sz w:val="28"/>
          <w:szCs w:val="28"/>
        </w:rPr>
        <w:t>). При этом ИВЛ можно проводить одной рукой, сжимая мешок и закрывая и открывая свободный резиновый патрубок или отверстие на мешке. Кроме того, открытый патрубок может быть соединен с длинным шлангом, обеспечивающим выброс выдыхаемой смеси из операционного зала. Отечественная промышленность выпускает специальную приставку к наркозным аппаратам, обеспечивающую проведение анестезии по такому контуру. Для анестезии у новорожденных можно использовать практически полуоткрытый контур с применением специальных нереверсивных клапанов, разделяющих потоки вдоха и выдоха, например клапан Рубена. При подаче потока газа объемом в 2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2,5 дыхательных объема (5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л</w:t>
      </w:r>
      <w:r w:rsidRPr="00F005A9">
        <w:rPr>
          <w:rFonts w:ascii="Times New Roman" w:hAnsi="Times New Roman"/>
          <w:color w:val="000000"/>
          <w:sz w:val="28"/>
          <w:szCs w:val="28"/>
        </w:rPr>
        <w:t>/мин для новорожденного) этот клапан оказывает очень малое сопротивление</w:t>
      </w:r>
      <w:r w:rsidR="00F005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ме</w:t>
      </w:r>
      <w:r w:rsidRPr="00F005A9">
        <w:rPr>
          <w:rFonts w:ascii="Times New Roman" w:hAnsi="Times New Roman"/>
          <w:color w:val="000000"/>
          <w:sz w:val="28"/>
          <w:szCs w:val="28"/>
        </w:rPr>
        <w:t>нее 100 Па (1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см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вод. ст.)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последние годы выпущены специальные наркозные аппараты для новорожденных и детей раннего возраста. Они не только имеют меньшее мертвое пространство, позволяют стабильно и точно поддерживать заданные параметры вентиляции (дыхательный и минутный объемы, отношение вдоха к выдоху и др.), освобождают руки анестезиолога, но и обеспечивают мониторный контроль состояния дыхательной системы ребенка.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Наркозные аппараты, предназначенные для проведения анестезии у детей, должны быть укомплектованы масками трех размеров (лучше из прозрачного пластического материала) с надувными обтураторами, плотно прилегающими и прикрывающими только рот и нос.</w:t>
      </w:r>
    </w:p>
    <w:p w:rsid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28"/>
        </w:rPr>
        <w:t>Ларинг</w:t>
      </w:r>
      <w:r w:rsidR="00BA5310">
        <w:rPr>
          <w:rFonts w:ascii="Times New Roman" w:hAnsi="Times New Roman"/>
          <w:b/>
          <w:bCs/>
          <w:color w:val="000000"/>
          <w:sz w:val="28"/>
          <w:szCs w:val="28"/>
        </w:rPr>
        <w:t>оскопы и эндотрахеальные трубки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Для ларингоскопии можно пользоваться обычными ларингоскопами с малыми клинками, прямыми или изогнутыми. Имеются и специальные детские ларингоскопы с четырьмя клинками, два из которых предназначены для новорожденных.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Чаще всего у детей раннего возраста применяют гладкие пластиковые или термопластические эндотрахеальные трубки. Трубки с раздувными манжетками применяют лишь у детей старшего возраста. У них же изредка используют армированные трубки и трубки для раздельной интубации бронхов. Иногда у новорожденных применяют трубки Коула, у которых дистальный конец длиной 1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1,5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см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узкий (по размеру трубки для новорожденных), а остальная часть значительно шире. Это предохраняет от смещения трубки в глубь трахеи и в бронх (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табл.</w:t>
      </w:r>
      <w:r w:rsid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1</w:t>
      </w:r>
      <w:r w:rsidRPr="00F005A9">
        <w:rPr>
          <w:rFonts w:ascii="Times New Roman" w:hAnsi="Times New Roman"/>
          <w:color w:val="000000"/>
          <w:sz w:val="28"/>
          <w:szCs w:val="28"/>
        </w:rPr>
        <w:t>).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BA5310" w:rsidRDefault="00BA5310" w:rsidP="00BA53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C108B9" w:rsidRPr="00BA5310">
        <w:rPr>
          <w:rFonts w:ascii="Times New Roman" w:hAnsi="Times New Roman"/>
          <w:bCs/>
          <w:color w:val="000000"/>
          <w:sz w:val="28"/>
          <w:szCs w:val="28"/>
        </w:rPr>
        <w:t>Таблица</w:t>
      </w:r>
      <w:r w:rsidR="00F005A9" w:rsidRPr="00BA5310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4B17EB" w:rsidRPr="00BA531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108B9" w:rsidRPr="00BA5310">
        <w:rPr>
          <w:rFonts w:ascii="Times New Roman" w:hAnsi="Times New Roman"/>
          <w:bCs/>
          <w:color w:val="000000"/>
          <w:sz w:val="28"/>
          <w:szCs w:val="28"/>
        </w:rPr>
        <w:t>. Размеры эндотрахеальных трубок в зависимости от возраста ребенка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92"/>
        <w:gridCol w:w="1483"/>
        <w:gridCol w:w="1209"/>
        <w:gridCol w:w="1059"/>
        <w:gridCol w:w="1462"/>
        <w:gridCol w:w="1116"/>
        <w:gridCol w:w="976"/>
      </w:tblGrid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vMerge w:val="restar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Возраст</w:t>
            </w:r>
          </w:p>
        </w:tc>
        <w:tc>
          <w:tcPr>
            <w:tcW w:w="820" w:type="pct"/>
            <w:vMerge w:val="restar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Наружный</w:t>
            </w:r>
          </w:p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Диаметр трубки,</w:t>
            </w:r>
          </w:p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Мм</w:t>
            </w:r>
          </w:p>
        </w:tc>
        <w:tc>
          <w:tcPr>
            <w:tcW w:w="1264" w:type="pct"/>
            <w:gridSpan w:val="2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Длина трубки (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c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м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при интубации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№ по отечественной документации</w:t>
            </w:r>
          </w:p>
        </w:tc>
        <w:tc>
          <w:tcPr>
            <w:tcW w:w="600" w:type="pct"/>
            <w:vMerge w:val="restar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№ по шкале Мэджилла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№ по шкале Шарьера</w:t>
            </w:r>
          </w:p>
        </w:tc>
      </w:tr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vMerge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Через рот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через нос</w:t>
            </w:r>
          </w:p>
        </w:tc>
        <w:tc>
          <w:tcPr>
            <w:tcW w:w="693" w:type="pct"/>
            <w:vMerge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Новорожденные</w:t>
            </w:r>
          </w:p>
        </w:tc>
        <w:tc>
          <w:tcPr>
            <w:tcW w:w="82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4,3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–5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,0</w:t>
            </w: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12,5</w:t>
            </w:r>
          </w:p>
        </w:tc>
        <w:tc>
          <w:tcPr>
            <w:tcW w:w="693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00</w:t>
            </w:r>
          </w:p>
        </w:tc>
        <w:tc>
          <w:tcPr>
            <w:tcW w:w="600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00</w:t>
            </w:r>
          </w:p>
        </w:tc>
        <w:tc>
          <w:tcPr>
            <w:tcW w:w="528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</w:tr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 мес</w:t>
            </w:r>
          </w:p>
        </w:tc>
        <w:tc>
          <w:tcPr>
            <w:tcW w:w="82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5,3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5,6</w:t>
            </w: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10,5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11,5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69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0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0А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-0</w:t>
            </w:r>
          </w:p>
        </w:tc>
        <w:tc>
          <w:tcPr>
            <w:tcW w:w="528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17ё</w:t>
            </w:r>
          </w:p>
        </w:tc>
      </w:tr>
      <w:tr w:rsidR="00F005A9" w:rsidRPr="00D8341F" w:rsidTr="00D8341F">
        <w:trPr>
          <w:cantSplit/>
          <w:trHeight w:val="159"/>
          <w:jc w:val="center"/>
        </w:trPr>
        <w:tc>
          <w:tcPr>
            <w:tcW w:w="1094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 год</w:t>
            </w:r>
          </w:p>
        </w:tc>
        <w:tc>
          <w:tcPr>
            <w:tcW w:w="820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6,0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6,3</w:t>
            </w: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693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</w:tr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 года</w:t>
            </w:r>
          </w:p>
        </w:tc>
        <w:tc>
          <w:tcPr>
            <w:tcW w:w="82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6,6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7,0</w:t>
            </w: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12,5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13,5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</w:tc>
        <w:tc>
          <w:tcPr>
            <w:tcW w:w="69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528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</w:tr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»</w:t>
            </w:r>
          </w:p>
        </w:tc>
        <w:tc>
          <w:tcPr>
            <w:tcW w:w="82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7,3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7,6</w:t>
            </w: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14,5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69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</w:tc>
      </w:tr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5 лет</w:t>
            </w:r>
          </w:p>
        </w:tc>
        <w:tc>
          <w:tcPr>
            <w:tcW w:w="82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8,0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8,3</w:t>
            </w: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693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600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528" w:type="pct"/>
            <w:shd w:val="clear" w:color="auto" w:fill="auto"/>
          </w:tcPr>
          <w:p w:rsidR="00C108B9" w:rsidRPr="00D8341F" w:rsidRDefault="00C108B9" w:rsidP="00D834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</w:tr>
      <w:tr w:rsidR="00F005A9" w:rsidRPr="00D8341F" w:rsidTr="00D8341F">
        <w:trPr>
          <w:cantSplit/>
          <w:trHeight w:val="20"/>
          <w:jc w:val="center"/>
        </w:trPr>
        <w:tc>
          <w:tcPr>
            <w:tcW w:w="1094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»</w:t>
            </w:r>
          </w:p>
        </w:tc>
        <w:tc>
          <w:tcPr>
            <w:tcW w:w="820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9,3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9,6</w:t>
            </w:r>
          </w:p>
        </w:tc>
        <w:tc>
          <w:tcPr>
            <w:tcW w:w="673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17,5</w:t>
            </w:r>
          </w:p>
        </w:tc>
        <w:tc>
          <w:tcPr>
            <w:tcW w:w="592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693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600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28" w:type="pct"/>
            <w:shd w:val="clear" w:color="auto" w:fill="auto"/>
          </w:tcPr>
          <w:p w:rsidR="00C108B9" w:rsidRPr="00D8341F" w:rsidRDefault="00C108B9" w:rsidP="00D834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  <w:r w:rsidR="00F005A9"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D8341F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</w:tc>
      </w:tr>
    </w:tbl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Для создания оптимального микроклимата новорожденных и, особенно, недоношенных детей помещают после операции в специальные камеры 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кувезы, обеспечивающие необходимую влажность, температуру, оксигенацию. Различные манипуляции у таких детей проводят на специальных реанимационных столах, также обеспечивающих обогревание.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Для постоянного наблюдения и контроля за жизненно важными функциями ребенка в большинстве случаев используют те же мониторы, что и для взрослых. Существуют и специальные мониторы, адаптированные к физиологическим особенностям детского организма, действие которых основано на неинвазивных методах контроля функциональных показателей. К ним, в частности, относятся прибор для чрескожного определения парциального напряжения газов крови ТСМ</w:t>
      </w:r>
      <w:r w:rsidR="00F005A9">
        <w:rPr>
          <w:rFonts w:ascii="Times New Roman" w:hAnsi="Times New Roman"/>
          <w:color w:val="000000"/>
          <w:sz w:val="28"/>
          <w:szCs w:val="28"/>
        </w:rPr>
        <w:t>-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2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22, мониторы, постоянно контролирующие насыщение крови кислородом,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пульсооксиметры, аппараты, регистрирующие изменения мгновенной частоты пульса и пневмограммы,</w:t>
      </w:r>
      <w:r w:rsidR="00F005A9">
        <w:rPr>
          <w:rFonts w:ascii="Times New Roman" w:hAnsi="Times New Roman"/>
          <w:color w:val="000000"/>
          <w:sz w:val="28"/>
          <w:szCs w:val="28"/>
        </w:rPr>
        <w:t> 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кардиореспирографы, мониторы для бескровной автоматической регистрации артериального давления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сфигмомано-метры и другая подобная аппаратура</w:t>
      </w:r>
    </w:p>
    <w:p w:rsidR="00F005A9" w:rsidRDefault="00F005A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C108B9" w:rsidRPr="00F005A9">
        <w:rPr>
          <w:rFonts w:ascii="Times New Roman" w:hAnsi="Times New Roman"/>
          <w:b/>
          <w:bCs/>
          <w:color w:val="000000"/>
          <w:sz w:val="28"/>
          <w:szCs w:val="28"/>
        </w:rPr>
        <w:t>Общие принципы проведения анестезии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Общие принципы проведения анестезии одинаковы для взрослых и детей. В этом разделе рассмотрены лишь особенности, касающиеся детского контингента.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Большинство детей следует оперировать под общей анестезией. Лишь в редких случаях небольшие оперативные вмешательства у детей старшего возраста можно проводить под местной анестезией. Комбинация же общей с различными видами местной анестезии может достаточно широко использоваться у детей.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арсенале анестезиолога имеется достаточно большой выбор средств и схем для проведения анестезии. Важно правильно определить те компоненты анестезии, которые необходимо обеспечить в каждом конкретном случае. Важно отметить, что у новорожденных детей следует выбирать более простую схему анестезии с меньшим количеством вводимых ингредиентов. В противном случае при угнетении дыхания и сознания в стадии пробуждения получается «уравнение со многими неизвестными», когда трудно уточнить причину этих осложнений.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детской анестезиологии, как и у взрослых, наблюдается тенденция к более частому применению неингаляционных методов анестезии. Однако в педиатрической практике неингаляционная анестезия редко используется в чистом виде. Чаще речь идет о комбинации ингаляционной анестезии с нейролептаналгезией, кетамином, центральными анальгетиками, натрия оксибутиратом и другими препаратами.</w:t>
      </w:r>
    </w:p>
    <w:p w:rsidR="00C108B9" w:rsidRP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Подготовка к анестезии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Подготовку к операции и анестезии можно разделить на общелечебную, психологическую и премедикацию.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Общелечебная подготовка заключается в возможной коррекции нарушенных функций и санации ребенка. Лучше, если анестезиолог при плановых оперативных вмешательствах знакомится с ребенком не накануне операции, а вскоре после поступления и вместе с лечащим врачом намечает план лечения.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У детей раннего возраста важно выяснить акушерский (родовая травма, энцефалопатии) и семейный (есть ли у родственников непереносимость каких-либо препаратов) анамнез.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Важно уточнить частоту возникновения острых респираторных вирусных инфекций, которым маленькие дети очень подвержены. Не следует проводить плановые операции раньше чем через 8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4 нед после таких и других заболеваний дыхательных путей. Необходимо уточнить, нет ли нарушений проходимости дыхательных путей (аденоиды, искривление носовой перегородки и др</w:t>
      </w:r>
      <w:r w:rsidR="00F005A9">
        <w:rPr>
          <w:rFonts w:ascii="Times New Roman" w:hAnsi="Times New Roman"/>
          <w:color w:val="000000"/>
          <w:sz w:val="28"/>
          <w:szCs w:val="28"/>
        </w:rPr>
        <w:t>)</w:t>
      </w:r>
      <w:r w:rsidRPr="00F005A9">
        <w:rPr>
          <w:rFonts w:ascii="Times New Roman" w:hAnsi="Times New Roman"/>
          <w:color w:val="000000"/>
          <w:sz w:val="28"/>
          <w:szCs w:val="28"/>
        </w:rPr>
        <w:t>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При исследовании сердечно-сосудистой системы надо выяснить, не страдает ли ребенок врожденными пороками.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Опасность рвоты и регургитации у детей более значительна, чем у взрослых. Если операция назначена на утро, то ребенок не должен завтракать. В т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ex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случаях, когда она проводится во вторую очередь, ребенку за 3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ч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до нее можно дать полстакана сладкого чая. Следует помнить, что дети иногда прячут конфеты, печенье и могут их съесть перед операцией.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Психологическая подготовка ребенка очень важна. Следует учитывать страдания маленького пациента, попавшего в непривычную и трудную обстановку. Лучше не обманывать ребенка, а расположить его к себе и объяснить характер предстоящих манипуляций, убедить, что ему не будет больно, заверить, что он будет спать и ничего не почувствует. В некоторых клиниках детям школьного возраста дают цветной буклет, который знакомит их с предстоящими манипуляциями.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Премедикация у детей осуществляется по тем же принципам и с той же целью, что и у взрослых. В настоящее время подвергается сомнению целесообразность применения у детей раннего возраста м-холинолитических препаратов. Тем не менее в большинстве клиник детям раннего возраста вводят атропин. Значительно чаще и с большим эффектом, чем у взрослых, в премедикации используется кетамин. По нашим данным, премедикация кетамином в сочетании с атропином и дроперидолом или диазепамом в 9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5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случаев дает хороший и лишь в 0,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8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неудовлетворительный результат. Очень важно, что такая комбинация </w:t>
      </w:r>
      <w:r w:rsidR="00BA5310" w:rsidRPr="00F005A9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не только премедикацию, но и частично индукцию анестезии, </w:t>
      </w:r>
      <w:r w:rsidR="00F005A9">
        <w:rPr>
          <w:rFonts w:ascii="Times New Roman" w:hAnsi="Times New Roman"/>
          <w:color w:val="000000"/>
          <w:sz w:val="28"/>
          <w:szCs w:val="28"/>
        </w:rPr>
        <w:t>т.е.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дети поступают в операционную практически в состоянии наркотического сна.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педиатрической практике наиболее распространены следующие схемы премедикации: 1) атропин (0,1 мг/кг) + промедол (0,1 мг/кг), 2) атропин (0,1 мг/кг) +кетамин (2,5 мг/кг) + дроперидол (0,1 мг/кг), 3) атропин (0,1 мг/кг) +кетамин (2,5 мг/кг) + диазепам (0,2 мг/кг); 4) таламонал (0,1 мл на 1 год жизни).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Самый распространенный путь введения препаратов внутримышечный, хотя дети относятся к этому негативно. Можно использовать внутривенный путь, но самым щадящим является реактальный, когда лекарственные комплексы применяют в виде клизмы или в суппозиториях.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28"/>
        </w:rPr>
        <w:t>Транспо</w:t>
      </w:r>
      <w:r w:rsidR="00BA5310">
        <w:rPr>
          <w:rFonts w:ascii="Times New Roman" w:hAnsi="Times New Roman"/>
          <w:b/>
          <w:bCs/>
          <w:color w:val="000000"/>
          <w:sz w:val="28"/>
          <w:szCs w:val="28"/>
        </w:rPr>
        <w:t>ртировка ребенка в операционную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Даже для проведения небольших оперативных вмешательств ребенка следует доставлять в лежачем положении на каталке. Особое внимание следует обратить на транспортировку новорожденных и недоношенных. Нельзя допускать охлаждения ребенка: на всех этапах транспортировки он должен быть завернут в одеяло, а если необходимо, то обложен грелками. При выраженных нарушениях дыхания и опасности регургитации, в частности при кишечной непроходимости, лучше транспортировать новорожденного с введенными в трахею эндотрахеальной трубкой и желудочным зондом.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Эти правила особенно важно соблюдать тогда, когда новорожденных транспортируют из другого учреждения или корпуса. В таких случаях лучше всего использовать специальный кувез.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детских хирургических отделениях целесообразно всех детей, которым назначена операция, в этот день помещать в отдельную палату, рядом с операционной, где за ними ведут наблюдение анестезиологи. По мере необходимости им проводят премедикацию и доставляют в операционную.</w:t>
      </w:r>
    </w:p>
    <w:p w:rsid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Введение в анестезию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Вводная анестезия у ребенка является одним из ответственных этапов анестезиологического пособия. Широкое внедрение в клиническую практику кетамина значительно упростило и изменило технику индукции у детей. Внутримышечное введение этого препарата в дозе 2,5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3 мг/кг в комбинации с другими компонентами премедикации через несколько минут вызывает сон. Ребенок полностью дезориентируется в обстановке. На таком фоне значшельно легче осуществлять все манипуляции по введению в хирургическую стадию общей анестезии. При использовании кетамина в дозе 5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7 мг/кг хиру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005A9">
        <w:rPr>
          <w:rFonts w:ascii="Times New Roman" w:hAnsi="Times New Roman"/>
          <w:color w:val="000000"/>
          <w:sz w:val="28"/>
          <w:szCs w:val="28"/>
        </w:rPr>
        <w:t>гическая стадия анестезии наступает через несколько минут.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Некоторые анестезиологи не разделяют такую оптимистическую точку зрения и с определенной осторожностью относятся к широкому стандартом использованию кетамина для индукции у детей, учшывая умеренную стимуляцию миокарда, повышенное слюнотечение, усиление судорожной готовности. По нашему мнению и данным других авторов, кетамин в указанных выше дозах в сочетании с диазепамом очень удобен для проведения индукции и не вызывая побочных эффектов [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Beasley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.М., 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Jones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F005A9">
        <w:rPr>
          <w:rFonts w:ascii="Times New Roman" w:hAnsi="Times New Roman"/>
          <w:color w:val="000000"/>
          <w:sz w:val="28"/>
          <w:szCs w:val="28"/>
        </w:rPr>
        <w:t>.С., 1980].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Тем не менее одним из самых распространенных методов введения ребенка в анестезию является ингаляционный с помощью фторотана и закиси азота. Если премедикация эффективна, то к лицу спящего ребенка постепенно при ближают маску наркозною аппарата, подавая вначале только кислород, после чего смесь закиси азота с кислородом в соотношении 2:1, затем 3:1. После того как маска наложена на лицо, начинают ингаляцию фторотана в минимально концентрации, лишь постепенно, по мере привыкания и в отсутствие реакции</w:t>
      </w:r>
      <w:r w:rsidRPr="00F005A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увеличивая ее до 1,5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2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>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 xml:space="preserve">После наступления хирургической стадии анестезии с помощью венопункции, веносекции или канюлирования магистральных вен налаживают внутривенное введение растворов, вводят миорелаксанты, интубируют трахею </w:t>
      </w:r>
      <w:r w:rsidR="00F005A9">
        <w:rPr>
          <w:rFonts w:ascii="Times New Roman" w:hAnsi="Times New Roman"/>
          <w:color w:val="000000"/>
          <w:sz w:val="28"/>
          <w:szCs w:val="28"/>
        </w:rPr>
        <w:t>и т.д.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Индукцию путем внутривенного введения анестетиков можно осуществить только у детей с хорошо выраженными венами и психологически подготовленных к этой манипуляции или в тех случаях, когда имеется доступ к венозному руслу. С</w:t>
      </w:r>
      <w:r w:rsidRPr="00F005A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этой целью обычно пользуются 1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2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раствором тиопептал-натрия или гексенала. Можно применять также нафия оксибутират, кегамин и различные препараты, используемые при атаралгезии и нейролептанальгезии.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Очевидно, что наиболее щадящим способом вводной анестезии является ректальный. Для этого вводят в клизме подогретый до температуры тела 1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0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раствор тиопентал-натрия в дозе 30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40 мг/кг.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У большинства новорожденных выполняют эндотрахеальную анестезию (введение в нее описано в следующем разделе). В тех случаях, когда применяют масочный способ, индукцию осуществляют с помощью комбинации закиси азота, кислорода и фторотана.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b/>
          <w:bCs/>
          <w:color w:val="000000"/>
          <w:szCs w:val="28"/>
        </w:rPr>
      </w:pPr>
      <w:r w:rsidRPr="00F005A9">
        <w:rPr>
          <w:b/>
          <w:bCs/>
          <w:color w:val="000000"/>
          <w:szCs w:val="28"/>
        </w:rPr>
        <w:t>Мониторинг и поддерживающая терапия во время операции и анестезии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Контроль, поддержание и коррекция нарушенных жизненно важных функций в процессе анестезии и операции </w:t>
      </w:r>
      <w:r w:rsidR="00BA5310">
        <w:rPr>
          <w:color w:val="000000"/>
          <w:szCs w:val="28"/>
        </w:rPr>
        <w:t>являются одной из важнейших сост</w:t>
      </w:r>
      <w:r w:rsidRPr="00F005A9">
        <w:rPr>
          <w:color w:val="000000"/>
          <w:szCs w:val="28"/>
        </w:rPr>
        <w:t>авны</w:t>
      </w:r>
      <w:r w:rsidR="00BA5310">
        <w:rPr>
          <w:color w:val="000000"/>
          <w:szCs w:val="28"/>
        </w:rPr>
        <w:t>х</w:t>
      </w:r>
      <w:r w:rsidRPr="00F005A9">
        <w:rPr>
          <w:color w:val="000000"/>
          <w:szCs w:val="28"/>
        </w:rPr>
        <w:t xml:space="preserve"> частей анестезиологической защиты ребенка.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Мониторные системы позволяют вести постоянный контроль за состоянием основных жизненно важных систем организма. Однако это не исключает внимательного наблюдения и оценки состояния ребенка анестезиологом. По образному выражению </w:t>
      </w:r>
      <w:r w:rsidRPr="00F005A9">
        <w:rPr>
          <w:color w:val="000000"/>
          <w:szCs w:val="28"/>
          <w:lang w:val="en-US"/>
        </w:rPr>
        <w:t>Bennet</w:t>
      </w:r>
      <w:r w:rsidRPr="00F005A9">
        <w:rPr>
          <w:color w:val="000000"/>
          <w:szCs w:val="28"/>
        </w:rPr>
        <w:t xml:space="preserve"> (1974), «с рукой на мешке и взглядом на операционном поле» можно выявить много полезного.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Контроль за сердечно сосудистой системой проводят путем визуального наблюдения за окраской кожных покровов и слизистых оболочек постоянной регистрации ЭКГ, определения сердечных тонов. Визуальный конроль за ЭКГ позволяет выявить тахикардию и брадикардию, аритмию перегрузку правого предсердия, метаболические изменения в мышце сердца тоны сердца аускультативно определяют с помощью пюското фонендоскопа, прикрепленного липким пластырем на левой половине труди, или датчика, введенного в пищевод (у новорожденных). Важным показателем является ЦВД. Состояние периферическою кровообращения оценивают, выявляя симптом «белого пятна».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Для коррекции возможной </w:t>
      </w:r>
      <w:r w:rsidRPr="00F005A9">
        <w:rPr>
          <w:b/>
          <w:bCs/>
          <w:i/>
          <w:iCs/>
          <w:color w:val="000000"/>
          <w:szCs w:val="28"/>
        </w:rPr>
        <w:t>гиповолемии</w:t>
      </w:r>
      <w:r w:rsidRPr="00F005A9">
        <w:rPr>
          <w:color w:val="000000"/>
          <w:szCs w:val="28"/>
        </w:rPr>
        <w:t xml:space="preserve"> необходимо тщательное</w:t>
      </w:r>
      <w:r w:rsid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восполнение дефицита жидкости. С этой целью новорожденным без учета кровопотери при небольших оперативных вмешательствах следует вводить внутривенно жидкость, содержащую растворы реополиглюкина, 1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раствор глюкозы, раствор Рингера 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Локка в объеме 5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>6</w:t>
      </w:r>
      <w:r w:rsidRPr="00F005A9">
        <w:rPr>
          <w:color w:val="000000"/>
          <w:szCs w:val="28"/>
        </w:rPr>
        <w:t xml:space="preserve"> мл/(кг•ч), при более продолжительных и травматичных операциях 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8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10 мл/(кг•ч). Кровопотерю дополнительно следует полностью компенсировать. При кровопотере до 1</w:t>
      </w:r>
      <w:r w:rsidR="00F005A9" w:rsidRPr="00F005A9">
        <w:rPr>
          <w:color w:val="000000"/>
          <w:szCs w:val="28"/>
        </w:rPr>
        <w:t>5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ОЦК переливание крови не показано. Следует использовать плазмозаменители, глюкозу, солевые растворы. При кровопотере 15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2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ОЦК примерно половину надо замещать кровью, а половину различными гемодилютангами. При большей кровопотере целесообразно вводить 60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7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крови и 40 -3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гемодилю-тантов.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Кровопотерю во время операции наиболее часто и просто определяют гравиметрическим методом.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Контроль за состоянием дыхания осуществляют визуально по экскурсии грудной клетки и цвету кожи и слизистых оболочек, на основании аускультации, показателей волюметрии, КОС. Ценными методами оценки газообмена являются мониторный контроль за концентрацией кислорода и углекислого газа в выдыхаемой газовой смеси, а также пульсооксиметрия, характеризующая насыщение крови кислородом.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Во время операции и анестезии необходимо постоянно контролировать температуру тела ребенка Лучше делать это с помощью специальных мониторов и ректального датчика. Нарушения температурного баланса требуют принятия срочных мер.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При больших и травматичных операциях целесообразно следить за диурезом, являющимся критерием состояния волемии, периферического кровообращения, функции почек. Нормальный диурез новорожденного составляет 0,3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0,5 мл/ч.</w:t>
      </w:r>
    </w:p>
    <w:p w:rsidR="00C108B9" w:rsidRPr="00F005A9" w:rsidRDefault="00BA5310" w:rsidP="00F005A9">
      <w:pPr>
        <w:pStyle w:val="a3"/>
        <w:widowControl/>
        <w:spacing w:line="360" w:lineRule="auto"/>
        <w:ind w:firstLine="70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Пробуждение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Осложнения в стадии пробуждения, характерные для взрослых больных, и связанные с ними нарушения жизненно важных функций еще более опасны для детей, особенно раннего возраста. Даже после небольших и кратковременных операций и анестезий дети должны находиться в специальных палатах, которые расположены рядом с операционной. Здесь осуществляется тщательный контроль за дыханием и гемодинамикой, температурой тела, проводится коррекция нарушений. Лишь после того, как ребенок полностью проснулся и у него восстановились нормальное дыхание и гемодинамика, он может быть переведен в обычную палату. После больших, подолжительных и травматичных операций и в других случаях, когда после окончания операции ребенок нуждается в интенсивном наблюдении и терапии, он должен быть переведен в отделение интенсивной терапии и реанимации.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Наиболее часто встречающиеся у детей в стадии пробуждения осложнения (угнетение сознания и дыхания, гемодинамики) чаще всего связаны с остаточным действием наркотических веществ, нарушением метаболизма, гиповолемией, охлаждением. Прежде всего следует уточнить и компенсировать эти нарушения. У детей раннего возраста значительно медленнее, чем у взрослых, восстанавливается адекватное спонтанное дыхание. Необходимо проводить продленную ИВЛ до того момента, пока самостоятельное дыхание полностью не восстановится. После этого рекомендуются сеансы спонтанного дыхания с сопротивлением на выдохе. У новорожденных детей после операций по поводу атрезии пищевода, диафрагмальной грыжи полезно много часов проводить ИВЛ.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Помимо соблюдения температурного режима, коррекции гиповолемии, в стадии пробуждения и в ближайшем послеоперационном периоде для ребенка очень важно адекватное обезболивание. С этой целью применяют анальгин (0,05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0,1 мл 5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раствора на 1 год жизни внутримышечно), промедол (0,1 мл </w:t>
      </w:r>
      <w:r w:rsidR="00F005A9" w:rsidRPr="00F005A9">
        <w:rPr>
          <w:color w:val="000000"/>
          <w:szCs w:val="28"/>
        </w:rPr>
        <w:t>1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раствора на 1 год жизни) и другие ненаркотические и наркотические аналь-гетики, эпидуральную аналкмию, иглорефлексотерапию.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17EB" w:rsidRPr="00F005A9" w:rsidRDefault="004B17EB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A5310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Исаков Ю.Ф.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В.А.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Штатов М.К.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Инфузионная терапия и парентеральное питание в детской хирургии 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М.: Медицина, 1985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Костин Э.Д.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Цыпин Л.Е.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Анестезия и реанимация новорожденных Л. </w:t>
      </w:r>
      <w:r w:rsidRPr="00BA5310">
        <w:rPr>
          <w:rFonts w:ascii="Times New Roman" w:hAnsi="Times New Roman"/>
          <w:color w:val="000000"/>
          <w:sz w:val="28"/>
          <w:szCs w:val="28"/>
        </w:rPr>
        <w:t>– М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едицина, 1980.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А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Детская анестезиология и реаниматология 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М</w:t>
      </w:r>
      <w:r w:rsidRPr="00BA5310">
        <w:rPr>
          <w:rFonts w:ascii="Times New Roman" w:hAnsi="Times New Roman"/>
          <w:color w:val="000000"/>
          <w:sz w:val="28"/>
          <w:szCs w:val="28"/>
        </w:rPr>
        <w:t>: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 Медицина, 1985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В.А.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Георгиу Н.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>Д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Попова Т.Г.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Кетаминовый наркоз у детей Кишинев-Штиинца. –1987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Трушин А.И.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Юревич В.М.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Аппараты ингаляционного наркоза 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М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 – Ме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дицина, 1989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Beasley J.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., Jones E F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A guide to paediatric anaesthesia. London: Blackwell Sci., 1980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Gregori Y A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Respiratory failure in the child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 – Ne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w York: Churchill Livmgstone, 1981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Proceedings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of the Second European Congress of Paediatric Anaesthesia.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Rotterdam, 1989.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Vaster M, </w:t>
      </w:r>
      <w:r w:rsidR="00F005A9"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>Maxwell S.Y.</w:t>
      </w: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Pediatric regional anesthesi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>a //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Anesthesiology.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1989 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Vol 70 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>№2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P. 324 338.</w:t>
      </w:r>
      <w:bookmarkStart w:id="0" w:name="_GoBack"/>
      <w:bookmarkEnd w:id="0"/>
    </w:p>
    <w:sectPr w:rsidR="00C108B9" w:rsidRPr="00BA5310" w:rsidSect="00F005A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D3925"/>
    <w:multiLevelType w:val="hybridMultilevel"/>
    <w:tmpl w:val="D95ADD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60CD745B"/>
    <w:multiLevelType w:val="hybridMultilevel"/>
    <w:tmpl w:val="AB9625F8"/>
    <w:lvl w:ilvl="0" w:tplc="22846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D00"/>
    <w:rsid w:val="003E39D3"/>
    <w:rsid w:val="004B17EB"/>
    <w:rsid w:val="004E632B"/>
    <w:rsid w:val="00603CB4"/>
    <w:rsid w:val="00BA5310"/>
    <w:rsid w:val="00C108B9"/>
    <w:rsid w:val="00C5408B"/>
    <w:rsid w:val="00CE6D00"/>
    <w:rsid w:val="00D8341F"/>
    <w:rsid w:val="00F005A9"/>
    <w:rsid w:val="00F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2336A9-7AF1-4318-99A9-2B2AB452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108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</w:rPr>
  </w:style>
  <w:style w:type="paragraph" w:styleId="2">
    <w:name w:val="Body Text 2"/>
    <w:basedOn w:val="a"/>
    <w:link w:val="20"/>
    <w:uiPriority w:val="99"/>
    <w:rsid w:val="00C108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108B9"/>
    <w:rPr>
      <w:rFonts w:ascii="Times New Roman" w:hAnsi="Times New Roman" w:cs="Times New Roman"/>
      <w:sz w:val="21"/>
      <w:szCs w:val="21"/>
    </w:rPr>
  </w:style>
  <w:style w:type="table" w:styleId="1">
    <w:name w:val="Table Grid 1"/>
    <w:basedOn w:val="a1"/>
    <w:uiPriority w:val="99"/>
    <w:rsid w:val="00F005A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Основной текст 2 Знак"/>
    <w:link w:val="2"/>
    <w:uiPriority w:val="99"/>
    <w:locked/>
    <w:rsid w:val="00C108B9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2014-02-25T07:54:00Z</dcterms:created>
  <dcterms:modified xsi:type="dcterms:W3CDTF">2014-02-25T07:54:00Z</dcterms:modified>
</cp:coreProperties>
</file>