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Министерство аграрной политики Украины</w:t>
      </w:r>
    </w:p>
    <w:p w:rsidR="00A50A43" w:rsidRPr="00A50A43" w:rsidRDefault="003636D4" w:rsidP="00A50A4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Харьковская государственная зооветеринарная академия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Кафедра эпизоотологии и ветеринарного менеджмента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636D4" w:rsidRPr="006F3C69" w:rsidRDefault="003636D4" w:rsidP="00A50A4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50A43" w:rsidRPr="006F3C69" w:rsidRDefault="00A50A43" w:rsidP="00A50A4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636D4" w:rsidRPr="006F3C69" w:rsidRDefault="003636D4" w:rsidP="00A50A4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50A43" w:rsidRPr="006F3C69" w:rsidRDefault="00A50A43" w:rsidP="00A50A4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50A43" w:rsidRPr="00A50A43" w:rsidRDefault="00A50A43" w:rsidP="00A50A4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50A43" w:rsidRPr="00A50A43" w:rsidRDefault="003636D4" w:rsidP="00A50A4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Реферат на тему: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«Псевдотуберкулез»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6D4" w:rsidRPr="006F3C69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A43" w:rsidRPr="006F3C69" w:rsidRDefault="00A50A43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Работу подготовил: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Студент 3 курса 9 группы ФВМ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Бочеренко В.А.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A43" w:rsidRPr="00A50A43" w:rsidRDefault="00A50A43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A43" w:rsidRPr="00A50A43" w:rsidRDefault="003636D4" w:rsidP="00A50A4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Харьков 2007</w:t>
      </w:r>
    </w:p>
    <w:p w:rsidR="003636D4" w:rsidRPr="00A50A43" w:rsidRDefault="00A50A43" w:rsidP="00A50A4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636D4" w:rsidRPr="00A50A43">
        <w:rPr>
          <w:b/>
          <w:bCs/>
          <w:color w:val="000000"/>
          <w:sz w:val="28"/>
          <w:szCs w:val="28"/>
        </w:rPr>
        <w:t>План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6D4" w:rsidRPr="00A50A43" w:rsidRDefault="00A50A43" w:rsidP="00A50A43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болезни</w:t>
      </w:r>
    </w:p>
    <w:p w:rsidR="003636D4" w:rsidRPr="00A50A43" w:rsidRDefault="003636D4" w:rsidP="00A50A43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Историческая справка, распространение, степень опа</w:t>
      </w:r>
      <w:r w:rsidR="00A50A43">
        <w:rPr>
          <w:color w:val="000000"/>
          <w:sz w:val="28"/>
          <w:szCs w:val="28"/>
        </w:rPr>
        <w:t>сности и ущерб</w:t>
      </w:r>
    </w:p>
    <w:p w:rsidR="003636D4" w:rsidRPr="00A50A43" w:rsidRDefault="003636D4" w:rsidP="00A50A43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Возбудитель</w:t>
      </w:r>
      <w:r w:rsidR="00A50A43">
        <w:rPr>
          <w:color w:val="000000"/>
          <w:sz w:val="28"/>
          <w:szCs w:val="28"/>
        </w:rPr>
        <w:t xml:space="preserve"> болезни</w:t>
      </w:r>
    </w:p>
    <w:p w:rsidR="003636D4" w:rsidRPr="00A50A43" w:rsidRDefault="00A50A43" w:rsidP="00A50A43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Эпизоотология</w:t>
      </w:r>
    </w:p>
    <w:p w:rsidR="003636D4" w:rsidRPr="00A50A43" w:rsidRDefault="00A50A43" w:rsidP="00A50A43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Патогенез</w:t>
      </w:r>
    </w:p>
    <w:p w:rsidR="003636D4" w:rsidRPr="00A50A43" w:rsidRDefault="003636D4" w:rsidP="00A50A43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Т</w:t>
      </w:r>
      <w:r w:rsidR="00A50A43">
        <w:rPr>
          <w:color w:val="000000"/>
          <w:sz w:val="28"/>
          <w:szCs w:val="28"/>
        </w:rPr>
        <w:t>ечение и клиническое проявление</w:t>
      </w:r>
    </w:p>
    <w:p w:rsidR="003636D4" w:rsidRPr="00A50A43" w:rsidRDefault="00A50A43" w:rsidP="00A50A43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Патологоанатомические признаки</w:t>
      </w:r>
    </w:p>
    <w:p w:rsidR="003636D4" w:rsidRPr="00A50A43" w:rsidRDefault="003636D4" w:rsidP="00A50A43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Диагностика</w:t>
      </w:r>
      <w:r w:rsidR="00A50A43">
        <w:rPr>
          <w:color w:val="000000"/>
          <w:sz w:val="28"/>
          <w:szCs w:val="28"/>
        </w:rPr>
        <w:t xml:space="preserve"> и дифференциальная диагностика</w:t>
      </w:r>
    </w:p>
    <w:p w:rsidR="003636D4" w:rsidRPr="00A50A43" w:rsidRDefault="003636D4" w:rsidP="00A50A43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Иммуни</w:t>
      </w:r>
      <w:r w:rsidR="00A50A43">
        <w:rPr>
          <w:color w:val="000000"/>
          <w:sz w:val="28"/>
          <w:szCs w:val="28"/>
        </w:rPr>
        <w:t>тет, специфическая профилактика</w:t>
      </w:r>
    </w:p>
    <w:p w:rsidR="003636D4" w:rsidRPr="00A50A43" w:rsidRDefault="00A50A43" w:rsidP="00A50A43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Профилактика</w:t>
      </w:r>
    </w:p>
    <w:p w:rsidR="003636D4" w:rsidRPr="00A50A43" w:rsidRDefault="00A50A43" w:rsidP="00A50A43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Лечение</w:t>
      </w:r>
    </w:p>
    <w:p w:rsidR="003636D4" w:rsidRPr="00A50A43" w:rsidRDefault="00A50A43" w:rsidP="00A50A43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Меры борьбы</w:t>
      </w:r>
    </w:p>
    <w:p w:rsidR="003636D4" w:rsidRPr="00A50A43" w:rsidRDefault="003636D4" w:rsidP="00A50A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A43" w:rsidRPr="00A50A43" w:rsidRDefault="00A50A43" w:rsidP="00A50A43">
      <w:pPr>
        <w:numPr>
          <w:ilvl w:val="0"/>
          <w:numId w:val="2"/>
        </w:numPr>
        <w:shd w:val="clear" w:color="auto" w:fill="FFFFFF"/>
        <w:spacing w:line="360" w:lineRule="auto"/>
        <w:ind w:left="0" w:firstLine="72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50A43">
        <w:rPr>
          <w:b/>
          <w:bCs/>
          <w:color w:val="000000"/>
          <w:sz w:val="28"/>
          <w:szCs w:val="28"/>
        </w:rPr>
        <w:t>Определение болезни</w:t>
      </w:r>
    </w:p>
    <w:p w:rsidR="00A50A43" w:rsidRPr="00A50A43" w:rsidRDefault="00A50A43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 xml:space="preserve">Псевдотуберкулез (лат. — </w:t>
      </w:r>
      <w:r w:rsidRPr="00A50A43">
        <w:rPr>
          <w:color w:val="000000"/>
          <w:sz w:val="28"/>
          <w:szCs w:val="28"/>
          <w:lang w:val="en-US"/>
        </w:rPr>
        <w:t>Caseous</w:t>
      </w:r>
      <w:r w:rsidRPr="00A50A43">
        <w:rPr>
          <w:color w:val="000000"/>
          <w:sz w:val="28"/>
          <w:szCs w:val="28"/>
        </w:rPr>
        <w:t xml:space="preserve"> </w:t>
      </w:r>
      <w:r w:rsidRPr="00A50A43">
        <w:rPr>
          <w:color w:val="000000"/>
          <w:sz w:val="28"/>
          <w:szCs w:val="28"/>
          <w:lang w:val="en-US"/>
        </w:rPr>
        <w:t>lymphadenitis</w:t>
      </w:r>
      <w:r w:rsidRPr="00A50A43">
        <w:rPr>
          <w:color w:val="000000"/>
          <w:sz w:val="28"/>
          <w:szCs w:val="28"/>
        </w:rPr>
        <w:t xml:space="preserve">, </w:t>
      </w:r>
      <w:r w:rsidRPr="00A50A43">
        <w:rPr>
          <w:color w:val="000000"/>
          <w:sz w:val="28"/>
          <w:szCs w:val="28"/>
          <w:lang w:val="en-US"/>
        </w:rPr>
        <w:t>Pseudotuberculosis</w:t>
      </w:r>
      <w:r w:rsidRPr="00A50A43">
        <w:rPr>
          <w:color w:val="000000"/>
          <w:sz w:val="28"/>
          <w:szCs w:val="28"/>
        </w:rPr>
        <w:t>; казеозный лимфаденит) — хроническая зоонозная болезнь животных различных видов, но в основном овец и коз, характеризующаяся образованием в лимфатических узлах, легких, печени и других органах и тканях специфических гнойно-некротических очагов, развитием кахексии и заканчивающаяся преждевременной выбраковкой или гибелью животного.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A43" w:rsidRDefault="003636D4" w:rsidP="00A50A43">
      <w:pPr>
        <w:numPr>
          <w:ilvl w:val="0"/>
          <w:numId w:val="2"/>
        </w:numPr>
        <w:shd w:val="clear" w:color="auto" w:fill="FFFFFF"/>
        <w:spacing w:line="360" w:lineRule="auto"/>
        <w:ind w:left="0" w:firstLine="720"/>
        <w:jc w:val="both"/>
        <w:rPr>
          <w:b/>
          <w:bCs/>
          <w:color w:val="000000"/>
          <w:sz w:val="28"/>
          <w:szCs w:val="28"/>
        </w:rPr>
      </w:pPr>
      <w:r w:rsidRPr="00A50A43">
        <w:rPr>
          <w:b/>
          <w:bCs/>
          <w:color w:val="000000"/>
          <w:sz w:val="28"/>
          <w:szCs w:val="28"/>
        </w:rPr>
        <w:t xml:space="preserve">Историческая справка, распространение, степень </w:t>
      </w:r>
    </w:p>
    <w:p w:rsidR="00A50A43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50A43">
        <w:rPr>
          <w:b/>
          <w:bCs/>
          <w:color w:val="000000"/>
          <w:sz w:val="28"/>
          <w:szCs w:val="28"/>
        </w:rPr>
        <w:t>опасност</w:t>
      </w:r>
      <w:r w:rsidR="00A50A43" w:rsidRPr="00A50A43">
        <w:rPr>
          <w:b/>
          <w:bCs/>
          <w:color w:val="000000"/>
          <w:sz w:val="28"/>
          <w:szCs w:val="28"/>
        </w:rPr>
        <w:t>и и ущерб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 xml:space="preserve">Термин «псевдотуберкулез» в 1885 г. ввел Эберт для обозначения болезни животных, у которых в органах находили бугорки, сходные по внешнему виду с туберкулезными. Возбудитель С. </w:t>
      </w:r>
      <w:r w:rsidRPr="00A50A43">
        <w:rPr>
          <w:color w:val="000000"/>
          <w:sz w:val="28"/>
          <w:szCs w:val="28"/>
          <w:lang w:val="en-US"/>
        </w:rPr>
        <w:t>pseudotuberculosis</w:t>
      </w:r>
      <w:r w:rsidRPr="00A50A43">
        <w:rPr>
          <w:color w:val="000000"/>
          <w:sz w:val="28"/>
          <w:szCs w:val="28"/>
        </w:rPr>
        <w:t xml:space="preserve"> впервые описан Э. Нокаром (1888), который обнаружил его у быка с лимфангитом. В разное время его относили к различным группам бактерий, впоследствии — к роду </w:t>
      </w:r>
      <w:r w:rsidRPr="00A50A43">
        <w:rPr>
          <w:color w:val="000000"/>
          <w:sz w:val="28"/>
          <w:szCs w:val="28"/>
          <w:lang w:val="en-US"/>
        </w:rPr>
        <w:t>Corynebacterium</w:t>
      </w:r>
      <w:r w:rsidRPr="00A50A43">
        <w:rPr>
          <w:color w:val="000000"/>
          <w:sz w:val="28"/>
          <w:szCs w:val="28"/>
        </w:rPr>
        <w:t xml:space="preserve">, а затем </w:t>
      </w:r>
      <w:r w:rsidRPr="00A50A43">
        <w:rPr>
          <w:color w:val="000000"/>
          <w:sz w:val="28"/>
          <w:szCs w:val="28"/>
          <w:lang w:val="en-US"/>
        </w:rPr>
        <w:t>Actynomices</w:t>
      </w:r>
      <w:r w:rsidRPr="00A50A43">
        <w:rPr>
          <w:color w:val="000000"/>
          <w:sz w:val="28"/>
          <w:szCs w:val="28"/>
        </w:rPr>
        <w:t xml:space="preserve">. Данное заболевание отличается от псевдотуберкулеза, вызываемого </w:t>
      </w:r>
      <w:r w:rsidRPr="00A50A43">
        <w:rPr>
          <w:color w:val="000000"/>
          <w:sz w:val="28"/>
          <w:szCs w:val="28"/>
          <w:lang w:val="en-US"/>
        </w:rPr>
        <w:t>Y</w:t>
      </w:r>
      <w:r w:rsidRPr="00A50A43">
        <w:rPr>
          <w:color w:val="000000"/>
          <w:sz w:val="28"/>
          <w:szCs w:val="28"/>
        </w:rPr>
        <w:t xml:space="preserve">. </w:t>
      </w:r>
      <w:r w:rsidRPr="00A50A43">
        <w:rPr>
          <w:color w:val="000000"/>
          <w:sz w:val="28"/>
          <w:szCs w:val="28"/>
          <w:lang w:val="en-US"/>
        </w:rPr>
        <w:t>pseudotuberculosis</w:t>
      </w:r>
      <w:r w:rsidRPr="00A50A43">
        <w:rPr>
          <w:color w:val="000000"/>
          <w:sz w:val="28"/>
          <w:szCs w:val="28"/>
        </w:rPr>
        <w:t xml:space="preserve"> (см. Иерсиниозы).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Болезнь распространена во многих странах мира с интенсивным овцеводством и наносит существенный экономический ущерб, который складывается из потерь от гибели овец (60 %), утилизации пораженных туш, органов и тканей при убое животных на мясокомбинатах (10%), недополучения шерсти (28,7 %) и недополучения приплода (1,3 %).</w:t>
      </w:r>
    </w:p>
    <w:p w:rsidR="00A50A43" w:rsidRPr="00A50A43" w:rsidRDefault="00A50A43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A43" w:rsidRPr="00A50A43" w:rsidRDefault="00A50A43" w:rsidP="00A50A4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50A43">
        <w:rPr>
          <w:b/>
          <w:bCs/>
          <w:color w:val="000000"/>
          <w:sz w:val="28"/>
          <w:szCs w:val="28"/>
        </w:rPr>
        <w:t>3. Возбудитель болезни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 xml:space="preserve">Возбудитель псевдотуберкулеза — </w:t>
      </w:r>
      <w:r w:rsidRPr="00A50A43">
        <w:rPr>
          <w:color w:val="000000"/>
          <w:sz w:val="28"/>
          <w:szCs w:val="28"/>
          <w:lang w:val="en-US"/>
        </w:rPr>
        <w:t>Corynebacterium</w:t>
      </w:r>
      <w:r w:rsidRPr="00A50A43">
        <w:rPr>
          <w:color w:val="000000"/>
          <w:sz w:val="28"/>
          <w:szCs w:val="28"/>
        </w:rPr>
        <w:t xml:space="preserve"> </w:t>
      </w:r>
      <w:r w:rsidRPr="00A50A43">
        <w:rPr>
          <w:color w:val="000000"/>
          <w:sz w:val="28"/>
          <w:szCs w:val="28"/>
          <w:lang w:val="en-US"/>
        </w:rPr>
        <w:t>pseudotuberculosis</w:t>
      </w:r>
      <w:r w:rsidRPr="00A50A43">
        <w:rPr>
          <w:color w:val="000000"/>
          <w:sz w:val="28"/>
          <w:szCs w:val="28"/>
        </w:rPr>
        <w:t xml:space="preserve"> — полиморфные неподвижные неспорообразующие палочки, овоиды, реже кокки, неравномерно, часто биполярно окрашивающиеся анилиновыми красками, в основном грамположительные. В мазках-отпечатках с гнойного содержимого очага клетки микроорганизма чаще располагаются кучками, а иногда одиночно.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Возбудитель умеренно растет на обычных питательных средах. Оптимальными для его выделения служат кровяной теллуритовый агар (КТА) и сывороточно-теллуритовый агар (СТА).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 xml:space="preserve">С. </w:t>
      </w:r>
      <w:r w:rsidRPr="00A50A43">
        <w:rPr>
          <w:color w:val="000000"/>
          <w:sz w:val="28"/>
          <w:szCs w:val="28"/>
          <w:lang w:val="en-US"/>
        </w:rPr>
        <w:t>pseudotuberculosis</w:t>
      </w:r>
      <w:r w:rsidRPr="00A50A43">
        <w:rPr>
          <w:color w:val="000000"/>
          <w:sz w:val="28"/>
          <w:szCs w:val="28"/>
        </w:rPr>
        <w:t xml:space="preserve"> слабоустойчив к температурным факторам —в суспензии гнойного материала микроорганизмы погибают в течение 20 мин при температуре 55 °С; 4...5 мин — при 58 °С; 1 мин —при 60 °С. Весьма устойчивы к высыханию, длительно сохраняются в мясе, фекалиях, гное, почве. Сохраняют жизнеспособность в сене до 180 сут, в подстилке и воде — до 60 сут. На поверхности объектов продолжительность жизни микроорганизма уменьшается пропорционально повышению температуры окружающей среды.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 xml:space="preserve">Возбудитель инфекции чувствителен к хлорамину, феносмолину, глутаровому альдегиду; менее чувствителен к формалину, щелочам, хлорной извести, лизолу; 2,5%-ный раствор карболовой кислоты и 0,25%-ный раствор формальдегида убивают их за 1...6мин. По устойчивости к этим средствам микроб занимает промежуточное положение между Е. </w:t>
      </w:r>
      <w:r w:rsidRPr="00A50A43">
        <w:rPr>
          <w:color w:val="000000"/>
          <w:sz w:val="28"/>
          <w:szCs w:val="28"/>
          <w:lang w:val="en-US"/>
        </w:rPr>
        <w:t>coli</w:t>
      </w:r>
      <w:r w:rsidRPr="00A50A43">
        <w:rPr>
          <w:color w:val="000000"/>
          <w:sz w:val="28"/>
          <w:szCs w:val="28"/>
        </w:rPr>
        <w:t xml:space="preserve"> и </w:t>
      </w:r>
      <w:r w:rsidRPr="00A50A43">
        <w:rPr>
          <w:color w:val="000000"/>
          <w:sz w:val="28"/>
          <w:szCs w:val="28"/>
          <w:lang w:val="en-US"/>
        </w:rPr>
        <w:t>S</w:t>
      </w:r>
      <w:r w:rsidRPr="00A50A43">
        <w:rPr>
          <w:color w:val="000000"/>
          <w:sz w:val="28"/>
          <w:szCs w:val="28"/>
        </w:rPr>
        <w:t xml:space="preserve">. </w:t>
      </w:r>
      <w:r w:rsidRPr="00A50A43">
        <w:rPr>
          <w:color w:val="000000"/>
          <w:sz w:val="28"/>
          <w:szCs w:val="28"/>
          <w:lang w:val="en-US"/>
        </w:rPr>
        <w:t>aureus</w:t>
      </w:r>
      <w:r w:rsidRPr="00A50A43">
        <w:rPr>
          <w:color w:val="000000"/>
          <w:sz w:val="28"/>
          <w:szCs w:val="28"/>
        </w:rPr>
        <w:t>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Микробы чувствительны к пенициллину, тетрациклину и сульфаниламидным препаратам. Из антибиотиков наиболее эффективны гарамицин, этоний, терапсутан, грамицидин С, цефперазон, фосфомицин; из макролидов — тилан.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A43" w:rsidRPr="00A50A43" w:rsidRDefault="00A50A43" w:rsidP="00A50A4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50A43">
        <w:rPr>
          <w:b/>
          <w:bCs/>
          <w:color w:val="000000"/>
          <w:sz w:val="28"/>
          <w:szCs w:val="28"/>
        </w:rPr>
        <w:t>4. Эпизоотология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В естественных условиях к возбудителю псевдотуберкулеза наиболее восприимчивы овцы и козы, менее — лошади, крупный рогатый скот, буйволы, свиньи, верблюды, олени, обезьяны, кролики, морские свинки, крысы, мыши, ежи и другие животные; невосприимчивы куры и голуби. Зарегистрированы случаи заболевания человека.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Источником возбудителя инфекции служат больные животные. Распространение возбудителя инфекции в ранее благополучных по казеозному лимфадениту хозяйствах связано с приобретением и введением в стада больных животных. Во внешнюю среду возбудитель выделяется с гнойным содержимым вскрывшихся абсцессов лимфатических узлов, подкожных и внутримышечных абсцессов, а также истечениями из носа и испражнениями. Длительность выделения гнойного содержимого абсцесса до заживления свищевого отверстия может колебаться от 9 до 40 дней.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Заражение происходит через поврежденную кожу (при стрижке, кастрации, укусах и ранениях, при купании овец в противопаразитарных ваннах и т. д.), а также алиментарным, аэрогенным путями, через пуповину, инфицированные объекты внешней среды, которые представляют собой важный фактор в эпизоотическом процессе.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Болезнь проявляется спорадически или в виде эпизоотии. С основным способом заражения (через поврежденную кожу) связана летняя сезонность заболевания овец, в основном в июле—августе, спустя 1,5...2мес после стрижки. К началу зимы заболеваемость резко снижается до 1,5...5 %. Ввиду истощения часть животных выбраковывают, а у вновь заразившихся в период последней стрижки болезнь переходит в хроническое течение. В овцеводческих хозяйствах нашей страны псевдотуберкулез распространен довольно широко: при убое овец, поступающих на мясокомбинат из ряда областей, установлена пораженность 7,25 % туш. Погибают около 10... 12 % заболевших животных.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A43" w:rsidRPr="00A50A43" w:rsidRDefault="00A50A43" w:rsidP="00A50A4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50A43">
        <w:rPr>
          <w:b/>
          <w:bCs/>
          <w:color w:val="000000"/>
          <w:sz w:val="28"/>
          <w:szCs w:val="28"/>
        </w:rPr>
        <w:t>5. Патогенез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Проникнув алиментарным или аэрогенным путем, через поврежденную кожу или пуповину, бактерии оседают в регионарных лимфатических узлах или разносятся током крови по всем тканям и органам, вызывая септицемию.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В патогенезе инфекции существенное значение имеют два фактора: 1) высокое содержание липида в оболочке возбудителя, позволяющее ему противостоять воздействию ферментов и существовать в качестве факультативного внутриклеточного паразита, в частности в макрофагах; 2) образование экзотоксина, действующего на стенки кровеносных сосудов.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В результате пиогенного и токсического действия возбудителя на организм происходит гнойное воспаление лимфатических узлов, появляются гнойно-некротические фокусы в органах, нарушается кровообращение, поражается центральная нервная система. Гибель животных происходит в результате асфиксии, сердечной недостаточности и кахексии.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A43" w:rsidRPr="00A50A43" w:rsidRDefault="00A50A43" w:rsidP="00A50A4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50A43">
        <w:rPr>
          <w:b/>
          <w:bCs/>
          <w:color w:val="000000"/>
          <w:sz w:val="28"/>
          <w:szCs w:val="28"/>
        </w:rPr>
        <w:t xml:space="preserve">6. </w:t>
      </w:r>
      <w:r w:rsidR="003636D4" w:rsidRPr="00A50A43">
        <w:rPr>
          <w:b/>
          <w:bCs/>
          <w:color w:val="000000"/>
          <w:sz w:val="28"/>
          <w:szCs w:val="28"/>
        </w:rPr>
        <w:t>Т</w:t>
      </w:r>
      <w:r w:rsidRPr="00A50A43">
        <w:rPr>
          <w:b/>
          <w:bCs/>
          <w:color w:val="000000"/>
          <w:sz w:val="28"/>
          <w:szCs w:val="28"/>
        </w:rPr>
        <w:t>ечение и клиническое проявление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Инкубационный период у овец в естественных условиях варьируется от 10...20 сут до 1...2 мес, а иногда до 6...9 мес. Болезнь характеризуется хроническим течением и может длиться от нескольких месяцев до 2...3 лет. Животное в результате болезни либо погибает от генерализованной инфекции и истощения, либо выздоравливает.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Болезнь протекает в четырех формах: лимфаденитной, висцеральной, генитальной и генерализованной.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 xml:space="preserve">Лимфаденитная форма характеризуется поражением поверхностных лимфатических узлов, устанавливаемым пальпацией. При висцеральной форме в лимфатических узлах и паренхиматозных органах образуются гнойно-некротические инкапсулированные очаги, специфические клинические признаки отсутствуют. </w:t>
      </w:r>
      <w:r w:rsidR="00160EA4">
        <w:rPr>
          <w:color w:val="000000"/>
          <w:sz w:val="28"/>
          <w:szCs w:val="28"/>
        </w:rPr>
        <w:t>Гениталь</w:t>
      </w:r>
      <w:r w:rsidRPr="00A50A43">
        <w:rPr>
          <w:color w:val="000000"/>
          <w:sz w:val="28"/>
          <w:szCs w:val="28"/>
        </w:rPr>
        <w:t>ная форма характеризуется поражением половых органов, а генерализованная — появлением гнойно-некротических очагов в лимфатических узлах, внутренних органах и других тканях.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При лимфаденитной форме поражаются, как правило, поверхностные шейные лимфатические узлы, которые чаще травмируются при стрижке. Клинически инфекция может сопровождаться рядом неспецифических для данной болезни признаков: некоординированными движениями (в случае сильного увеличения шейных или паховых лимфатических узлов; «вертячкой» (при локализации очагов в головном мозге); хронической тимпанней; орхитами или орхиэпидидимитами у баранов; маститами у овцематок и др.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При поражении легких лишь в последней стадии инфекционного процесса появляются симптомы бронхопневмонии, наступает истощение. Пораженное вымя опухает, приобретает бугристый вид. У ягнят чаще обнаруживают воспаление пуповины и суставов. При генерализованной (септической) форме отмечают депрессию, повышение температуры тела. Развиваются интоксикация, анемия, животные погибают через 3...5 нед</w:t>
      </w:r>
      <w:r w:rsidR="00160EA4">
        <w:rPr>
          <w:color w:val="000000"/>
          <w:sz w:val="28"/>
          <w:szCs w:val="28"/>
        </w:rPr>
        <w:t>.</w:t>
      </w:r>
      <w:r w:rsidRPr="00A50A43">
        <w:rPr>
          <w:color w:val="000000"/>
          <w:sz w:val="28"/>
          <w:szCs w:val="28"/>
        </w:rPr>
        <w:t xml:space="preserve"> после начала заболевания.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A43" w:rsidRPr="00A50A43" w:rsidRDefault="00A50A43" w:rsidP="00A50A4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50A43">
        <w:rPr>
          <w:b/>
          <w:bCs/>
          <w:color w:val="000000"/>
          <w:sz w:val="28"/>
          <w:szCs w:val="28"/>
        </w:rPr>
        <w:t xml:space="preserve">7. </w:t>
      </w:r>
      <w:r w:rsidR="003636D4" w:rsidRPr="00A50A43">
        <w:rPr>
          <w:b/>
          <w:bCs/>
          <w:color w:val="000000"/>
          <w:sz w:val="28"/>
          <w:szCs w:val="28"/>
        </w:rPr>
        <w:t>Патоло</w:t>
      </w:r>
      <w:r w:rsidRPr="00A50A43">
        <w:rPr>
          <w:b/>
          <w:bCs/>
          <w:color w:val="000000"/>
          <w:sz w:val="28"/>
          <w:szCs w:val="28"/>
        </w:rPr>
        <w:t>гоанатомические признаки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Трупы животных обычно истощены. Патологоанатомические изменения характеризуются образованием в пораженных органах инкапсулированных очагов размером от горошины до кулака, содержащих гнойно-некротическую массу зеленовато-желтого цвета, творожистой или сметанообразной консистенции, с многослойной капсулой, поскольку увеличение очага происходит за счет некроза и гнойного расплавления капсулы с одновременным формированием по периферии очага новой капсулы. В псевдотуберкулезных очагах в отличие от туберкулезных не наблюдается обызвествления, капсула имеет гладкую внутреннюю поверхность.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A43" w:rsidRPr="00A50A43" w:rsidRDefault="00A50A43" w:rsidP="00A50A4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50A43">
        <w:rPr>
          <w:b/>
          <w:bCs/>
          <w:color w:val="000000"/>
          <w:sz w:val="28"/>
          <w:szCs w:val="28"/>
        </w:rPr>
        <w:t xml:space="preserve">8. </w:t>
      </w:r>
      <w:r w:rsidR="003636D4" w:rsidRPr="00A50A43">
        <w:rPr>
          <w:b/>
          <w:bCs/>
          <w:color w:val="000000"/>
          <w:sz w:val="28"/>
          <w:szCs w:val="28"/>
        </w:rPr>
        <w:t>Диагностика</w:t>
      </w:r>
      <w:r w:rsidRPr="00A50A43">
        <w:rPr>
          <w:b/>
          <w:bCs/>
          <w:color w:val="000000"/>
          <w:sz w:val="28"/>
          <w:szCs w:val="28"/>
        </w:rPr>
        <w:t xml:space="preserve"> и дифференциальная диагностика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Материалом для исследования служат специфические инк</w:t>
      </w:r>
      <w:r w:rsidR="006F3C69">
        <w:rPr>
          <w:color w:val="000000"/>
          <w:sz w:val="28"/>
          <w:szCs w:val="28"/>
        </w:rPr>
        <w:t>апсулированные гнойно-некротиче</w:t>
      </w:r>
      <w:r w:rsidRPr="00A50A43">
        <w:rPr>
          <w:color w:val="000000"/>
          <w:sz w:val="28"/>
          <w:szCs w:val="28"/>
        </w:rPr>
        <w:t>ские очаги в лимфатических узлах, органах и тканях.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Диагноз на казеозный лимфаденит овец ставится на основании эпизоотологических, клинических, патологоанатомических исследований и подтверждается результатами лабораторных исследований — бактериологического и биологического. Мыши, кролики и морские свинки, зараженные патматериалом, погибают через 2...5сут. При вскрытии павших лабораторных животных наблюдают характерные казеозные узелки во внутренних органах и брюшине.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Иммунологические методы диагностики (серологический и аллергический) пока не вышли за рамки экспериментов.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При дифференциальной диагностике казеозный лимфаденит следует отличать от туберкулеза, актиномикоза, лейкоза, некробактериоза и стрептококкоза, у лошадей также от сапа и эпизоотического лимфангита.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A43" w:rsidRPr="00A50A43" w:rsidRDefault="00A50A43" w:rsidP="00A50A4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50A43">
        <w:rPr>
          <w:b/>
          <w:bCs/>
          <w:color w:val="000000"/>
          <w:sz w:val="28"/>
          <w:szCs w:val="28"/>
        </w:rPr>
        <w:t xml:space="preserve">9. </w:t>
      </w:r>
      <w:r w:rsidR="003636D4" w:rsidRPr="00A50A43">
        <w:rPr>
          <w:b/>
          <w:bCs/>
          <w:color w:val="000000"/>
          <w:sz w:val="28"/>
          <w:szCs w:val="28"/>
        </w:rPr>
        <w:t>Иммуни</w:t>
      </w:r>
      <w:r w:rsidRPr="00A50A43">
        <w:rPr>
          <w:b/>
          <w:bCs/>
          <w:color w:val="000000"/>
          <w:sz w:val="28"/>
          <w:szCs w:val="28"/>
        </w:rPr>
        <w:t>тет, специфическая профилактика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Иммунитет окончательно не изучен. За рубежом (в частности, в Австралии) для иммунизации овец применяют анатоксин и анатоксин-бактериальные вакцины, которые создают определенный иммунитет — уменьшается образование абсцессов, но полной защиты от заболевания не формируется.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A43" w:rsidRPr="00A50A43" w:rsidRDefault="00A50A43" w:rsidP="00A50A4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50A43">
        <w:rPr>
          <w:b/>
          <w:bCs/>
          <w:color w:val="000000"/>
          <w:sz w:val="28"/>
          <w:szCs w:val="28"/>
        </w:rPr>
        <w:t>10. Профилактика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С целью недопущения возникновения и распространения болезни разрешается ввозить животных и корма только из благополучных по псевдотуберкулезу хозяйств</w:t>
      </w:r>
      <w:r w:rsidR="00160EA4">
        <w:rPr>
          <w:color w:val="000000"/>
          <w:sz w:val="28"/>
          <w:szCs w:val="28"/>
        </w:rPr>
        <w:t>. Вновь поступивших животных ка</w:t>
      </w:r>
      <w:r w:rsidRPr="00A50A43">
        <w:rPr>
          <w:color w:val="000000"/>
          <w:sz w:val="28"/>
          <w:szCs w:val="28"/>
        </w:rPr>
        <w:t>рантинируют. В животноводческих помещениях систематически проводят дератизацию и дезинфекцию. Особое внимание уделяют созданию зоогигиенических условий кормления и содержания животных. Устраняют причины травматизма животных при стрижке овец. Обрезание пуповины, хвостов, кастрацию следует выполнять с соблюдением условий асептики и антисептики. При стрижке овец проводят дезинфекцию рук стригалей и лезвий стригальных машинок после обработки каждой овцы. Нанесенные в процессе стрижки раны, царапины, ссадины обрабатывают антисептическими и противопаразитарными препаратами.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A43" w:rsidRPr="00A50A43" w:rsidRDefault="00A50A43" w:rsidP="00A50A4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50A43">
        <w:rPr>
          <w:b/>
          <w:bCs/>
          <w:color w:val="000000"/>
          <w:sz w:val="28"/>
          <w:szCs w:val="28"/>
        </w:rPr>
        <w:t>11. Лечение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Одиночные поверхностные абсцессы рекомендуется вскрывать и удалять гной. Внутримышечно вводят антибиотики широкого спектра действия, внутрь — сульфаниламидные препараты. В целом, особенно при поражении внутренних органов, лечение разработано слабо и нецелесообразно из-за малой эффективности.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A43" w:rsidRPr="00A50A43" w:rsidRDefault="00A50A43" w:rsidP="00A50A4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50A43">
        <w:rPr>
          <w:b/>
          <w:bCs/>
          <w:color w:val="000000"/>
          <w:sz w:val="28"/>
          <w:szCs w:val="28"/>
        </w:rPr>
        <w:t>12. Меры борьбы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При установлении диагноза в неблагополучном хозяйстве вводятся ограничительные мероприятия. Организуют систематические (2 раза в месяц) клинические осмотры животных, больных изолируют и сдают на убой с последующим проведением комплекса ветеринарно-санитарных и организационно-хозяйственных мероприятий.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При оздоровлении неблагополучного по казеозному лимфадениту овец хозяйства следует проводить клинико-аллергические исследования животных 2 раза в год до получения отрицательного результата в течение 2 лет подряд и при условии отсутствия специфических поражений на убое животных.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Овец, имеющих вскрывшиеся абсцессы лимфатических узлов или подкожные и внутримышечные вскрывшиеся абсцессы в различных участках тела, следует незамедлительно подвергнуть убою в хозяйстве, остальных, выявленных при первом и втором исследованиях, отправлять для убоя на мясокомбинат. В первую очередь пускать в стрижку молодняк, а затем те отары, в которых при исследовании выявляли меньше больных животных. Противопаразитарное купание в ваннах в течение 1 мес</w:t>
      </w:r>
      <w:r w:rsidR="00160EA4">
        <w:rPr>
          <w:color w:val="000000"/>
          <w:sz w:val="28"/>
          <w:szCs w:val="28"/>
        </w:rPr>
        <w:t>.</w:t>
      </w:r>
      <w:r w:rsidRPr="00A50A43">
        <w:rPr>
          <w:color w:val="000000"/>
          <w:sz w:val="28"/>
          <w:szCs w:val="28"/>
        </w:rPr>
        <w:t xml:space="preserve"> после стрижки целесообразно заменить опрыскиванием свежеприготовленными растворами, не бывшими в употреблении.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В неблагополучных хозяйствах необходимо проводить очистку и дезинфекцию кошар и выгульных площадок 2 раза в год: перед окотом и сразу после выгона животных на пастбища. Помещения, предназначенные для содержания овец остальных половозрастных групп, следует подвергнуть очистке и дезинфекции сразу после выгона животных на пастбище. Кроме того, обязательны дератизация и биотермическое обеззараживание навоза. Для дезинфекции используют химические средства в тех же концентрациях, как это предусмотрено мерами борьбы и профилактики туберкулеза.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Ветеринарно-санитарную экспертизу туш проводят в порядке, предусмотренном Правилами ветеринарно-санитарного осмотра убойных животных и ветеринарно-санитарной экспертизы мяса и мясных продуктов.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Тощие туши при любой форме поражения органов и тканей, а также туши независимо от состояния упитанности, головы, внутренние органы, в том числе и кишечник, при генерализованном процессе с поражением органов грудной и брюшной полостей направляют на утилизацию. Туши нормальной упитанности с висцеральной формой поражения и отсутствием изменений в скелетных лимфатических узлах и мускулатуре используют в зависимости от результатов бактериологического исследования. Туши нормальной упитанности с поражением отдельных скелетных лимфатических узлов после зачистки последних направляют на промышленную переработку.</w:t>
      </w:r>
    </w:p>
    <w:p w:rsidR="003636D4" w:rsidRPr="00A50A43" w:rsidRDefault="003636D4" w:rsidP="00A50A4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Для профилактики псевдотуберкулеза человека следует строго соблюдать меры личной профилактики при уходе за животными и правила защиты продуктов питания от грызунов.</w:t>
      </w:r>
    </w:p>
    <w:p w:rsidR="00A50A43" w:rsidRPr="00A50A43" w:rsidRDefault="00A50A43" w:rsidP="00A50A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6D4" w:rsidRPr="00A50A43" w:rsidRDefault="00A50A43" w:rsidP="00A50A4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3636D4" w:rsidRPr="00A50A43">
        <w:rPr>
          <w:b/>
          <w:bCs/>
          <w:color w:val="000000"/>
          <w:sz w:val="28"/>
          <w:szCs w:val="28"/>
          <w:lang w:val="uk-UA"/>
        </w:rPr>
        <w:t>Список используемой литературы</w:t>
      </w:r>
    </w:p>
    <w:p w:rsidR="003636D4" w:rsidRPr="00A50A43" w:rsidRDefault="003636D4" w:rsidP="00A50A4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636D4" w:rsidRPr="00A50A43" w:rsidRDefault="003636D4" w:rsidP="00A50A43">
      <w:pPr>
        <w:spacing w:line="360" w:lineRule="auto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1. Бакулов И.А. Эпизоотология с микробиологией Москва: "Агропромиздат",</w:t>
      </w:r>
      <w:r w:rsidR="00A50A43" w:rsidRPr="00A50A43">
        <w:rPr>
          <w:color w:val="000000"/>
          <w:sz w:val="28"/>
          <w:szCs w:val="28"/>
        </w:rPr>
        <w:t xml:space="preserve"> </w:t>
      </w:r>
      <w:r w:rsidRPr="00A50A43">
        <w:rPr>
          <w:color w:val="000000"/>
          <w:sz w:val="28"/>
          <w:szCs w:val="28"/>
        </w:rPr>
        <w:t>1987. - 415с.</w:t>
      </w:r>
    </w:p>
    <w:p w:rsidR="00A50A43" w:rsidRPr="00A50A43" w:rsidRDefault="003636D4" w:rsidP="00A50A4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</w:rPr>
        <w:t>2. Инф</w:t>
      </w:r>
      <w:r w:rsidR="00A50A43">
        <w:rPr>
          <w:color w:val="000000"/>
          <w:sz w:val="28"/>
          <w:szCs w:val="28"/>
        </w:rPr>
        <w:t>екционные болезни животных / Б.Ф. Бессарабов, А.</w:t>
      </w:r>
      <w:r w:rsidRPr="00A50A43">
        <w:rPr>
          <w:color w:val="000000"/>
          <w:sz w:val="28"/>
          <w:szCs w:val="28"/>
        </w:rPr>
        <w:t>А., Е</w:t>
      </w:r>
      <w:r w:rsidR="00A50A43">
        <w:rPr>
          <w:color w:val="000000"/>
          <w:sz w:val="28"/>
          <w:szCs w:val="28"/>
        </w:rPr>
        <w:t>.</w:t>
      </w:r>
      <w:r w:rsidRPr="00A50A43">
        <w:rPr>
          <w:color w:val="000000"/>
          <w:sz w:val="28"/>
          <w:szCs w:val="28"/>
        </w:rPr>
        <w:t>С. Воронин</w:t>
      </w:r>
      <w:r w:rsidR="00A50A43" w:rsidRPr="00A50A43">
        <w:rPr>
          <w:color w:val="000000"/>
          <w:sz w:val="28"/>
          <w:szCs w:val="28"/>
        </w:rPr>
        <w:t xml:space="preserve"> </w:t>
      </w:r>
      <w:r w:rsidRPr="00A50A43">
        <w:rPr>
          <w:color w:val="000000"/>
          <w:sz w:val="28"/>
          <w:szCs w:val="28"/>
        </w:rPr>
        <w:t>и др.; Под ред. А. А. Сидорчука. — М.: КолосС, 2007. — 671 с</w:t>
      </w:r>
    </w:p>
    <w:p w:rsidR="003636D4" w:rsidRPr="00A50A43" w:rsidRDefault="003636D4" w:rsidP="00A50A43">
      <w:pPr>
        <w:spacing w:line="360" w:lineRule="auto"/>
        <w:rPr>
          <w:color w:val="000000"/>
          <w:sz w:val="28"/>
          <w:szCs w:val="28"/>
          <w:lang w:val="uk-UA"/>
        </w:rPr>
      </w:pPr>
      <w:r w:rsidRPr="00A50A43">
        <w:rPr>
          <w:color w:val="000000"/>
          <w:sz w:val="28"/>
          <w:szCs w:val="28"/>
        </w:rPr>
        <w:t>3. Алтухов Н.Н.</w:t>
      </w:r>
      <w:r w:rsidR="00A50A43" w:rsidRPr="00A50A43">
        <w:rPr>
          <w:color w:val="000000"/>
          <w:sz w:val="28"/>
          <w:szCs w:val="28"/>
        </w:rPr>
        <w:t xml:space="preserve"> </w:t>
      </w:r>
      <w:r w:rsidRPr="00A50A43">
        <w:rPr>
          <w:color w:val="000000"/>
          <w:sz w:val="28"/>
          <w:szCs w:val="28"/>
        </w:rPr>
        <w:t>Краткий справочник ветеринарного врача</w:t>
      </w:r>
      <w:r w:rsidR="00A50A43" w:rsidRPr="00A50A43">
        <w:rPr>
          <w:color w:val="000000"/>
          <w:sz w:val="28"/>
          <w:szCs w:val="28"/>
        </w:rPr>
        <w:t xml:space="preserve"> </w:t>
      </w:r>
      <w:r w:rsidRPr="00A50A43">
        <w:rPr>
          <w:color w:val="000000"/>
          <w:sz w:val="28"/>
          <w:szCs w:val="28"/>
        </w:rPr>
        <w:t>Москва: "Агропромиздат", 1990. - 574с</w:t>
      </w:r>
    </w:p>
    <w:p w:rsidR="003636D4" w:rsidRPr="00A50A43" w:rsidRDefault="003636D4" w:rsidP="00A50A43">
      <w:pPr>
        <w:spacing w:line="360" w:lineRule="auto"/>
        <w:rPr>
          <w:color w:val="000000"/>
          <w:sz w:val="28"/>
          <w:szCs w:val="28"/>
          <w:lang w:val="uk-UA"/>
        </w:rPr>
      </w:pPr>
      <w:r w:rsidRPr="00A50A43">
        <w:rPr>
          <w:color w:val="000000"/>
          <w:sz w:val="28"/>
          <w:szCs w:val="28"/>
          <w:lang w:val="uk-UA"/>
        </w:rPr>
        <w:t>4. Довідник лікаря ветеринарної медицини/ П.І. Вербицький,</w:t>
      </w:r>
      <w:r w:rsidR="00A50A43" w:rsidRPr="00A50A43">
        <w:rPr>
          <w:color w:val="000000"/>
          <w:sz w:val="28"/>
          <w:szCs w:val="28"/>
        </w:rPr>
        <w:t xml:space="preserve"> </w:t>
      </w:r>
      <w:r w:rsidRPr="00A50A43">
        <w:rPr>
          <w:color w:val="000000"/>
          <w:sz w:val="28"/>
          <w:szCs w:val="28"/>
          <w:lang w:val="uk-UA"/>
        </w:rPr>
        <w:t>П.П.</w:t>
      </w:r>
      <w:r w:rsidR="00A50A43" w:rsidRPr="00A50A43">
        <w:rPr>
          <w:color w:val="000000"/>
          <w:sz w:val="28"/>
          <w:szCs w:val="28"/>
        </w:rPr>
        <w:t xml:space="preserve"> </w:t>
      </w:r>
      <w:r w:rsidRPr="00A50A43">
        <w:rPr>
          <w:color w:val="000000"/>
          <w:sz w:val="28"/>
          <w:szCs w:val="28"/>
          <w:lang w:val="uk-UA"/>
        </w:rPr>
        <w:t>Достоєвський.</w:t>
      </w:r>
      <w:r w:rsidR="00A50A43" w:rsidRPr="00A50A43">
        <w:rPr>
          <w:color w:val="000000"/>
          <w:sz w:val="28"/>
          <w:szCs w:val="28"/>
          <w:lang w:val="uk-UA"/>
        </w:rPr>
        <w:t xml:space="preserve"> </w:t>
      </w:r>
      <w:r w:rsidRPr="00A50A43">
        <w:rPr>
          <w:color w:val="000000"/>
          <w:sz w:val="28"/>
          <w:szCs w:val="28"/>
          <w:lang w:val="uk-UA"/>
        </w:rPr>
        <w:t>– К.: «Урожай», 2004. – 1280с.</w:t>
      </w:r>
    </w:p>
    <w:p w:rsidR="003636D4" w:rsidRPr="00A50A43" w:rsidRDefault="003636D4" w:rsidP="00A50A43">
      <w:pPr>
        <w:spacing w:line="360" w:lineRule="auto"/>
        <w:rPr>
          <w:color w:val="000000"/>
          <w:sz w:val="28"/>
          <w:szCs w:val="28"/>
          <w:lang w:val="uk-UA"/>
        </w:rPr>
      </w:pPr>
      <w:r w:rsidRPr="00A50A43">
        <w:rPr>
          <w:color w:val="000000"/>
          <w:sz w:val="28"/>
          <w:szCs w:val="28"/>
          <w:lang w:val="uk-UA"/>
        </w:rPr>
        <w:t>5. Справочник ветеринарного врача/ А.Ф</w:t>
      </w:r>
      <w:r w:rsidRPr="00A50A43">
        <w:rPr>
          <w:color w:val="000000"/>
          <w:sz w:val="28"/>
          <w:szCs w:val="28"/>
        </w:rPr>
        <w:t xml:space="preserve"> Кузнецов. – Москва: «Лань»,</w:t>
      </w:r>
      <w:r w:rsidR="00A50A43" w:rsidRPr="00A50A43">
        <w:rPr>
          <w:color w:val="000000"/>
          <w:sz w:val="28"/>
          <w:szCs w:val="28"/>
        </w:rPr>
        <w:t xml:space="preserve"> </w:t>
      </w:r>
      <w:r w:rsidRPr="00A50A43">
        <w:rPr>
          <w:color w:val="000000"/>
          <w:sz w:val="28"/>
          <w:szCs w:val="28"/>
        </w:rPr>
        <w:t>2002. – 896с.</w:t>
      </w:r>
    </w:p>
    <w:p w:rsidR="003636D4" w:rsidRPr="00A50A43" w:rsidRDefault="003636D4" w:rsidP="00A50A43">
      <w:pPr>
        <w:spacing w:line="360" w:lineRule="auto"/>
        <w:rPr>
          <w:color w:val="000000"/>
          <w:sz w:val="28"/>
          <w:szCs w:val="28"/>
          <w:lang w:val="uk-UA"/>
        </w:rPr>
      </w:pPr>
      <w:r w:rsidRPr="00A50A43">
        <w:rPr>
          <w:color w:val="000000"/>
          <w:sz w:val="28"/>
          <w:szCs w:val="28"/>
          <w:lang w:val="uk-UA"/>
        </w:rPr>
        <w:t>6. Справочник ветеринарного врача/ П.П. Достоевский,</w:t>
      </w:r>
      <w:r w:rsidR="00A50A43" w:rsidRPr="00A50A43">
        <w:rPr>
          <w:color w:val="000000"/>
          <w:sz w:val="28"/>
          <w:szCs w:val="28"/>
          <w:lang w:val="uk-UA"/>
        </w:rPr>
        <w:t xml:space="preserve"> </w:t>
      </w:r>
      <w:r w:rsidRPr="00A50A43">
        <w:rPr>
          <w:color w:val="000000"/>
          <w:sz w:val="28"/>
          <w:szCs w:val="28"/>
          <w:lang w:val="uk-UA"/>
        </w:rPr>
        <w:t>Н.А. Судаков, В.А.</w:t>
      </w:r>
      <w:r w:rsidR="00A50A43" w:rsidRPr="00A50A43">
        <w:rPr>
          <w:color w:val="000000"/>
          <w:sz w:val="28"/>
          <w:szCs w:val="28"/>
        </w:rPr>
        <w:t xml:space="preserve"> </w:t>
      </w:r>
      <w:r w:rsidRPr="00A50A43">
        <w:rPr>
          <w:color w:val="000000"/>
          <w:sz w:val="28"/>
          <w:szCs w:val="28"/>
          <w:lang w:val="uk-UA"/>
        </w:rPr>
        <w:t>Атамась и др. – К.: Урожай, 1990. – 784с.</w:t>
      </w:r>
    </w:p>
    <w:p w:rsidR="003636D4" w:rsidRPr="00A50A43" w:rsidRDefault="003636D4" w:rsidP="00A50A43">
      <w:pPr>
        <w:spacing w:line="360" w:lineRule="auto"/>
        <w:rPr>
          <w:color w:val="000000"/>
          <w:sz w:val="28"/>
          <w:szCs w:val="28"/>
        </w:rPr>
      </w:pPr>
      <w:r w:rsidRPr="00A50A43">
        <w:rPr>
          <w:color w:val="000000"/>
          <w:sz w:val="28"/>
          <w:szCs w:val="28"/>
          <w:lang w:val="uk-UA"/>
        </w:rPr>
        <w:t xml:space="preserve">7. </w:t>
      </w:r>
      <w:r w:rsidRPr="00A50A43">
        <w:rPr>
          <w:color w:val="000000"/>
          <w:sz w:val="28"/>
          <w:szCs w:val="28"/>
        </w:rPr>
        <w:t>Гавриш В.Г.</w:t>
      </w:r>
      <w:r w:rsidRPr="00A50A43">
        <w:rPr>
          <w:color w:val="000000"/>
          <w:sz w:val="28"/>
          <w:szCs w:val="28"/>
          <w:lang w:val="uk-UA"/>
        </w:rPr>
        <w:t xml:space="preserve"> </w:t>
      </w:r>
      <w:r w:rsidRPr="00A50A43">
        <w:rPr>
          <w:color w:val="000000"/>
          <w:sz w:val="28"/>
          <w:szCs w:val="28"/>
        </w:rPr>
        <w:t xml:space="preserve">Справочник ветеринарного врача, </w:t>
      </w:r>
      <w:r w:rsidRPr="00A50A43">
        <w:rPr>
          <w:color w:val="000000"/>
          <w:sz w:val="28"/>
          <w:szCs w:val="28"/>
          <w:lang w:val="uk-UA"/>
        </w:rPr>
        <w:t xml:space="preserve">4 </w:t>
      </w:r>
      <w:r w:rsidRPr="00A50A43">
        <w:rPr>
          <w:color w:val="000000"/>
          <w:sz w:val="28"/>
          <w:szCs w:val="28"/>
        </w:rPr>
        <w:t>изд.</w:t>
      </w:r>
      <w:r w:rsidRPr="00A50A43">
        <w:rPr>
          <w:color w:val="000000"/>
          <w:sz w:val="28"/>
          <w:szCs w:val="28"/>
          <w:lang w:val="uk-UA"/>
        </w:rPr>
        <w:t xml:space="preserve"> </w:t>
      </w:r>
      <w:r w:rsidRPr="00A50A43">
        <w:rPr>
          <w:color w:val="000000"/>
          <w:sz w:val="28"/>
          <w:szCs w:val="28"/>
        </w:rPr>
        <w:t>Ростов-на-Дону:</w:t>
      </w:r>
      <w:r w:rsidR="00A50A43" w:rsidRPr="00A50A43">
        <w:rPr>
          <w:color w:val="000000"/>
          <w:sz w:val="28"/>
          <w:szCs w:val="28"/>
        </w:rPr>
        <w:t xml:space="preserve"> </w:t>
      </w:r>
      <w:r w:rsidRPr="00A50A43">
        <w:rPr>
          <w:color w:val="000000"/>
          <w:sz w:val="28"/>
          <w:szCs w:val="28"/>
        </w:rPr>
        <w:t>"Феникс", 200</w:t>
      </w:r>
      <w:r w:rsidRPr="00A50A43">
        <w:rPr>
          <w:color w:val="000000"/>
          <w:sz w:val="28"/>
          <w:szCs w:val="28"/>
          <w:lang w:val="uk-UA"/>
        </w:rPr>
        <w:t>3</w:t>
      </w:r>
      <w:r w:rsidRPr="00A50A43">
        <w:rPr>
          <w:color w:val="000000"/>
          <w:sz w:val="28"/>
          <w:szCs w:val="28"/>
        </w:rPr>
        <w:t>. - 576с.</w:t>
      </w:r>
      <w:bookmarkStart w:id="0" w:name="_GoBack"/>
      <w:bookmarkEnd w:id="0"/>
    </w:p>
    <w:sectPr w:rsidR="003636D4" w:rsidRPr="00A50A43" w:rsidSect="00A50A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F2C75"/>
    <w:multiLevelType w:val="hybridMultilevel"/>
    <w:tmpl w:val="636EF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6D4"/>
    <w:rsid w:val="00160EA4"/>
    <w:rsid w:val="003636D4"/>
    <w:rsid w:val="00686F6B"/>
    <w:rsid w:val="006F3C69"/>
    <w:rsid w:val="00864638"/>
    <w:rsid w:val="00A50A43"/>
    <w:rsid w:val="00BD7A0A"/>
    <w:rsid w:val="00DB3AC2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70D3FA-3379-47AF-A3C1-44CE4ACC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14321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2014-03-07T16:47:00Z</dcterms:created>
  <dcterms:modified xsi:type="dcterms:W3CDTF">2014-03-07T16:47:00Z</dcterms:modified>
</cp:coreProperties>
</file>