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810A3">
        <w:rPr>
          <w:b/>
          <w:color w:val="000000"/>
          <w:sz w:val="28"/>
          <w:szCs w:val="32"/>
        </w:rPr>
        <w:t>Введение</w:t>
      </w:r>
    </w:p>
    <w:p w:rsidR="008810A3" w:rsidRPr="008810A3" w:rsidRDefault="008810A3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Известно, что общение и взаимодействие близкого взрослого с ребенком играет важную роль в его развитии. Благодаря эмоциональному общению со взрослым у него формируется отношение к другому человеку, к миру, к себе, также можно наблюдать положительные изменения в эмоциональном, познавательном и речевом развитии. Коммуникативная потребность является важнейшим фактором возникновения любви и дружбы у маленьких детей. На основе общения со взрослым у ребенка развивается образ себя как субъекта коммуникативной деятельности, а потом и как субъекта предметно-практических действий. У младенца, лишенного полноценного общения с близким взрослым, замедляются все стороны развития. </w:t>
      </w:r>
    </w:p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F860AD" w:rsidRPr="008810A3" w:rsidRDefault="008810A3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b/>
          <w:bCs/>
          <w:color w:val="000000"/>
          <w:sz w:val="28"/>
          <w:szCs w:val="32"/>
        </w:rPr>
        <w:br w:type="page"/>
      </w:r>
      <w:r w:rsidR="00F860AD" w:rsidRPr="008810A3">
        <w:rPr>
          <w:b/>
          <w:bCs/>
          <w:color w:val="000000"/>
          <w:sz w:val="28"/>
          <w:szCs w:val="32"/>
        </w:rPr>
        <w:t>Исследование коммуникативных способностей женщин, ожидающих ребенка</w:t>
      </w:r>
    </w:p>
    <w:p w:rsidR="008810A3" w:rsidRPr="008810A3" w:rsidRDefault="008810A3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Гармоничное взаимодействие предполагает наличие у матери определенных коммуникативных способностей. Исенина Е.И. выделяет два вида «базовых качеств матери»: качества матери как субъекта общения и качества матери как субъекта обучения. Качества матери как субъекта общения мы обозначили как коммуникативные способности. Они включают в себя принятие и отзывчивость. Принятие – это безусловное эмоционально теплое отношение к ребенку. Отзывчивость в свою очередь выражается: во внимании матери к действиям и коммуникациям ребенка (чувствительность матери), в эмпатическом понимании чувств, мыслей и состояний ребенка, адекватном реагировании на его действия, эмоции с учетом возраста, индивидуальных особенностей (отзывчивость), в уважении индивидуальности ребенка, его интересов, привязанностей, мнений, что исключает постоянное раздражение матери и применение к ребенку физических наказаний (толерантность), в содействии матери ребенку в общении и действиях с предметами (включенность во взаимодействие с ребенком). </w:t>
      </w:r>
    </w:p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Исследование Исениной Е.И. и Барановской Т.И. показало, что в период беременности представлены все виды базовых качеств матери и ряд их характеристик. Но можно ли развивать коммуникативные способности, чтобы уже в пренатальном периоде заложить предпосылки гармоничного взаимодействия с младенцем? Ответ на этот вопрос мы решили искать в содержании и результативности различных программ дородовой подготовки, которая получает сейчас все большее распространение в обществе. </w:t>
      </w:r>
    </w:p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Таким образом, целью исследования было сравнение уровня развития коммуникативных способностей в двух группах беременных женщин: посещающих и не посещающих занятия по дородовой подготовке. Для достижения данной цели были поставлены задачи теоретического анализа видов дородовой подготовки, которые встречаются в различных центрах, и определения характера коммуникативных способностей у двух групп женщин. </w:t>
      </w:r>
    </w:p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Гипотеза исследования состоит в том, что посещение женщиной дородовой подготовки способствует развитию ее коммуникативных способностей. На последующих этапах исследования будет проверяться гипотеза о положительном влиянии высокого уровня развития коммуникативных способностей на эффективность и гармоничность взаимодействия матери с младенцем. </w:t>
      </w:r>
    </w:p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Для сбора эмпирических данных использовались 2 набора методических материалов. Один был направлен на диагностику коммуникативной компетентности, в него входили: методика диагностики уровня эмпатических способностей В.В. Бойко и методика диагностики общей коммуникативной толерантности (модификация методики диагностики коммуникативной установки В.В. Бойко). Второй набор был направлен на диагностику особенностей материнского отношения к ребенку и включал в себя рисуночную методика «Я и мой ребенок» (Г.Г. Филиппова, Е.И. Захарова), позволяющую изучить образ ребенка у матери, отношение к ребенку, к себе в роли матери, к материнству; опросник на шевеление ребенка (Г.Г. Филиппова), выявляющий отношение к ребенку, в частности наличие субъективизации, и степень материнской компетентности. </w:t>
      </w:r>
    </w:p>
    <w:p w:rsidR="00F860AD" w:rsidRPr="008810A3" w:rsidRDefault="00F860AD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b/>
          <w:bCs/>
          <w:color w:val="000000"/>
          <w:sz w:val="28"/>
          <w:szCs w:val="32"/>
        </w:rPr>
        <w:t>Психологические аспекты отношения матери к будущему ребёнку</w:t>
      </w:r>
    </w:p>
    <w:p w:rsidR="008810A3" w:rsidRPr="008810A3" w:rsidRDefault="008810A3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Изучение готовности к материнству в последние годы ведется в разных аспектах: структура психологической готовности к материнству, мотивы сохранения беременности, стили переживаний во время беременности, функции матери, мотивационно – потребностная сфера матери, её становление и содержание, особенности поведения во время беременности и другие аспекты.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>Проблема психологической готовности к материнству изучалась рядом авторов (Филипповой Г.Г.</w:t>
      </w:r>
      <w:r w:rsidR="00BC3BF5" w:rsidRPr="008810A3">
        <w:rPr>
          <w:color w:val="000000"/>
          <w:sz w:val="28"/>
          <w:szCs w:val="32"/>
        </w:rPr>
        <w:t>,</w:t>
      </w:r>
      <w:r w:rsidRPr="008810A3">
        <w:rPr>
          <w:color w:val="000000"/>
          <w:sz w:val="28"/>
          <w:szCs w:val="32"/>
        </w:rPr>
        <w:t xml:space="preserve"> Мещеряковой С.Ю., Брутман В.М., Родионовой М.С.).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Цель исследования выявить отношения беременных женщин к будущему ребёнку. Мы исходили из того, что отношение матери к будущему ребёнку может быть как позитивным, так и негативным, проблемным, в зависимости от гармонии внутреннего мира женщины во время беременности. Для решения поставленной задачи разработан опросник на основе модели методики «Незаконченных предложений». Опросник содержит 8 блоков: отношение беременной к жизненным перспективам, отношение родителей беременной к её положению, жизненные функции женщины, страхи и опасения во время беременности, знания о ребёнке, нереализованные жизненные возможности, отношение родителей мужа к беременности, желание или не желание иметь ребёнка.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Перед работой с опросником проверялся уровень личностной тревожности, а после опросника измерялась реактивная тревожность (методика Спилберга и Ханина).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В основу анализа полученных результатов положен метод сравнения данных двух выборок испытуемых: беременные первым или вторым ребёнком. Основные результаты исследования сводятся к следующему. Беременные и первым, и вторым ребёнком показали высокую оптимистичность к будущему, негативное отношение к вмешательству в воспитание ребёнка, его будущими бабушками и дедушками, для большинства и первой, и второй ребёнок являлся желанным, что свидетельствует о наличие субъектного отношения матери к еще не родившемуся ребенку, которое проявляется в любви к нему, мысленной или вербальной адресованности, стремлении интерпретировать движения плода как акты общения.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Сравнительный анализ исследования материнства позволил выявить и некоторые различия в позиции между беременными первым и вторым ребёнком по ряду вопросов. Так беременные вторым ребёнком практически не интересуются дополнительной информацией о беременности, объясняя это тем, что всё уже знают.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В блоке о жизненных функциях женщины на вопрос, что значит быть женщиной, беременные первым ребёнком основные акценты расставили на том, что важно быть любимой, привлекательной, а для беременных вторым важно быть матерью, показывая положительное отношение к материнству и готовность к появлению очередного ребёнка.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Чаще сожалеют о нереализованных жизненных возможностях беременные первым ребёнком (сожалеют, что рано вышли замуж, не успели получить образование, прервался карьерный рост). Беременные же вторым ребёнком показали большую готовность к расширению семьи, по-новому определились с жизненными приоритетами. Находясь перед выбором между семьёй и реализации себя в какой-то сфере, они выбрали семью и уже поменяли ритм жизни в связи с первым ребёнком. Приспособившись, они знают, что и как лучше успеть, что реализовать во время беременности, что после рождения ребёнка. Беременные первым ребёнком часто не могут себе представить, во что им придется окунуться, в связи с этим, и повышен интерес к литературе о новорожденных, они ищут там ответы на вопрос « а что будет дальше?». Они бояться потерять свою привлекательность (из-за физиологических изменений), на этом фоне возникают также семейные и личностные проблемы (вдруг муж мне изменит; я же стала настоящей уродиной; не могу смотреть на себя в зеркало; а если у меня будет выкидыш, муж меня бросит).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По характеру преобладающего переживания период беременности делится на 3 этапа: принятия женщиной решения о сохранении беременности или её прерывании, начало движения плода, подготовка к родам и появлению ребёнка в доме. Любая беременность сопровождается семейным кризисом и оканчивается отказом или принятием нового члена семьи, поэтому гармония в семье во многом (если не полностью) будет зависеть от умения быть матерью.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В ходе обработки данных по тревожности были выявлены следующие результаты: высокий уровень тревожности у беременных первым ребенком до опросника составлял 30%, а после опросника13%,в результате можно наблюдать снижение тревожности, что является показателем психотерапевтического эффекта при работе с опросником. У беременных вторым ребёнком наблюдалось обратная тенденция, до опросника было меньше женщин с повышенным уровнем тревожности, а после опросника их стало больше (соответственно 9% - 35%).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Высокий уровень тревожности при работе с анкетой был обусловлен проблемностью следующих вопросов: если бы всё можно было вернуть назад, то Вы бы…, вам хочется перестать бояться…, большинство близких Вам людей не знают, что Вы боитесь, и большинство вопросов связанных с родителями, как самой беременной, так и с родителями мужа. Можно предположить, что высокая тревожность вызвана вопросами, о которых беременные раньше не задумывались, (так как иногда они, отвечая, признавались, что не думали об этом), поэтому эта тревожность является временной. </w:t>
      </w:r>
    </w:p>
    <w:p w:rsidR="00EC5224" w:rsidRPr="008810A3" w:rsidRDefault="00EC5224" w:rsidP="00BC3B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В результате можно сказать, что беременные вторым ребёнком находятся в более выгодном положении, они более спокойны, уверены, большинство их не испытывают постоянной тревоги, знают как лучше для ребёнка, и что можно ожидать в ходе беременности, они меньше подвержены стрессам, и они готовы снова стать матерью. </w:t>
      </w:r>
    </w:p>
    <w:p w:rsidR="00EC5224" w:rsidRPr="008810A3" w:rsidRDefault="00EC5224" w:rsidP="00BC3BF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b/>
          <w:bCs/>
          <w:sz w:val="28"/>
          <w:szCs w:val="32"/>
        </w:rPr>
        <w:t>Влияние взаимоотношения матери и ребёнка на психологическую готовность девушки к материнству</w:t>
      </w:r>
    </w:p>
    <w:p w:rsidR="008810A3" w:rsidRPr="008810A3" w:rsidRDefault="008810A3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Изучение психологии материнства – одна из мало разработанных наукой областей. Изучение готовности к материнству в последние годы ведётся в различных аспектах: в плане социологических исследований позднего материнства и материнства несовершеннолетних; при исследовании факторов риска психической патологии ребёнка в связи с социальными и психическими аномалиями матерей (Брутман В.И., Северный А.А., Копыл О.А., Баженова О.В. и др.); в филогенетическом аспекте (Филиппова Г.Г.). Исследуются значимые личностные характеристики будущей матери (Slade P., Macpherson S.), изучаются факторы, влияющие на материнское поведение (Klos M., Jeranld R.).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Как указывает С.Ю. Мещерякова, при всём разнообразии подходов при изучении материнства систематического исследования связи готовности к материнству, реального материнского поведения и развития ребёнка не проводилось Актуальность изучения психологической готовности к материнству продиктована противоречием между остротой демографических проблем, связанных с падением рождаемости, огромным числом распадающихся семей и лавинообразным увеличением числа детей-сирот при живых родителях, с ростом числа случаев жестокого обращения с ребёнком и не разработанностью социальной и психологической помощи семье и в первую очередь женщине.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Психологическая готовность к материнству - важная составляющая психологии каждой девушки. Именно она составляет сущность женщины, ведь только женский пол выполняет репродуктивную функцию. Готовность к материнству определяет в дальнейшем взаимоотношения ребёнка с матерью, и если на этом этапе мать проявляет свою некомпетентность, то у ребёнка (не важно мальчик это или девочка) возникает множество проблем, например формирование базового недоверия к миру. И естественно дети не смогут перенять от своей матери те паттерны поведения, которые в норме должны быть присущи каждой женщине. В результате так называемый «не опыт» передаётся из поколения в поколение. Непонимание, отсутствие близкого эмоционального контакта, а иногда даже жестокость естественным образом препятствуют передачи ребёнку (дочери) самой главной функции - материнской.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Функции матери не занимают центрального места в самосознании современной девушки – это тревожный факт отмечают многие отечественные и зарубежные учёные. В современных условиях, когда возросла социальная нагрузка на женщину, ей стало значительно сложнее, чем раньше, сочетать трудовую, общественно-полезную деятельность и материнство, это сочетание всё больше приобретает социальный характер.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Цель нашего исследования состоит в изучении влияния опыта взаимоотношений матери и ребёнка на готовность девушки к материнству. Объектом исследования являются девушки в возрасте от18 до 22 года.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В качестве предмета исследования выступают особенности взаимоотношений матери и дочери.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Гипотеза данного исследования заключается в предположении о том, что взаимоотношения матери и дочери, начиная, с момента зачатия, кардинально влияют на степень психологической готовности девушки стать матерью, и на ее отношение к материнству.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В исследовании принимали участие студентки психологического факультета ЮФУ в количестве 30 человек в возрасте от 18 до 22 лет.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В данной работе мы использовали следующие методики: </w:t>
      </w:r>
    </w:p>
    <w:p w:rsidR="00EC5224" w:rsidRPr="008810A3" w:rsidRDefault="00EC5224" w:rsidP="008810A3">
      <w:pPr>
        <w:pStyle w:val="Default"/>
        <w:spacing w:line="360" w:lineRule="auto"/>
        <w:ind w:firstLine="748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специально-разработанная анкета; </w:t>
      </w:r>
    </w:p>
    <w:p w:rsidR="00EC5224" w:rsidRPr="008810A3" w:rsidRDefault="00EC5224" w:rsidP="008810A3">
      <w:pPr>
        <w:pStyle w:val="Default"/>
        <w:spacing w:line="360" w:lineRule="auto"/>
        <w:ind w:firstLine="748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метод беседы; </w:t>
      </w:r>
    </w:p>
    <w:p w:rsidR="00EC5224" w:rsidRPr="008810A3" w:rsidRDefault="00EC5224" w:rsidP="008810A3">
      <w:pPr>
        <w:pStyle w:val="Default"/>
        <w:spacing w:line="360" w:lineRule="auto"/>
        <w:ind w:firstLine="748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рисуночный проективный тест « мой малыш». </w:t>
      </w:r>
    </w:p>
    <w:p w:rsidR="00F860AD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Мы получили данные, подтверждающие выдвинутую гипотезу. Полученные результаты показали, что наиболее готовы к материнству девушки, которые указывали на привязанность к матери в детстве, отмечали её ласковое отношение, чаще отдавали предпочтение играм с куклами. Также у девушек была выявлена высокая ценность ребёнка и эмоционально-тёплое отношение к детям. Уровень знаний испытуемых об особенностях внутриутробного развития, развития и воспитания детей имеет высокий показатель. Полученные данные на наш взгляд имеют широкое практическое применение (женские консультации, центры психологической помощи семьи). </w:t>
      </w:r>
    </w:p>
    <w:p w:rsidR="00F860AD" w:rsidRPr="008810A3" w:rsidRDefault="00F860AD" w:rsidP="00BC3BF5">
      <w:pPr>
        <w:pStyle w:val="Default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b/>
          <w:bCs/>
          <w:sz w:val="28"/>
          <w:szCs w:val="32"/>
        </w:rPr>
        <w:t>Особенности мировосприятия подростков с разным типом привязанности к матери</w:t>
      </w:r>
    </w:p>
    <w:p w:rsidR="008810A3" w:rsidRPr="008810A3" w:rsidRDefault="008810A3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Понятие мировоззрения относится к числу фундаментальных категорий психологии и определяется как «ядро индивидуального образа мира, содержащее структурированные представления об общих закономерностях, которым подчиняется мир, общество и человек, а также о характеристиках идеального, совершенного мира, общества и человека» (Леонтьев, 2000). В нашей работе мы обращаемся к изучению становления мировоззрения и, чтобы подчеркнуть начальную форму мировоззрения, отделив ее от более зрелых форм (мировоззрения в собственном смысле слова), мы пользуемся термином «мировосприятие».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Особенности мировосприятия рассматриваются нами как важный показатель благополучия личностного развития подростков. В основе такого подхода лежит положение о том, что мировоззрение каждого отдельного человека всегда несет на себе отпечаток индивидуально–личностных особенностей, будучи своеобразной проекцией личности.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Роль привязанности в формировании эмоционально-личностной сферы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Понятие «привязанность» было введено в психологию Дж.Боулби, однако имеет несколько разных трактовок в зависимости от теоретического подхода автора. Общим для всех интерпретаций признается наличие тесной эмоциональной связи. Так, например, в работах М.И. Лисиной понятие привязанности ребенка к матери фигурирует при описании формирования взаимоотношений, но не выдвигается на первый план. Привязанность рассматривается как эмоциональная связь, возникающая в качестве одного из продуктов деятельности общения, в частности ситуативно-личностной формы общения ребенка с взрослым.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Характер привязанности ребенка к матери откладывает глубокий отпечаток на все сферы его развития, и прежде всего на эмоционально-личностную. Как показывают многочисленные исследования влияние привязанности к матери не ограничивается ранними этапами детства, а распространяется даже на взрослые возрасты жизни.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Во-первых, привязанность сохраняет роль активно действующего психологического механизма в плане построения межличностных отношений, включая отношения дружбы, любви, внутрисемейные отношения.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Во-вторых, тип привязанности к матери сохраняет свой отпечаток на особенностях эмоциональной и когнитивной сфер у людей молодого и даже зрелого возраста.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>В-третьих особенности самосознания и самоотношения зависят от ра</w:t>
      </w:r>
      <w:r w:rsidR="00F860AD" w:rsidRPr="008810A3">
        <w:rPr>
          <w:sz w:val="28"/>
          <w:szCs w:val="32"/>
        </w:rPr>
        <w:t>нних отношений с матерью</w:t>
      </w:r>
      <w:r w:rsidRPr="008810A3">
        <w:rPr>
          <w:sz w:val="28"/>
          <w:szCs w:val="32"/>
        </w:rPr>
        <w:t xml:space="preserve">, показывающих, что из отношений привязанности развиваются модели восприятия себя, других и мира.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На основе анализа литературы о влиянии привязанности на эмоциональную сферу нами была выдвинута общая гипотеза: существует связь типа привязанности к матери и особенностей мировосприятия: подростки с ненадежной привязанностью к матери воспринимают мир более негативно, а с надежной привязанностью – более позитивно.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Исследование проводилось на базе средней общеобразовательной школы г. Москвы. В нем принимали участие ученики шестых и седьмых классов (всего 44 ребенка). Возраст детей составлял от 11 лет до 14 лет (средний возраст 10,8).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Методика оценки привязанности ребенка к матери Е.В. Пупыревой и Г.В. Бурменской (модифицированная методика Кернс).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Методика исследования мировосприятия (Бурменская Г.В., Николаева А.Ю., 2007)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В результатах, полученных нами, мы увидели подтверждение нашей гипотезы: мировосприятие подростков связанно с надежностью их привязанности к матери. Данный результат является теоретически предсказуемым, поскольку во множестве других работ продемонстрированы влияния привязанности на самые различные аспекты личности человека: эмоционально-личностная сфера, самооценка, самоотношение, умение строить романтические отношения, гибкость «Я» и др. В нашем исследовании мы также обнаружили связь отдельных сфер мировосприятия и восприятия личной ситуации: мы предполагаем, что отношение подростка складывается в его непосредственной жизненной ситуации и далее транслируется на его представление об этих сферах вообще. Примерами таких сфер выступают семья, дружба, учителя, страна, ощущение контролируемости ситуации. Были выявлены наиболее позитивно и негативно воспринимаемые сферы: образ своей мамы и образ матери вообще воспринимаются безусловно положительно, восприятие подконтрольности ситуации – негативно. Выявлена связь между удовлетворенностью жизнью и восприятием следующих сфер: восприятие своей семьи, восприятие дружбы вообще и своих друзей.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Полученные данные имеют практическую значимость, так как снижение позитивности мировосприятия у младших школьников следует рассматривать как существенный индикатор неблагополучия в личностном развитии, который целесообразно использовать в ранней диагностике проблемных вариантов развития у детей. Полученные результаты носят, безусловно, предварительный характер. </w:t>
      </w:r>
    </w:p>
    <w:p w:rsidR="00EC5224" w:rsidRPr="008810A3" w:rsidRDefault="00EC5224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Перспективы дальнейшего развития данной темы мы видим в изучении последующей динамики мировосприятия у проблемных категорий детей (вплоть до взрослости), а также в более детальном изучении влияния отдельных аспектов привязанности на мировосприятие в целом и на различные его стороны. </w:t>
      </w:r>
    </w:p>
    <w:p w:rsidR="00F860AD" w:rsidRPr="008810A3" w:rsidRDefault="008810A3" w:rsidP="00BC3BF5">
      <w:pPr>
        <w:pStyle w:val="Default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8810A3">
        <w:rPr>
          <w:b/>
          <w:bCs/>
          <w:sz w:val="28"/>
          <w:szCs w:val="32"/>
        </w:rPr>
        <w:br w:type="page"/>
      </w:r>
      <w:r w:rsidR="00F860AD" w:rsidRPr="008810A3">
        <w:rPr>
          <w:b/>
          <w:bCs/>
          <w:sz w:val="28"/>
          <w:szCs w:val="32"/>
        </w:rPr>
        <w:t>Заключение</w:t>
      </w:r>
    </w:p>
    <w:p w:rsidR="008810A3" w:rsidRPr="008810A3" w:rsidRDefault="008810A3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</w:p>
    <w:p w:rsidR="00F860AD" w:rsidRPr="008810A3" w:rsidRDefault="00F860AD" w:rsidP="00BC3BF5">
      <w:pPr>
        <w:pStyle w:val="Default"/>
        <w:spacing w:line="360" w:lineRule="auto"/>
        <w:ind w:firstLine="709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Знания степени готовности женщины позволили бы своевременно диагностировать нарушения материнского поведения, спроектировать способы его коррекции и профилактики. Последнее особенно важно в современных условиях, когда актуальны проблемы, связанные не только с матерями, отказывающимися от своих детей и проявляющим по отношению к ним открытое пренебрежение и насилие, но и проблемы нарушения материнско-детских отношений, которые служат причинами снижения эмоционального благополучия ребенка и отклонений в его оптимальном психическом развитии в младенческом, раннем и дошкольном возрасте. </w:t>
      </w:r>
    </w:p>
    <w:p w:rsidR="00F860AD" w:rsidRPr="008810A3" w:rsidRDefault="008810A3" w:rsidP="00BC3BF5">
      <w:pPr>
        <w:pStyle w:val="Default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8810A3">
        <w:rPr>
          <w:b/>
          <w:bCs/>
          <w:sz w:val="28"/>
          <w:szCs w:val="32"/>
        </w:rPr>
        <w:br w:type="page"/>
      </w:r>
      <w:r w:rsidR="00F860AD" w:rsidRPr="008810A3">
        <w:rPr>
          <w:b/>
          <w:bCs/>
          <w:sz w:val="28"/>
          <w:szCs w:val="32"/>
        </w:rPr>
        <w:t>Список литературы</w:t>
      </w:r>
    </w:p>
    <w:p w:rsidR="008810A3" w:rsidRPr="008810A3" w:rsidRDefault="008810A3" w:rsidP="00BC3BF5">
      <w:pPr>
        <w:pStyle w:val="Default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F860AD" w:rsidRPr="008810A3" w:rsidRDefault="00F860AD" w:rsidP="008810A3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Брутман В.И., Родионова М.С. Формирование привязанности матери к ребёнку в период беременности // Вопросы по психологии, 2007, №6. </w:t>
      </w:r>
    </w:p>
    <w:p w:rsidR="00F860AD" w:rsidRPr="008810A3" w:rsidRDefault="00F860AD" w:rsidP="008810A3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>Мещерякова С.Ю. Психологическая готовность к материнству // Вопросы психологии, 2008, №5.</w:t>
      </w:r>
    </w:p>
    <w:p w:rsidR="00F860AD" w:rsidRPr="008810A3" w:rsidRDefault="00F860AD" w:rsidP="008810A3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Филиппова Г., Печникова Е. Нежелательная беременность // 9 месяцев, 2002, №1. </w:t>
      </w:r>
    </w:p>
    <w:p w:rsidR="00F860AD" w:rsidRPr="008810A3" w:rsidRDefault="00F860AD" w:rsidP="008810A3">
      <w:pPr>
        <w:numPr>
          <w:ilvl w:val="0"/>
          <w:numId w:val="5"/>
        </w:numPr>
        <w:tabs>
          <w:tab w:val="left" w:pos="37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8810A3">
        <w:rPr>
          <w:color w:val="000000"/>
          <w:sz w:val="28"/>
          <w:szCs w:val="32"/>
        </w:rPr>
        <w:t xml:space="preserve">Филиппова Г.Г. Психология материнства М.: Издательство института психотерапии, 2007. </w:t>
      </w:r>
    </w:p>
    <w:p w:rsidR="00F860AD" w:rsidRPr="008810A3" w:rsidRDefault="00F860AD" w:rsidP="008810A3">
      <w:pPr>
        <w:pStyle w:val="Default"/>
        <w:numPr>
          <w:ilvl w:val="0"/>
          <w:numId w:val="5"/>
        </w:numPr>
        <w:tabs>
          <w:tab w:val="left" w:pos="374"/>
        </w:tabs>
        <w:spacing w:line="360" w:lineRule="auto"/>
        <w:ind w:left="0" w:firstLine="0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Копыл О.А., Бас Л.Л., Баженова О.В. Готовность к материнству: выделение факторов и условий психологического риска для будущего развития ребенка // Синапс, 2006. №4 </w:t>
      </w:r>
    </w:p>
    <w:p w:rsidR="00EC5224" w:rsidRPr="008810A3" w:rsidRDefault="00EC5224" w:rsidP="008810A3">
      <w:pPr>
        <w:pStyle w:val="Default"/>
        <w:numPr>
          <w:ilvl w:val="0"/>
          <w:numId w:val="5"/>
        </w:numPr>
        <w:tabs>
          <w:tab w:val="left" w:pos="374"/>
        </w:tabs>
        <w:spacing w:line="360" w:lineRule="auto"/>
        <w:ind w:left="0" w:firstLine="0"/>
        <w:jc w:val="both"/>
        <w:rPr>
          <w:sz w:val="28"/>
          <w:szCs w:val="32"/>
        </w:rPr>
      </w:pPr>
      <w:r w:rsidRPr="008810A3">
        <w:rPr>
          <w:sz w:val="28"/>
          <w:szCs w:val="32"/>
        </w:rPr>
        <w:t>Боулби Дж. При</w:t>
      </w:r>
      <w:r w:rsidR="00F860AD" w:rsidRPr="008810A3">
        <w:rPr>
          <w:sz w:val="28"/>
          <w:szCs w:val="32"/>
        </w:rPr>
        <w:t>вязанность.- М.: Гардарики, 2008</w:t>
      </w:r>
      <w:r w:rsidRPr="008810A3">
        <w:rPr>
          <w:sz w:val="28"/>
          <w:szCs w:val="32"/>
        </w:rPr>
        <w:t xml:space="preserve">. </w:t>
      </w:r>
    </w:p>
    <w:p w:rsidR="00EC5224" w:rsidRPr="008810A3" w:rsidRDefault="00EC5224" w:rsidP="008810A3">
      <w:pPr>
        <w:pStyle w:val="Default"/>
        <w:numPr>
          <w:ilvl w:val="0"/>
          <w:numId w:val="5"/>
        </w:numPr>
        <w:tabs>
          <w:tab w:val="left" w:pos="374"/>
        </w:tabs>
        <w:spacing w:line="360" w:lineRule="auto"/>
        <w:ind w:left="0" w:firstLine="0"/>
        <w:jc w:val="both"/>
        <w:rPr>
          <w:sz w:val="28"/>
          <w:szCs w:val="32"/>
        </w:rPr>
      </w:pPr>
      <w:r w:rsidRPr="008810A3">
        <w:rPr>
          <w:sz w:val="28"/>
          <w:szCs w:val="32"/>
        </w:rPr>
        <w:t xml:space="preserve">Бурменская Г.В. Методики диагностики привязанности к матери ребенка дошкольного и младшего школьного возраста. </w:t>
      </w:r>
      <w:r w:rsidR="00F860AD" w:rsidRPr="008810A3">
        <w:rPr>
          <w:sz w:val="28"/>
          <w:szCs w:val="32"/>
        </w:rPr>
        <w:t xml:space="preserve">Психологическая диагностика, 2008, № 4. </w:t>
      </w:r>
    </w:p>
    <w:p w:rsidR="00EC5224" w:rsidRPr="008810A3" w:rsidRDefault="00EC5224" w:rsidP="008810A3">
      <w:pPr>
        <w:pStyle w:val="Default"/>
        <w:numPr>
          <w:ilvl w:val="0"/>
          <w:numId w:val="5"/>
        </w:numPr>
        <w:tabs>
          <w:tab w:val="left" w:pos="374"/>
        </w:tabs>
        <w:spacing w:line="360" w:lineRule="auto"/>
        <w:ind w:left="0" w:firstLine="0"/>
        <w:jc w:val="both"/>
        <w:rPr>
          <w:sz w:val="28"/>
          <w:szCs w:val="32"/>
        </w:rPr>
      </w:pPr>
      <w:r w:rsidRPr="008810A3">
        <w:rPr>
          <w:sz w:val="28"/>
          <w:szCs w:val="32"/>
        </w:rPr>
        <w:t>Леонтьев Д.А. Мировоззрение. // Человек: философско-энциклопедический словарь.</w:t>
      </w:r>
      <w:r w:rsidR="00F860AD" w:rsidRPr="008810A3">
        <w:rPr>
          <w:sz w:val="28"/>
          <w:szCs w:val="32"/>
        </w:rPr>
        <w:t xml:space="preserve"> под ред. И.Т.Фролова. - М, 2007.</w:t>
      </w:r>
      <w:r w:rsidRPr="008810A3">
        <w:rPr>
          <w:sz w:val="28"/>
          <w:szCs w:val="32"/>
        </w:rPr>
        <w:t xml:space="preserve"> </w:t>
      </w:r>
    </w:p>
    <w:p w:rsidR="00EC5224" w:rsidRPr="008810A3" w:rsidRDefault="00EC5224" w:rsidP="008810A3">
      <w:pPr>
        <w:pStyle w:val="Default"/>
        <w:numPr>
          <w:ilvl w:val="0"/>
          <w:numId w:val="5"/>
        </w:numPr>
        <w:tabs>
          <w:tab w:val="left" w:pos="374"/>
        </w:tabs>
        <w:spacing w:line="360" w:lineRule="auto"/>
        <w:ind w:left="0" w:firstLine="0"/>
        <w:jc w:val="both"/>
        <w:rPr>
          <w:sz w:val="28"/>
          <w:szCs w:val="32"/>
        </w:rPr>
      </w:pPr>
      <w:r w:rsidRPr="008810A3">
        <w:rPr>
          <w:sz w:val="28"/>
          <w:szCs w:val="32"/>
        </w:rPr>
        <w:t>Леонтьев Д.А. Мировоззрение как миф и мировоззрение как деятельность - Менталитет и коммуникативная среда в транзитивном обществе // Под ред. В.И. Кабрина</w:t>
      </w:r>
      <w:r w:rsidR="00F860AD" w:rsidRPr="008810A3">
        <w:rPr>
          <w:sz w:val="28"/>
          <w:szCs w:val="32"/>
        </w:rPr>
        <w:t>, О.И. Муравьевой. – Томск, 2008</w:t>
      </w:r>
      <w:r w:rsidRPr="008810A3">
        <w:rPr>
          <w:sz w:val="28"/>
          <w:szCs w:val="32"/>
        </w:rPr>
        <w:t xml:space="preserve">. </w:t>
      </w:r>
      <w:bookmarkStart w:id="0" w:name="_GoBack"/>
      <w:bookmarkEnd w:id="0"/>
    </w:p>
    <w:sectPr w:rsidR="00EC5224" w:rsidRPr="008810A3" w:rsidSect="00BC3BF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8A" w:rsidRDefault="00157F8A">
      <w:r>
        <w:separator/>
      </w:r>
    </w:p>
  </w:endnote>
  <w:endnote w:type="continuationSeparator" w:id="0">
    <w:p w:rsidR="00157F8A" w:rsidRDefault="0015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8A" w:rsidRDefault="00157F8A">
      <w:r>
        <w:separator/>
      </w:r>
    </w:p>
  </w:footnote>
  <w:footnote w:type="continuationSeparator" w:id="0">
    <w:p w:rsidR="00157F8A" w:rsidRDefault="0015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AD" w:rsidRDefault="00F860AD" w:rsidP="00BC3BF5">
    <w:pPr>
      <w:pStyle w:val="a3"/>
      <w:framePr w:wrap="around" w:vAnchor="text" w:hAnchor="margin" w:xAlign="right" w:y="1"/>
      <w:rPr>
        <w:rStyle w:val="a5"/>
      </w:rPr>
    </w:pPr>
  </w:p>
  <w:p w:rsidR="00F860AD" w:rsidRDefault="00F860AD" w:rsidP="00F860A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AD" w:rsidRDefault="009735C1" w:rsidP="00BC3BF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860AD" w:rsidRDefault="00F860AD" w:rsidP="00F860A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7FBBCA"/>
    <w:multiLevelType w:val="hybridMultilevel"/>
    <w:tmpl w:val="D3D8F8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A9C50E"/>
    <w:multiLevelType w:val="hybridMultilevel"/>
    <w:tmpl w:val="736511B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D81AC113"/>
    <w:multiLevelType w:val="hybridMultilevel"/>
    <w:tmpl w:val="2F2CD01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4AB0997"/>
    <w:multiLevelType w:val="hybridMultilevel"/>
    <w:tmpl w:val="1A08E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0CB752"/>
    <w:multiLevelType w:val="hybridMultilevel"/>
    <w:tmpl w:val="8BDC123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224"/>
    <w:rsid w:val="00157F8A"/>
    <w:rsid w:val="00224BC1"/>
    <w:rsid w:val="00401155"/>
    <w:rsid w:val="005D24C1"/>
    <w:rsid w:val="00637269"/>
    <w:rsid w:val="00681634"/>
    <w:rsid w:val="008810A3"/>
    <w:rsid w:val="009735C1"/>
    <w:rsid w:val="00BC3BF5"/>
    <w:rsid w:val="00D43F14"/>
    <w:rsid w:val="00EC5224"/>
    <w:rsid w:val="00F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B4AABF-8203-4C30-A834-C4DF70B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52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F860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860AD"/>
    <w:rPr>
      <w:rFonts w:cs="Times New Roman"/>
    </w:rPr>
  </w:style>
  <w:style w:type="paragraph" w:styleId="a6">
    <w:name w:val="footer"/>
    <w:basedOn w:val="a"/>
    <w:link w:val="a7"/>
    <w:uiPriority w:val="99"/>
    <w:rsid w:val="00BC3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аспекты отношения матери к будущему ребёнку</vt:lpstr>
    </vt:vector>
  </TitlesOfParts>
  <Company>ussr</Company>
  <LinksUpToDate>false</LinksUpToDate>
  <CharactersWithSpaces>19967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аспекты отношения матери к будущему ребёнку</dc:title>
  <dc:subject/>
  <dc:creator>user</dc:creator>
  <cp:keywords/>
  <dc:description/>
  <cp:lastModifiedBy>admin</cp:lastModifiedBy>
  <cp:revision>2</cp:revision>
  <dcterms:created xsi:type="dcterms:W3CDTF">2014-03-05T04:27:00Z</dcterms:created>
  <dcterms:modified xsi:type="dcterms:W3CDTF">2014-03-05T04:27:00Z</dcterms:modified>
</cp:coreProperties>
</file>