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9F4" w:rsidRPr="002F3ADD" w:rsidRDefault="007D79F4" w:rsidP="007D79F4">
      <w:pPr>
        <w:spacing w:before="120"/>
        <w:jc w:val="center"/>
        <w:rPr>
          <w:b/>
          <w:bCs/>
          <w:sz w:val="32"/>
          <w:szCs w:val="32"/>
        </w:rPr>
      </w:pPr>
      <w:r w:rsidRPr="002F3ADD">
        <w:rPr>
          <w:b/>
          <w:bCs/>
          <w:sz w:val="32"/>
          <w:szCs w:val="32"/>
        </w:rPr>
        <w:t>Психологические особенности личности педагога профессиональной школы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Ниже приведена обобщенная форма профессионально психологического профиля педагога.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1. Социально-психологическая направленность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Тип педагогической центрации: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конформная,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эгоцентрическая,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гуманистическая,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авторитарная,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на интересах родителей,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методическая.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2.Профессиональная компетентность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2.1.Педагогическая компетентность.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2.2.Психологическая компетентность.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2.3. Социально-коммуникативная компетентность: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социально-коммуникативная адаптивность,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стремление к согласию,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нетерпимость к неопределенности,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избегание неудач,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фрустрационная толерантность.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3.Педагогически значимые качества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3.1 .Логическое мышление.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3.2.Творческий потенциал.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3.3. Эмпатия: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сопереживание,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действенная эмпатия.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3.4.Субъективный контроль: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интернальность,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экстернальность.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3.5. Социальный интеллект.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4.Педагогически нежелательные качества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4.1.Ригидность.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Авторитарность.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Демонстративность.</w:t>
      </w:r>
    </w:p>
    <w:p w:rsidR="007D79F4" w:rsidRDefault="007D79F4" w:rsidP="007D79F4">
      <w:pPr>
        <w:spacing w:before="120"/>
        <w:ind w:firstLine="567"/>
        <w:jc w:val="both"/>
      </w:pPr>
      <w:r w:rsidRPr="00346C82">
        <w:t>Педантичность.</w:t>
      </w:r>
    </w:p>
    <w:p w:rsidR="007D79F4" w:rsidRDefault="007D79F4" w:rsidP="007D79F4">
      <w:pPr>
        <w:spacing w:before="120"/>
        <w:ind w:firstLine="567"/>
        <w:jc w:val="both"/>
      </w:pPr>
      <w:r w:rsidRPr="00346C82">
        <w:t>Рассмотрим особенности социально-психологической направленности педагогов.</w:t>
      </w:r>
    </w:p>
    <w:p w:rsidR="007D79F4" w:rsidRDefault="007D79F4" w:rsidP="007D79F4">
      <w:pPr>
        <w:spacing w:before="120"/>
        <w:ind w:firstLine="567"/>
        <w:jc w:val="both"/>
      </w:pPr>
      <w:r w:rsidRPr="00346C82">
        <w:t>Устойчивое побуждение к деятельности по избранной профессии, стремление реализовать в ней себя, применить свои знания, способности отражает сформированность профессиональной направленности личности. Это сложное, интегративное качество. Составляющими профессионально-педагогической направленности личности преподавателей и мастеров производственного обучения являются социально-профессиональные ориентации, профессионально-педагогические интересы, мотивы профессиональной деятельности и самосовершенствования, профессиональные позиции личности. В них отражаются отношение к профессионально-педагогической деятельности, интересы и склонности, желание совершенствовать свою подготовку.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Важной характеристикой социально-психологической направленности педагога является тип педагогической центрации. Центрация - это избирательная направленность педагога на pазные стороны педагогического процесса. Выделяются 6 типов центрации: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конформная - центрация на интересах, мнениях своих коллег;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эгоцентрическая - центрация на интересах, потребностях своего Я,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гуманистическая - центрация на интересах детей.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центрация на интересах, требованиях администрации;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центрация на интересах родителей.</w:t>
      </w:r>
    </w:p>
    <w:p w:rsidR="007D79F4" w:rsidRDefault="007D79F4" w:rsidP="007D79F4">
      <w:pPr>
        <w:spacing w:before="120"/>
        <w:ind w:firstLine="567"/>
        <w:jc w:val="both"/>
      </w:pPr>
      <w:r w:rsidRPr="00346C82">
        <w:t>• методическая, или познавательная, - центрация на содержании, средствах и методике преподавания.</w:t>
      </w:r>
    </w:p>
    <w:p w:rsidR="007D79F4" w:rsidRDefault="007D79F4" w:rsidP="007D79F4">
      <w:pPr>
        <w:spacing w:before="120"/>
        <w:ind w:firstLine="567"/>
        <w:jc w:val="both"/>
      </w:pPr>
      <w:r w:rsidRPr="00346C82">
        <w:t>Второй подструктурой личности педагога является профессиональная компетентность – интегративное качество личности специалиста, включающее систему знаний, умений и навыков, обобщенных способов решения типовых задач. Формирование профессиональной компетентности зависит от различных свойств личности, основным ее источником являются обучение и субъективный опыт. Профессиональная компетентность характеризуется постоянным стремлением к совершенствованию, приобретению все новых знаний и умений, обогащению деятельности. Психологической основой компетентности является готовность к постоянному повышению своей квалификации профессиональному развитию.</w:t>
      </w:r>
    </w:p>
    <w:p w:rsidR="007D79F4" w:rsidRDefault="007D79F4" w:rsidP="007D79F4">
      <w:pPr>
        <w:spacing w:before="120"/>
        <w:ind w:firstLine="567"/>
        <w:jc w:val="both"/>
      </w:pPr>
      <w:r w:rsidRPr="00346C82">
        <w:t>Третьим компонентом личности педагога являются профессионалъно важные качества: социальный интеллект, эмоциональная отзывчивость, реальный педагогический гуманизм, социально-профессиональная ответственность, способность к волевому</w:t>
      </w:r>
      <w:r>
        <w:t xml:space="preserve"> </w:t>
      </w:r>
      <w:r w:rsidRPr="00346C82">
        <w:t>воздействию, сверхнормативная профессиональная активность, коммуникативность</w:t>
      </w:r>
    </w:p>
    <w:p w:rsidR="007D79F4" w:rsidRDefault="007D79F4" w:rsidP="007D79F4">
      <w:pPr>
        <w:spacing w:before="120"/>
        <w:ind w:firstLine="567"/>
        <w:jc w:val="both"/>
      </w:pPr>
      <w:r w:rsidRPr="00346C82">
        <w:t>Четвертая подструктура личности педагога - профессионально значимые психофизиологические свойства: ригидность, доминантность, эмоциональная устойчивость.</w:t>
      </w:r>
      <w:r>
        <w:t xml:space="preserve"> 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Продуктивным способом актуализации профессионально педагогического потенциала и реализации личностно ориентированного образования может стать развитие у педагогов ключевых квалификаций - это сложные интегративные образования, представляющие собой констелляции профессионально значимых знаний, умении навыков, свойств и качеств. Эти квалификации определяют профессионализм и мастерство педагогов, инновационный характер их деятельности и позволяют преодолеть профессионально обусловленные деформации и кризисы личности.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социально-профессиональная направленность: гуманистическая и методическая центрация, потребности в самоосуществлении и самоактуализации, преобладание интернальности над экстернальностью;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профессиональная компетентность: психологическая компетентность и социально-коммуникативная адаптивность;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профессионально важные качества: социальный интеллект, логическое мышление, коммуникативность, педагогическая рефлексия, эмпатия;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психофизиологические свойства: эмоциональная устойчивость и экстравертированность.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действенный педагогический гуманизм — присоединение к эмоциональному состоянию учащихся, сопереживание и оказание помощи в преодолении негативных эмоций и субъективных трудностей;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поливалентная профессионально-технологическая компетентность - социально-экономические и правовые знания, общепрофессиональные знания и умения в области измерения, диагностики, информатики, гигиены и охраны труда;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социально-коммуникативная компетентность — знания, умения и способности, обеспечивающие личностно ориентированное общение и педагогическую фасилитацию;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социальный интеллект - способность, определяющая продуктивность взаимодействия с учащимися, а также регулирующая познавательные процессы, связанные с отражением социально-психологических отношений;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сверхнормативная профессионально-педагогическая активность - готовность и потребность в инновационной деятельности, проявление творческой инициативы, превышение нормативных профессиональных функций и должностных обязанностей;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социально-психологическая толерантность - терпимость к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подростковому образу жизни и поведению, этническим особенностям; эмоциональная устойчивость и самообладание;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педагогическая рефлексия — качество, позволяющее анализировать собственные поступки, знать самого себя и понимать как учащиеся отражают личностные реакции и когнитивные представления педагога;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организованность - способность организовать свою деятельность, профессионально-образовательный процесс и учебную деятельность учащихся; выражается также в самостоятельности, требовательности и волевом самоконтроле;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социальная ответственность - способность к осуществлению самоконтроля и контроля за взаимодействием с учащимися прогнозирование и коррекция профессионального становления учащихся;</w:t>
      </w:r>
    </w:p>
    <w:p w:rsidR="007D79F4" w:rsidRDefault="007D79F4" w:rsidP="007D79F4">
      <w:pPr>
        <w:spacing w:before="120"/>
        <w:ind w:firstLine="567"/>
        <w:jc w:val="both"/>
      </w:pPr>
      <w:r w:rsidRPr="00346C82">
        <w:t>сенсомоторные способности – психофизиологические свойства, обеспечивающие продуктивное (качественное и производительное) выполнение производственно-технологических действий и операций (особо значимых для мастеров производственного обучения).</w:t>
      </w:r>
    </w:p>
    <w:p w:rsidR="007D79F4" w:rsidRDefault="007D79F4" w:rsidP="007D79F4">
      <w:pPr>
        <w:spacing w:before="120"/>
        <w:ind w:firstLine="567"/>
        <w:jc w:val="both"/>
      </w:pPr>
      <w:r w:rsidRPr="00346C82">
        <w:t>Ключевые компетенции - это процедурные знания и умения (знания в действии), а также способности, необходимые для успешной деятельности в конкретных профессионально-педагогических ситуациях. Они не являются личностными характеристиками субъектов деятельности и в этом их принципиальное отличие от ключевых квалификаций. Как социально-профессиональные образования высокого уровня обобщенности они могут быть определены путем анализа целевых (социально-профессиональных) функций педагога.</w:t>
      </w:r>
    </w:p>
    <w:p w:rsidR="007D79F4" w:rsidRDefault="007D79F4" w:rsidP="007D79F4">
      <w:pPr>
        <w:spacing w:before="120"/>
        <w:ind w:firstLine="567"/>
        <w:jc w:val="both"/>
      </w:pPr>
      <w:r w:rsidRPr="00346C82">
        <w:t>Реализация воспитательной функции обусловливает необходимость социально-культурной компетенции, включающей культуру устной и письменной речи, знание иностранных языков, социальную информированность и компетентное отношение к средствам массовой информации.</w:t>
      </w:r>
    </w:p>
    <w:p w:rsidR="007D79F4" w:rsidRDefault="007D79F4" w:rsidP="007D79F4">
      <w:pPr>
        <w:spacing w:before="120"/>
        <w:ind w:firstLine="567"/>
        <w:jc w:val="both"/>
      </w:pPr>
      <w:r w:rsidRPr="00346C82">
        <w:t>Обучающая функция детерминирует когнитивно-дидактическую компетенцию, предполагающую знание познавательных способностей учащихся, особенностей целеполагания и проектирования содержания и технологии личностно ориентированного обучения.</w:t>
      </w:r>
    </w:p>
    <w:p w:rsidR="007D79F4" w:rsidRDefault="007D79F4" w:rsidP="007D79F4">
      <w:pPr>
        <w:spacing w:before="120"/>
        <w:ind w:firstLine="567"/>
        <w:jc w:val="both"/>
      </w:pPr>
      <w:r w:rsidRPr="00346C82">
        <w:t>Развивающая функция порождает психолого-педагогическую компетенцию, включающую знание психологии личности и учебной деятельности учащихся, особенностей их профессионального становления, опыт решения проблемных педагогических ситуаций.</w:t>
      </w:r>
    </w:p>
    <w:p w:rsidR="007D79F4" w:rsidRDefault="007D79F4" w:rsidP="007D79F4">
      <w:pPr>
        <w:spacing w:before="120"/>
        <w:ind w:firstLine="567"/>
        <w:jc w:val="both"/>
      </w:pPr>
      <w:r w:rsidRPr="00346C82">
        <w:t>Производственно-технологическая функция обусловливает специальную компетенцию - знания о производственных объектах, технологических процессах и производственных действиях.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Эти ключевые компетенции являются важными предпосылками реализации личностно ориентированного профессионального образования. Очевидно, что технологии их формирования целесообразно реализовывать в рамках личностно ориентированного обучения.</w:t>
      </w:r>
    </w:p>
    <w:p w:rsidR="007D79F4" w:rsidRPr="002F3ADD" w:rsidRDefault="007D79F4" w:rsidP="007D79F4">
      <w:pPr>
        <w:spacing w:before="120"/>
        <w:jc w:val="center"/>
        <w:rPr>
          <w:b/>
          <w:bCs/>
          <w:sz w:val="28"/>
          <w:szCs w:val="28"/>
        </w:rPr>
      </w:pPr>
      <w:r w:rsidRPr="002F3ADD">
        <w:rPr>
          <w:b/>
          <w:bCs/>
          <w:sz w:val="28"/>
          <w:szCs w:val="28"/>
        </w:rPr>
        <w:t>Список литературы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Гамезо М.В.,</w:t>
      </w:r>
      <w:r>
        <w:t xml:space="preserve"> </w:t>
      </w:r>
      <w:r w:rsidRPr="00346C82">
        <w:t>Домашенко И.А. Атлас по психологии: Информ.-метод. Пособие к курсу «Психология человека»: - М.: Пед. общ-во России, 1999. – 397 с.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Зеер Э.Ф. Психология профессионального образования: Учеб. пособие. – Екатеринбург: Изд-во Урал. гос. проф.-пед. ун-та, 2000. – 244 с.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Зеер Э.Ф. Психология профессий: Учеб. пособие. -</w:t>
      </w:r>
      <w:r>
        <w:t xml:space="preserve"> </w:t>
      </w:r>
      <w:r w:rsidRPr="00346C82">
        <w:t>Екатеринбург, Изд-во Урал. гос. проф.-пед. ун-та,1997. – 244 с.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Климов Е.А. Психология профессионального самоопределения: Учеб. пособие для вузов. – Р н/Д: Феникс, 1996. – 512 с.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Немов</w:t>
      </w:r>
      <w:r>
        <w:t xml:space="preserve"> </w:t>
      </w:r>
      <w:r w:rsidRPr="00346C82">
        <w:t>Р.С. Психология: Учеб. для студ. высш. пед. учеб. заведений. В 3 кн. 4-е изд. – М.: Гуманит. изд. центр ВЛАДОС, 2002. -</w:t>
      </w:r>
      <w:r>
        <w:t xml:space="preserve"> </w:t>
      </w:r>
      <w:r w:rsidRPr="00346C82">
        <w:t>Кн.1: Общие основы психологии – 688 с.</w:t>
      </w:r>
    </w:p>
    <w:p w:rsidR="007D79F4" w:rsidRPr="00346C82" w:rsidRDefault="007D79F4" w:rsidP="007D79F4">
      <w:pPr>
        <w:spacing w:before="120"/>
        <w:ind w:firstLine="567"/>
        <w:jc w:val="both"/>
      </w:pPr>
      <w:r w:rsidRPr="00346C82">
        <w:t>Немов</w:t>
      </w:r>
      <w:r>
        <w:t xml:space="preserve"> </w:t>
      </w:r>
      <w:r w:rsidRPr="00346C82">
        <w:t>Р.С. Психология: Учеб. для студ. высш. пед. учеб. заведений. В 3 кн. 4-е изд. – М.: Гуманит. изд. центр ВЛАДОС, 2002. - Кн.2: Психология образования – 496 с.</w:t>
      </w:r>
    </w:p>
    <w:p w:rsidR="007D79F4" w:rsidRDefault="007D79F4" w:rsidP="007D79F4">
      <w:pPr>
        <w:spacing w:before="120"/>
        <w:ind w:firstLine="567"/>
        <w:jc w:val="both"/>
      </w:pPr>
      <w:r w:rsidRPr="00346C82">
        <w:t>Петровский А.В., Ярошевский М.Г. Психология. Учеб для вузов. -</w:t>
      </w:r>
      <w:r>
        <w:t xml:space="preserve"> </w:t>
      </w:r>
      <w:r w:rsidRPr="00346C82">
        <w:t>М.: Издат. Центр «Академия», 2000. –512 с.</w:t>
      </w:r>
    </w:p>
    <w:p w:rsidR="007D79F4" w:rsidRDefault="007D79F4" w:rsidP="007D79F4">
      <w:pPr>
        <w:spacing w:before="120"/>
        <w:ind w:firstLine="567"/>
        <w:jc w:val="both"/>
      </w:pPr>
      <w:r w:rsidRPr="00346C82">
        <w:t>8.</w:t>
      </w:r>
      <w:r>
        <w:t xml:space="preserve"> </w:t>
      </w:r>
      <w:r w:rsidRPr="00346C82">
        <w:t>Глуханюк Н.С.,</w:t>
      </w:r>
      <w:r>
        <w:t xml:space="preserve"> </w:t>
      </w:r>
      <w:r w:rsidRPr="00346C82">
        <w:t>Семенова С.Л., Печеркина А.А. Общая психология:</w:t>
      </w:r>
      <w:r>
        <w:t xml:space="preserve">  </w:t>
      </w:r>
      <w:r w:rsidRPr="00346C82">
        <w:t>Учебное пособие для вузов.</w:t>
      </w:r>
      <w:r>
        <w:t xml:space="preserve"> </w:t>
      </w:r>
      <w:r w:rsidRPr="00346C82">
        <w:t>М.: Академический проект; Екатеринбург:</w:t>
      </w:r>
      <w:r>
        <w:t xml:space="preserve">  </w:t>
      </w:r>
      <w:r w:rsidRPr="00346C82">
        <w:t>Деловая книга, 2005.</w:t>
      </w:r>
      <w:r>
        <w:t xml:space="preserve"> </w:t>
      </w:r>
      <w:r w:rsidRPr="00346C82">
        <w:t>368 с.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79F4"/>
    <w:rsid w:val="00051FB8"/>
    <w:rsid w:val="00095BA6"/>
    <w:rsid w:val="00194261"/>
    <w:rsid w:val="00210DB3"/>
    <w:rsid w:val="00212BF7"/>
    <w:rsid w:val="002621D8"/>
    <w:rsid w:val="002F3ADD"/>
    <w:rsid w:val="0031418A"/>
    <w:rsid w:val="00346C82"/>
    <w:rsid w:val="00350B15"/>
    <w:rsid w:val="00377A3D"/>
    <w:rsid w:val="0052086C"/>
    <w:rsid w:val="005A2562"/>
    <w:rsid w:val="00755964"/>
    <w:rsid w:val="007D79F4"/>
    <w:rsid w:val="008C19D7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8CB742E-D1AA-4152-8BD9-3B6C7B39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9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D79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1365</Words>
  <Characters>7783</Characters>
  <Application>Microsoft Office Word</Application>
  <DocSecurity>0</DocSecurity>
  <Lines>64</Lines>
  <Paragraphs>18</Paragraphs>
  <ScaleCrop>false</ScaleCrop>
  <Company>Home</Company>
  <LinksUpToDate>false</LinksUpToDate>
  <CharactersWithSpaces>9130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Психологические особенности личности педагога профессиональной школы</dc:title>
  <dc:subject/>
  <dc:creator>Alena</dc:creator>
  <cp:keywords/>
  <dc:description/>
  <cp:lastModifiedBy>admin</cp:lastModifiedBy>
  <cp:revision>2</cp:revision>
  <dcterms:created xsi:type="dcterms:W3CDTF">2014-02-19T14:31:00Z</dcterms:created>
  <dcterms:modified xsi:type="dcterms:W3CDTF">2014-02-19T14:31:00Z</dcterms:modified>
</cp:coreProperties>
</file>