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89" w:rsidRPr="008B138F" w:rsidRDefault="00E552F4" w:rsidP="008B138F">
      <w:pPr>
        <w:pStyle w:val="a3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DDE_LINK"/>
      <w:bookmarkEnd w:id="0"/>
      <w:r w:rsidRPr="008B138F">
        <w:rPr>
          <w:rFonts w:ascii="Times New Roman" w:hAnsi="Times New Roman"/>
          <w:b/>
          <w:color w:val="000000"/>
          <w:kern w:val="2"/>
          <w:sz w:val="28"/>
          <w:szCs w:val="32"/>
        </w:rPr>
        <w:t>Пути повышения конкурентоспособности Республики Беларусь в условиях мировой экономической нестабильности</w:t>
      </w:r>
    </w:p>
    <w:p w:rsidR="00953A30" w:rsidRDefault="00953A30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Конкурентоспособность – это область экономической теории, которая анализирует фактические данные и политику, определяющую способность страны создавать и сохранять среду, которая способствует повышению стоимости предприятий и повышению благосостояния людей.</w:t>
      </w:r>
    </w:p>
    <w:p w:rsidR="00953A30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По оценке Международного института управления развитием (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IMD</w:t>
      </w:r>
      <w:r w:rsidRPr="008B138F">
        <w:rPr>
          <w:rFonts w:ascii="Times New Roman" w:hAnsi="Times New Roman"/>
          <w:color w:val="000000"/>
          <w:sz w:val="28"/>
          <w:szCs w:val="24"/>
        </w:rPr>
        <w:t>) конкурентоспособность страны определяется по четырем разделам:</w:t>
      </w:r>
    </w:p>
    <w:p w:rsidR="00953A30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1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)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экономическая деятельность (79 критериев) – макроэкономическая оценка национальной экономики;</w:t>
      </w:r>
    </w:p>
    <w:p w:rsidR="00953A30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2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)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эффективность правительства (72 критерия);</w:t>
      </w:r>
    </w:p>
    <w:p w:rsidR="00953A30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3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)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эффективность бизнеса (71 критерий);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4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)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инфраструктура (101 критерий).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Таким образом, исходя из данного подхода к оценке конкурентоспособности страны, для того, чтобы увеличить конкурентоспособность Республики Беларусь на международной арене, необходимо воздействовать на данные показатели.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Одним из важных критериев конкурентоспособности страны считается внешняя торговля. В свою очередь сальдо внешней торговли отражает эффективность продвижения товаров на международные рынки по отношению к импорту зарубежных товаров. Как отмечает Национальный статистический комитет Республики Беларусь, внешнеторговое сальдо в стране отрицательно, что говорит о преобладании импорта над экспортом. Однако постоянное повышение объемов экспорта создает реальную перспективу для развития внешней торговли с положительным сальдо. Одним из способов расширения торговых рынков для стран с относительно малыми экономиками, к которым принадлежит Беларусь, может стать региональная интеграция. Она помогает заключить соглашения, которые позволяют участнику рыночных отношений из одной страны наладить торговые отношения с таким же участником рыночных отношений в другой стране без дополнительных затрат. Таким образом, расширяются торговые рынки, увеличивается возможность большего экспорта товаров и услуг, что влечет за собой и повышение конкурентоспособности.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Одним из способов повышения конкурентоспособности Беларуси можно считать улучшение инвестиционного климата в стране. Осуществление этой задачи включало бы улучшение среды для ведения бизнеса любых размеров в стране: от мелких фермеров до модернизированных фирм, а также увеличение привлекательности экономики для инвесторов, иностранных и отечественных. Существуют 3 основные элемента частного инвестиционного климата: властная и институциональная среда, доступ к финансовым услугам и доступ к инфраструктуре. В докладе Международного банка реконструкции и развития «Ведение бизнеса 2010. Сравнительное регулирование в 183 странах» отмечается, что в 2008</w:t>
      </w:r>
      <w:r w:rsidR="008B138F">
        <w:rPr>
          <w:rFonts w:ascii="Times New Roman" w:hAnsi="Times New Roman"/>
          <w:color w:val="000000"/>
          <w:sz w:val="28"/>
          <w:szCs w:val="24"/>
        </w:rPr>
        <w:t>–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2</w:t>
      </w:r>
      <w:r w:rsidRPr="008B138F">
        <w:rPr>
          <w:rFonts w:ascii="Times New Roman" w:hAnsi="Times New Roman"/>
          <w:color w:val="000000"/>
          <w:sz w:val="28"/>
          <w:szCs w:val="24"/>
        </w:rPr>
        <w:t>009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гг</w:t>
      </w:r>
      <w:r w:rsidRPr="008B138F">
        <w:rPr>
          <w:rFonts w:ascii="Times New Roman" w:hAnsi="Times New Roman"/>
          <w:color w:val="000000"/>
          <w:sz w:val="28"/>
          <w:szCs w:val="24"/>
        </w:rPr>
        <w:t>. были проведены реформы, стимулирующие развитие бизнеса, однако реформы в области получения кредита и защиты инвесторов могли бы привлечь новых инвесторов в страну, что помогло бы улучшить данный показатель конкурентоспособности.</w:t>
      </w:r>
    </w:p>
    <w:p w:rsidR="00452A89" w:rsidRPr="008B138F" w:rsidRDefault="008B138F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М.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Портер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(признанный специалист в области изучения экономической конкуренции) считает, что главным фактором обеспечения конкурентоспособности страны является конкурентоспособность первичного звена – компании. А для различных компаний немаловажной составляющей успешного существования является налоговая политика государства. Всемирный банк отмечает, что в Беларуси высока налоговая нагрузка (налоги 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сборы,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взимаемые органами управления,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составляют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около 50 процентов ВВП – данные конца 2008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г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.), а необычайно большое число различных налогов ведет к тому, что налогоплательщики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вынуждены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производить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многочисленные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различные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платежи с высокой периодичностью. Согласно докладу Международного банка реконструкции и развития «Ведение бизнеса 2010. Сравнительное регулирование в 183 странах» Беларусь занимает 58 место в мире по легкости ведения бизнеса в стране</w:t>
      </w:r>
      <w:r w:rsidR="00953A30">
        <w:rPr>
          <w:rFonts w:ascii="Times New Roman" w:hAnsi="Times New Roman"/>
          <w:color w:val="000000"/>
          <w:sz w:val="28"/>
          <w:szCs w:val="24"/>
        </w:rPr>
        <w:t>.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Таким образом, реформирование финансовой политики, снижение и уменьшение налоговой нагрузки на предпринимательскую деятельность могло бы улучшить условия для ведения бизнеса в стране.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Большое значение для конкурентоспособности страны имеют также внутренние инновации. Для среднедоходных стран ($ 3000</w:t>
      </w:r>
      <w:r w:rsidR="008B138F">
        <w:rPr>
          <w:rFonts w:ascii="Times New Roman" w:hAnsi="Times New Roman"/>
          <w:color w:val="000000"/>
          <w:sz w:val="28"/>
          <w:szCs w:val="24"/>
        </w:rPr>
        <w:t>–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1</w:t>
      </w:r>
      <w:r w:rsidRPr="008B138F">
        <w:rPr>
          <w:rFonts w:ascii="Times New Roman" w:hAnsi="Times New Roman"/>
          <w:color w:val="000000"/>
          <w:sz w:val="28"/>
          <w:szCs w:val="24"/>
        </w:rPr>
        <w:t>7 000 ВВП на душу населения), в число которых входит Беларусь, особенностью компаний является использование преимущественно лицензионных иностранных технологий, что ведет к дополнительным затратам. В связи с этим необходимо было бы развивать инновационные технологии непосредственно на местах, в самих компаниях, что способствовало бы более эффективной модернизации компаний, и, следовательно, усилило бы их позиции на международном рынке.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Денежно-кредитная политика также значительна при оценке конкурентоспособности страны. Она имеет потенциальное значение в стабилизации экономики, потому что влияет на процентные ставки и стимулирует или подавляет развитие бизнес-среды. Согласно Докладу о мировом развитии 2010 внутренние кредиты, предоставленные банковским сектором, в 2008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г</w:t>
      </w:r>
      <w:r w:rsidRPr="008B138F">
        <w:rPr>
          <w:rFonts w:ascii="Times New Roman" w:hAnsi="Times New Roman"/>
          <w:color w:val="000000"/>
          <w:sz w:val="28"/>
          <w:szCs w:val="24"/>
        </w:rPr>
        <w:t>. составили 3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1</w:t>
      </w:r>
      <w:r w:rsidR="008B138F">
        <w:rPr>
          <w:rFonts w:ascii="Times New Roman" w:hAnsi="Times New Roman"/>
          <w:color w:val="000000"/>
          <w:sz w:val="28"/>
          <w:szCs w:val="24"/>
        </w:rPr>
        <w:t>%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, что на 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4</w:t>
      </w:r>
      <w:r w:rsidR="008B138F">
        <w:rPr>
          <w:rFonts w:ascii="Times New Roman" w:hAnsi="Times New Roman"/>
          <w:color w:val="000000"/>
          <w:sz w:val="28"/>
          <w:szCs w:val="24"/>
        </w:rPr>
        <w:t>%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больше, чем в 2007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г</w:t>
      </w:r>
      <w:r w:rsidRPr="008B138F">
        <w:rPr>
          <w:rFonts w:ascii="Times New Roman" w:hAnsi="Times New Roman"/>
          <w:color w:val="000000"/>
          <w:sz w:val="28"/>
          <w:szCs w:val="24"/>
        </w:rPr>
        <w:t>. Таким образом, проведение эффективной денежно-кредитной политики в дальнейшем также отразится на конкурентоспособности станы.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По оценке Всемирного Банка в Беларуси сохранилась значительная степень государственного контроля в экономике, причем большая часть промышленности и сельского хозяйства остаются в государственной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собственности. Осуществляется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частичный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контроль за</w:t>
      </w:r>
      <w:r w:rsid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заработной платой и ценами на многие товары первой необходимости. Таким образом, частичное уменьшение контроля государства в экономической деятельности в условиях мировой нестабильности могло бы стимулировать развитие частного бизнеса, что в свою очередь отражалось бы на конкурентоспособности.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Немаловажное значение имеет курс обмена, который обеспечивает конкурентоспособность предприятий как внутри страны, так и за ее пределами. По оценке Всемирного Банка в Беларуси существует негибкий режим курсообразования (конец 2008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г</w:t>
      </w:r>
      <w:r w:rsidRPr="008B138F">
        <w:rPr>
          <w:rFonts w:ascii="Times New Roman" w:hAnsi="Times New Roman"/>
          <w:color w:val="000000"/>
          <w:sz w:val="28"/>
          <w:szCs w:val="24"/>
        </w:rPr>
        <w:t>.), что ведет к макрофинансовой уязвимости. Действия для изменения ситуации могли бы способствовать развитию экспорта товаров, заметно увеличив конкурентоспособность белорусских компаний.</w:t>
      </w:r>
    </w:p>
    <w:p w:rsidR="00452A89" w:rsidRPr="008B138F" w:rsidRDefault="00E552F4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По оценке Международного института управления развитием (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IMD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) одним из разделов, определяющих конкурентоспособность страны, является инфраструктура, которая оценивается по 101 критерию. Одним из критериев является инфраструктура энергетики. В частности для Беларуси существует необходимость решения проблемы оценки влияния роста цен на развитие энергоемких отраслей экономики страны и смягчение его негативных последствий, которые находят отражение и в конкурентоспособности как товаров, производимых в стране, так и самой страны. В Беларуси недостаточный технический и технологический уровень производства (использование преимущественно 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IV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технологических укладов в отличие от 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8B138F">
        <w:rPr>
          <w:rFonts w:ascii="Times New Roman" w:hAnsi="Times New Roman"/>
          <w:color w:val="000000"/>
          <w:sz w:val="28"/>
          <w:szCs w:val="24"/>
          <w:lang w:val="en-US"/>
        </w:rPr>
        <w:t>VI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укладов в передовых странах ЕС). Совершенствование структуры национальной экономики, внедрение энергосберегающих технологий и техники, а также другие организационно-экономические меры могли бы уменьшить затраты страны на энергоресурсы, увеличив стабильность экономики в международном пространстве, что отразилось бы и на конкурентоспособности страны.</w:t>
      </w:r>
    </w:p>
    <w:p w:rsidR="000519AD" w:rsidRPr="000519AD" w:rsidRDefault="00467AE5" w:rsidP="000519AD">
      <w:pPr>
        <w:spacing w:line="360" w:lineRule="auto"/>
        <w:ind w:firstLine="709"/>
        <w:jc w:val="both"/>
        <w:rPr>
          <w:rStyle w:val="afe"/>
          <w:rFonts w:ascii="Times New Roman" w:hAnsi="Times New Roman"/>
          <w:color w:val="FFFFFF"/>
          <w:sz w:val="28"/>
          <w:szCs w:val="28"/>
          <w:u w:val="none"/>
        </w:rPr>
      </w:pPr>
      <w:r>
        <w:rPr>
          <w:rStyle w:val="afe"/>
          <w:rFonts w:ascii="Times New Roman" w:hAnsi="Times New Roman"/>
          <w:color w:val="FFFFFF"/>
          <w:sz w:val="28"/>
          <w:szCs w:val="28"/>
          <w:u w:val="none"/>
        </w:rPr>
        <w:t>конкурентоспособность государство политика</w:t>
      </w:r>
    </w:p>
    <w:p w:rsidR="001E6D86" w:rsidRPr="008B138F" w:rsidRDefault="001E6D86" w:rsidP="008B138F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52A89" w:rsidRPr="001E6D86" w:rsidRDefault="001E6D86" w:rsidP="001E6D86">
      <w:pPr>
        <w:pStyle w:val="af6"/>
        <w:widowControl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Pr="001E6D86">
        <w:rPr>
          <w:rFonts w:ascii="Times New Roman" w:hAnsi="Times New Roman"/>
          <w:b/>
          <w:color w:val="000000"/>
          <w:sz w:val="28"/>
          <w:szCs w:val="24"/>
        </w:rPr>
        <w:t>Список источников</w:t>
      </w:r>
    </w:p>
    <w:p w:rsidR="001E6D86" w:rsidRPr="001E6D86" w:rsidRDefault="001E6D86" w:rsidP="001E6D86">
      <w:pPr>
        <w:pStyle w:val="af6"/>
        <w:widowControl/>
        <w:tabs>
          <w:tab w:val="left" w:pos="284"/>
        </w:tabs>
        <w:suppressAutoHyphens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452A89" w:rsidRPr="008B138F" w:rsidRDefault="00E552F4" w:rsidP="001E6D86">
      <w:pPr>
        <w:pStyle w:val="af6"/>
        <w:widowControl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Беларусь. Оценка эффективности государственных расходов и финансовая подотчетность (ГРФП) (Документ Всемирного Банка).2009.</w:t>
      </w:r>
    </w:p>
    <w:p w:rsidR="00452A89" w:rsidRPr="008B138F" w:rsidRDefault="00E552F4" w:rsidP="001E6D86">
      <w:pPr>
        <w:pStyle w:val="af6"/>
        <w:widowControl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Беларусь. Производительность и конкурентоспособность сельского хозяйства: влияние государственной поддержки и регулирования рынков, сентябрь 2009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г</w:t>
      </w:r>
      <w:r w:rsidRPr="008B138F">
        <w:rPr>
          <w:rFonts w:ascii="Times New Roman" w:hAnsi="Times New Roman"/>
          <w:color w:val="000000"/>
          <w:sz w:val="28"/>
          <w:szCs w:val="24"/>
        </w:rPr>
        <w:t>. (Документ Всемирного банка) / Отдел сельского хозяйства и развития сельских регионов, Департамент устойчивого развития, Регион Европы и Центральной Азии. – Минск</w:t>
      </w:r>
      <w:r w:rsidR="008B138F">
        <w:rPr>
          <w:rFonts w:ascii="Times New Roman" w:hAnsi="Times New Roman"/>
          <w:color w:val="000000"/>
          <w:sz w:val="28"/>
          <w:szCs w:val="24"/>
        </w:rPr>
        <w:t>: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Издательский центр БГУ, 2009. </w:t>
      </w:r>
      <w:r w:rsidR="008B138F">
        <w:rPr>
          <w:rFonts w:ascii="Times New Roman" w:hAnsi="Times New Roman"/>
          <w:color w:val="000000"/>
          <w:sz w:val="28"/>
          <w:szCs w:val="24"/>
        </w:rPr>
        <w:t>–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B138F">
        <w:rPr>
          <w:rFonts w:ascii="Times New Roman" w:hAnsi="Times New Roman"/>
          <w:color w:val="000000"/>
          <w:sz w:val="28"/>
          <w:szCs w:val="24"/>
        </w:rPr>
        <w:t>114</w:t>
      </w:r>
      <w:r w:rsidR="008B138F">
        <w:rPr>
          <w:rFonts w:ascii="Times New Roman" w:hAnsi="Times New Roman"/>
          <w:color w:val="000000"/>
          <w:sz w:val="28"/>
          <w:szCs w:val="24"/>
        </w:rPr>
        <w:t> </w:t>
      </w:r>
      <w:r w:rsidR="008B138F" w:rsidRPr="008B138F">
        <w:rPr>
          <w:rFonts w:ascii="Times New Roman" w:hAnsi="Times New Roman"/>
          <w:color w:val="000000"/>
          <w:sz w:val="28"/>
          <w:szCs w:val="24"/>
        </w:rPr>
        <w:t>с.</w:t>
      </w:r>
    </w:p>
    <w:p w:rsidR="00452A89" w:rsidRPr="008B138F" w:rsidRDefault="008B138F" w:rsidP="001E6D86">
      <w:pPr>
        <w:pStyle w:val="af6"/>
        <w:widowControl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Полоник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С.С.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Экономическая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безопасность Республики Беларусь в условиях финансового кризиса: внешнеэкономические и финансовые аспекты / </w:t>
      </w:r>
      <w:r w:rsidRPr="008B138F">
        <w:rPr>
          <w:rFonts w:ascii="Times New Roman" w:hAnsi="Times New Roman"/>
          <w:color w:val="000000"/>
          <w:sz w:val="28"/>
          <w:szCs w:val="24"/>
        </w:rPr>
        <w:t>С.С.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Полоник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. – Минск</w:t>
      </w:r>
      <w:r>
        <w:rPr>
          <w:rFonts w:ascii="Times New Roman" w:hAnsi="Times New Roman"/>
          <w:color w:val="000000"/>
          <w:sz w:val="28"/>
          <w:szCs w:val="24"/>
        </w:rPr>
        <w:t>: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НИЭИ </w:t>
      </w:r>
      <w:r w:rsidR="001D3CD2" w:rsidRPr="008B138F">
        <w:rPr>
          <w:rFonts w:ascii="Times New Roman" w:hAnsi="Times New Roman"/>
          <w:color w:val="000000"/>
          <w:sz w:val="28"/>
          <w:szCs w:val="24"/>
        </w:rPr>
        <w:t>Министерства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экономики Республики Беларусь, 2009. – 372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с.</w:t>
      </w:r>
    </w:p>
    <w:p w:rsidR="00452A89" w:rsidRPr="008B138F" w:rsidRDefault="008B138F" w:rsidP="001E6D86">
      <w:pPr>
        <w:pStyle w:val="af6"/>
        <w:widowControl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8B138F">
        <w:rPr>
          <w:rFonts w:ascii="Times New Roman" w:hAnsi="Times New Roman"/>
          <w:color w:val="000000"/>
          <w:sz w:val="28"/>
          <w:szCs w:val="24"/>
        </w:rPr>
        <w:t>Фатхутдинов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Р.А.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Глобальная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конкурентоспособность. На стол современному руководителю / </w:t>
      </w:r>
      <w:r w:rsidRPr="008B138F">
        <w:rPr>
          <w:rFonts w:ascii="Times New Roman" w:hAnsi="Times New Roman"/>
          <w:color w:val="000000"/>
          <w:sz w:val="28"/>
          <w:szCs w:val="24"/>
        </w:rPr>
        <w:t>Р.А.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Фатхутдинов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. – Москва</w:t>
      </w:r>
      <w:r>
        <w:rPr>
          <w:rFonts w:ascii="Times New Roman" w:hAnsi="Times New Roman"/>
          <w:color w:val="000000"/>
          <w:sz w:val="28"/>
          <w:szCs w:val="24"/>
        </w:rPr>
        <w:t>: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 xml:space="preserve"> РИА «Стандарты и качество», 2009.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8B138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552F4" w:rsidRPr="008B138F">
        <w:rPr>
          <w:rFonts w:ascii="Times New Roman" w:hAnsi="Times New Roman"/>
          <w:color w:val="000000"/>
          <w:sz w:val="28"/>
          <w:szCs w:val="24"/>
        </w:rPr>
        <w:t>464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8B138F">
        <w:rPr>
          <w:rFonts w:ascii="Times New Roman" w:hAnsi="Times New Roman"/>
          <w:color w:val="000000"/>
          <w:sz w:val="28"/>
          <w:szCs w:val="24"/>
        </w:rPr>
        <w:t>с.</w:t>
      </w:r>
    </w:p>
    <w:p w:rsidR="001E6D86" w:rsidRDefault="001E6D86" w:rsidP="001E6D86">
      <w:pPr>
        <w:pStyle w:val="af6"/>
        <w:widowControl/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E6D86" w:rsidRPr="001E6D86" w:rsidRDefault="001E6D86" w:rsidP="001E6D86">
      <w:pPr>
        <w:pStyle w:val="af6"/>
        <w:widowControl/>
        <w:tabs>
          <w:tab w:val="clear" w:pos="709"/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/>
          <w:color w:val="FFFFFF"/>
          <w:sz w:val="28"/>
          <w:lang w:val="en-US"/>
        </w:rPr>
      </w:pPr>
      <w:bookmarkStart w:id="1" w:name="_GoBack"/>
      <w:bookmarkEnd w:id="1"/>
    </w:p>
    <w:sectPr w:rsidR="001E6D86" w:rsidRPr="001E6D86" w:rsidSect="008B138F">
      <w:headerReference w:type="default" r:id="rId7"/>
      <w:headerReference w:type="first" r:id="rId8"/>
      <w:pgSz w:w="11905" w:h="16837"/>
      <w:pgMar w:top="1134" w:right="850" w:bottom="1134" w:left="1701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29" w:rsidRDefault="00274229">
      <w:pPr>
        <w:spacing w:after="0" w:line="240" w:lineRule="auto"/>
      </w:pPr>
      <w:r>
        <w:separator/>
      </w:r>
    </w:p>
  </w:endnote>
  <w:endnote w:type="continuationSeparator" w:id="0">
    <w:p w:rsidR="00274229" w:rsidRDefault="002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29" w:rsidRDefault="00274229">
      <w:pPr>
        <w:spacing w:after="0" w:line="240" w:lineRule="auto"/>
      </w:pPr>
      <w:r>
        <w:separator/>
      </w:r>
    </w:p>
  </w:footnote>
  <w:footnote w:type="continuationSeparator" w:id="0">
    <w:p w:rsidR="00274229" w:rsidRDefault="002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F" w:rsidRPr="008B138F" w:rsidRDefault="008B138F" w:rsidP="008B138F">
    <w:pPr>
      <w:pStyle w:val="af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F" w:rsidRPr="008B138F" w:rsidRDefault="008B138F" w:rsidP="008B138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203A"/>
    <w:multiLevelType w:val="multilevel"/>
    <w:tmpl w:val="1018C2FC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377E2BCB"/>
    <w:multiLevelType w:val="multilevel"/>
    <w:tmpl w:val="7A50C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A89"/>
    <w:rsid w:val="000519AD"/>
    <w:rsid w:val="001D3CD2"/>
    <w:rsid w:val="001E6D86"/>
    <w:rsid w:val="00274229"/>
    <w:rsid w:val="002A4B22"/>
    <w:rsid w:val="00452A89"/>
    <w:rsid w:val="00467AE5"/>
    <w:rsid w:val="008B138F"/>
    <w:rsid w:val="00953A30"/>
    <w:rsid w:val="00AD3B69"/>
    <w:rsid w:val="00D12449"/>
    <w:rsid w:val="00E552F4"/>
    <w:rsid w:val="00E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EE4BD2-E24D-47EA-8C60-BDE4987D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cs="Times New Roman"/>
      <w:sz w:val="22"/>
      <w:szCs w:val="22"/>
      <w:lang w:eastAsia="en-US"/>
    </w:rPr>
  </w:style>
  <w:style w:type="character" w:customStyle="1" w:styleId="a4">
    <w:name w:val="Верхний колонтитул Знак"/>
    <w:uiPriority w:val="99"/>
    <w:rPr>
      <w:rFonts w:cs="Times New Roman"/>
    </w:rPr>
  </w:style>
  <w:style w:type="character" w:customStyle="1" w:styleId="a5">
    <w:name w:val="Нижний колонтитул Знак"/>
    <w:uiPriority w:val="99"/>
    <w:rPr>
      <w:rFonts w:cs="Times New Roman"/>
    </w:rPr>
  </w:style>
  <w:style w:type="character" w:customStyle="1" w:styleId="a6">
    <w:name w:val="Текст сноски Знак"/>
    <w:uiPriority w:val="99"/>
    <w:rPr>
      <w:rFonts w:cs="Times New Roman"/>
    </w:rPr>
  </w:style>
  <w:style w:type="character" w:styleId="a7">
    <w:name w:val="footnote reference"/>
    <w:uiPriority w:val="99"/>
    <w:rPr>
      <w:rFonts w:cs="Times New Roman"/>
    </w:rPr>
  </w:style>
  <w:style w:type="character" w:customStyle="1" w:styleId="a8">
    <w:name w:val="Текст выноски Знак"/>
    <w:uiPriority w:val="99"/>
    <w:rPr>
      <w:rFonts w:cs="Times New Roman"/>
    </w:rPr>
  </w:style>
  <w:style w:type="character" w:customStyle="1" w:styleId="a9">
    <w:name w:val="Текст концевой сноски Знак"/>
    <w:uiPriority w:val="99"/>
    <w:rPr>
      <w:rFonts w:cs="Times New Roman"/>
    </w:rPr>
  </w:style>
  <w:style w:type="character" w:styleId="aa">
    <w:name w:val="endnote reference"/>
    <w:uiPriority w:val="99"/>
    <w:rPr>
      <w:rFonts w:cs="Times New Roman"/>
    </w:rPr>
  </w:style>
  <w:style w:type="character" w:customStyle="1" w:styleId="ab">
    <w:name w:val="Символ сноски"/>
    <w:uiPriority w:val="99"/>
  </w:style>
  <w:style w:type="character" w:customStyle="1" w:styleId="ac">
    <w:name w:val="Привязка сноски"/>
    <w:uiPriority w:val="99"/>
  </w:style>
  <w:style w:type="character" w:customStyle="1" w:styleId="ad">
    <w:name w:val="Символы концевой сноски"/>
    <w:uiPriority w:val="99"/>
  </w:style>
  <w:style w:type="character" w:customStyle="1" w:styleId="ae">
    <w:name w:val="Привязка концевой сноски"/>
    <w:uiPriority w:val="99"/>
  </w:style>
  <w:style w:type="paragraph" w:customStyle="1" w:styleId="af">
    <w:name w:val="Заголовок"/>
    <w:basedOn w:val="a3"/>
    <w:next w:val="af0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3"/>
    <w:link w:val="af1"/>
    <w:uiPriority w:val="99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lang w:val="en-US" w:eastAsia="en-US"/>
    </w:rPr>
  </w:style>
  <w:style w:type="paragraph" w:styleId="af2">
    <w:name w:val="List"/>
    <w:basedOn w:val="af0"/>
    <w:uiPriority w:val="99"/>
    <w:rPr>
      <w:rFonts w:ascii="Arial" w:hAnsi="Arial" w:cs="Tahoma"/>
    </w:rPr>
  </w:style>
  <w:style w:type="paragraph" w:styleId="af3">
    <w:name w:val="Title"/>
    <w:basedOn w:val="a3"/>
    <w:link w:val="af4"/>
    <w:uiPriority w:val="99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f5">
    <w:name w:val="index heading"/>
    <w:basedOn w:val="a3"/>
    <w:uiPriority w:val="99"/>
    <w:pPr>
      <w:suppressLineNumbers/>
    </w:pPr>
    <w:rPr>
      <w:rFonts w:ascii="Arial" w:hAnsi="Arial" w:cs="Tahoma"/>
    </w:rPr>
  </w:style>
  <w:style w:type="paragraph" w:styleId="af6">
    <w:name w:val="No Spacing"/>
    <w:uiPriority w:val="99"/>
    <w:qFormat/>
    <w:pPr>
      <w:widowControl w:val="0"/>
      <w:tabs>
        <w:tab w:val="left" w:pos="709"/>
      </w:tabs>
      <w:suppressAutoHyphens/>
      <w:spacing w:after="200" w:line="276" w:lineRule="atLeast"/>
    </w:pPr>
    <w:rPr>
      <w:rFonts w:cs="Times New Roman"/>
      <w:sz w:val="22"/>
      <w:szCs w:val="22"/>
      <w:lang w:eastAsia="en-US"/>
    </w:rPr>
  </w:style>
  <w:style w:type="paragraph" w:styleId="af7">
    <w:name w:val="header"/>
    <w:basedOn w:val="a3"/>
    <w:link w:val="10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0">
    <w:name w:val="Верхний колонтитул Знак1"/>
    <w:link w:val="af7"/>
    <w:uiPriority w:val="99"/>
    <w:semiHidden/>
    <w:locked/>
    <w:rPr>
      <w:rFonts w:cs="Times New Roman"/>
      <w:lang w:val="en-US" w:eastAsia="en-US"/>
    </w:rPr>
  </w:style>
  <w:style w:type="paragraph" w:styleId="af8">
    <w:name w:val="footer"/>
    <w:basedOn w:val="a3"/>
    <w:link w:val="11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1">
    <w:name w:val="Нижний колонтитул Знак1"/>
    <w:link w:val="af8"/>
    <w:uiPriority w:val="99"/>
    <w:semiHidden/>
    <w:locked/>
    <w:rPr>
      <w:rFonts w:cs="Times New Roman"/>
      <w:lang w:val="en-US" w:eastAsia="en-US"/>
    </w:rPr>
  </w:style>
  <w:style w:type="paragraph" w:styleId="af9">
    <w:name w:val="footnote text"/>
    <w:basedOn w:val="a3"/>
    <w:link w:val="12"/>
    <w:uiPriority w:val="99"/>
  </w:style>
  <w:style w:type="character" w:customStyle="1" w:styleId="12">
    <w:name w:val="Текст сноски Знак1"/>
    <w:link w:val="af9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fa">
    <w:name w:val="Balloon Text"/>
    <w:basedOn w:val="a3"/>
    <w:link w:val="13"/>
    <w:uiPriority w:val="99"/>
  </w:style>
  <w:style w:type="character" w:customStyle="1" w:styleId="13">
    <w:name w:val="Текст выноски Знак1"/>
    <w:link w:val="afa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fb">
    <w:name w:val="endnote text"/>
    <w:basedOn w:val="a3"/>
    <w:link w:val="14"/>
    <w:uiPriority w:val="99"/>
  </w:style>
  <w:style w:type="character" w:customStyle="1" w:styleId="14">
    <w:name w:val="Текст концевой сноски Знак1"/>
    <w:link w:val="afb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afc">
    <w:name w:val="Сноска"/>
    <w:basedOn w:val="a3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afd">
    <w:name w:val="Концевая сноска"/>
    <w:basedOn w:val="a3"/>
    <w:uiPriority w:val="99"/>
    <w:pPr>
      <w:suppressLineNumbers/>
      <w:ind w:left="283" w:hanging="283"/>
    </w:pPr>
    <w:rPr>
      <w:sz w:val="20"/>
      <w:szCs w:val="20"/>
    </w:rPr>
  </w:style>
  <w:style w:type="character" w:styleId="afe">
    <w:name w:val="Hyperlink"/>
    <w:uiPriority w:val="99"/>
    <w:rsid w:val="000519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</cp:lastModifiedBy>
  <cp:revision>2</cp:revision>
  <dcterms:created xsi:type="dcterms:W3CDTF">2014-03-25T19:55:00Z</dcterms:created>
  <dcterms:modified xsi:type="dcterms:W3CDTF">2014-03-25T19:55:00Z</dcterms:modified>
</cp:coreProperties>
</file>