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67" w:rsidRPr="009135D7" w:rsidRDefault="00E01167" w:rsidP="00E01167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9135D7">
        <w:rPr>
          <w:b/>
          <w:bCs/>
          <w:sz w:val="32"/>
          <w:szCs w:val="32"/>
          <w:lang w:val="ru-RU"/>
        </w:rPr>
        <w:t>Путь в экономику знаний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 экономику знаний можно прийти двумя путями. Один, более характерный для США – невмешательство государства, дающее компаниям необходимую свободу для инноваций, привлечения и развития талантов, применения высоких технологий. Другой, более свойственный Европе – выработка межгосударственных стратегий, направляющих национальные экономики в нужное русло. Европа поставила себе цель – достичь экономики знаний к 2010 году. И приняла специальный документ, призванный в этом помочь, – Лиссабонскую стратегию, ключевые положения которой вам представляет </w:t>
      </w:r>
      <w:r w:rsidRPr="00B43091">
        <w:rPr>
          <w:sz w:val="24"/>
          <w:szCs w:val="24"/>
        </w:rPr>
        <w:t>E</w:t>
      </w:r>
      <w:r w:rsidRPr="00457EBA">
        <w:rPr>
          <w:sz w:val="24"/>
          <w:szCs w:val="24"/>
          <w:lang w:val="ru-RU"/>
        </w:rPr>
        <w:t>-</w:t>
      </w:r>
      <w:r w:rsidRPr="00B43091">
        <w:rPr>
          <w:sz w:val="24"/>
          <w:szCs w:val="24"/>
        </w:rPr>
        <w:t>xecutive</w:t>
      </w:r>
      <w:r w:rsidRPr="00457EBA">
        <w:rPr>
          <w:sz w:val="24"/>
          <w:szCs w:val="24"/>
          <w:lang w:val="ru-RU"/>
        </w:rPr>
        <w:t>.</w:t>
      </w:r>
    </w:p>
    <w:p w:rsidR="00E01167" w:rsidRPr="009135D7" w:rsidRDefault="00E01167" w:rsidP="00E0116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135D7">
        <w:rPr>
          <w:b/>
          <w:bCs/>
          <w:sz w:val="28"/>
          <w:szCs w:val="28"/>
          <w:lang w:val="ru-RU"/>
        </w:rPr>
        <w:t>Эффективный внутренний рынок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Цель: расширение и углубление внутреннего рынка.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Основные идеи: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 сфере услуг необходимо достичь баланса между рыночной интеграцией и упрощением трансграничной деятельности по оказанию услуг, с одной стороны, и защитой социальных и потребительских интересов, с другой. Однако существующее положение вещей – не альтернатива. Выгоды от открытых рынков очевидны: больше выбора, больше инноваций, выше уровень производительности.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 области финансовых услуг проблема состоит в том, чтобы внедрить оговоренные ранее изменения с целью действительной интеграции финансовых рынков и ликвидации существующих пробелов в законодательстве. Более доступные и более дешевые финансовые услуги и более тесная интеграция финансового рынка снизит стоимость капитала для потенциальных корпоративных инвесторов.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Более доступное, защищенное законодательством и отлаженное патентование и другие методы защиты интеллектуальной и промышленной собственности помогут привлечь и удержать в Европе исследования и инновации. Целью является создание внутреннего рынка знаний и стимулирование спроса на «контент». Предложенная Общественная патентная система обеспечит патентную защиту в 25 странах – членах ЕС примерно за ту же (или чуть более низкую) цену, которую нужно заплатить за отдельные патенты всего в пяти странах.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Европе нужен более высокий уровень мобильности квалифицированной рабочей силы. Необходимо облегчить людям возможность переезжать туда, где есть рабочие места. Это потребует резкого и значительного упрощения процедуры признания профессиональной квалификации, и законодательство в этой сфере уже разрабатывается. Также будут рассматриваться новые предложения по профессиональной квалификации. </w:t>
      </w:r>
    </w:p>
    <w:p w:rsidR="00E01167" w:rsidRPr="009135D7" w:rsidRDefault="00E01167" w:rsidP="00E0116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135D7">
        <w:rPr>
          <w:b/>
          <w:bCs/>
          <w:sz w:val="28"/>
          <w:szCs w:val="28"/>
          <w:lang w:val="ru-RU"/>
        </w:rPr>
        <w:t xml:space="preserve">Свободная и честная торговля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Цель: Обеспечить открытость и конкурентность внутреннего и внешнего рынка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Основные идеи: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Конкурентоспособность Европы зависит от открытой и честной системы международной торговли. Конкурентоспособность Европы снижается, когда тарифные или нетарифные барьеры препятствуют притоку сырья на европейский рынок или европейских товаров на рынки за пределами Европы.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Европейским производителям необходим доступ на внешние рынки для распространения их товаров и услуг. Устранение барьеров и обеспечение конвергенции законодательной базы с торговыми партнерами Европы будет способствовать открытию новых рынков для экспорта. Это критически важно для сектора услуг, важность которого для европейской экономики возрастает, но барьеры на котором выше, нежели на товарном.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ЕС последовательно устраняет барьеры и является одним из самых открытых рынков в мире. Тем не менее, ЕС должен способствовать дальнейшему повышению открытости рынка, где это возможно.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Для обеспечения конкурентоспособности на мировом рынке европейские компании должны встречать достойную конкуренцию на своих национальных рынках. В связи с этим Европейская Комиссия должна обеспечить строгое соблюдение антимонопольного законодательства и правил, направленных против несправедливых государственных субсидий. </w:t>
      </w:r>
    </w:p>
    <w:p w:rsidR="00E01167" w:rsidRPr="009135D7" w:rsidRDefault="00E01167" w:rsidP="00E0116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135D7">
        <w:rPr>
          <w:b/>
          <w:bCs/>
          <w:sz w:val="28"/>
          <w:szCs w:val="28"/>
          <w:lang w:val="ru-RU"/>
        </w:rPr>
        <w:t xml:space="preserve">Усовершенствованное правовое регулирование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Цель: Улучшение общеевропейского и национального законодательства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Основные идеи: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Наша цель – предоставить бизнесу возможность заниматься бизнесом и гарантировать потребителям получение всех выгод на внутреннем рынке.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Снижение административного бремени для компаний сделает их более конкурентоспособными и таким образом позволит создавать новые рабочие места.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Европейская Комиссия не может обеспечить все это только своими силами. Она будет оказывать целенаправленную поддержку на уровне ЕС, однако фактически большинство ограничений, осложняющих жизнь бизнесу, лежит на уровне стран – членов ЕС.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Наша цель состоит не только в разработке более совершенного нового законодательства, но и в улучшении существующего.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Европейская Комиссия оценит влияние своих предложений на бизнес в рамках процедуры Оценки влияния. </w:t>
      </w:r>
    </w:p>
    <w:p w:rsidR="00E01167" w:rsidRPr="009135D7" w:rsidRDefault="00E01167" w:rsidP="00E0116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135D7">
        <w:rPr>
          <w:b/>
          <w:bCs/>
          <w:sz w:val="28"/>
          <w:szCs w:val="28"/>
          <w:lang w:val="ru-RU"/>
        </w:rPr>
        <w:t xml:space="preserve">Развивающаяся европейская инфраструктура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Цель: Расширить и улучшить европейскую инфраструктуру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Основные идеи: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Создание надежной европейской транспортной системы может повлечь за собой существенный рост производительности. Транспорт как сектор экономики дает более 10% ВВП ЕС, и в этой сфере занято более 10 млн человек, таким образом, повышение производительности в этой сфере может значительно содействовать достижению целей, утвержденных Лиссабонской стратегией.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Европа излишне зависит от автотранспорта, что сдерживает ее экономический рост и приводит к отрицательному воздействию на окружающую среду. В связи с этим, Европейская Комиссия будет способствовать более равномерному распределению нагрузки между различными видами транспорта, фокусируясь на железнодорожном и водном транспорте.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Европа лидирует в мире по достижениям в энергоэффективных технологиях, и необходимо использовать это с максимальной выгодой для роста и рынка труда. </w:t>
      </w:r>
    </w:p>
    <w:p w:rsidR="00E01167" w:rsidRPr="009135D7" w:rsidRDefault="00E01167" w:rsidP="00E0116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135D7">
        <w:rPr>
          <w:b/>
          <w:bCs/>
          <w:sz w:val="28"/>
          <w:szCs w:val="28"/>
          <w:lang w:val="ru-RU"/>
        </w:rPr>
        <w:t xml:space="preserve">Инвестиции в исследования и разработки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Цель: Повысить количество и качество инвестиций в исследования и разработки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Основные идеи: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Высококачественные инновационные продукты и услуги обеспечат конкурентоспособность Европы на международном рынке. Для их производства нужны исследования и разработки.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Инновации в экологии – экономическая возможность для ЕС, обладающая реальным потенциалом роста. Европа сильна в этой сфере и может использовать эту силу для упрочения конкурентоспособности в мировом масштабе. Следовательно, Европейская Комиссия будет поощрять исследования и разработки в области эко-инноваций.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Страны – члены ЕС и Европейская Комиссия должны работать над приближением уровня инвестиций в исследования и разработки в 3% ВВП. Если Европа будет продолжать инвестировать в исследовании и разработки меньше и менее эффективно, она не сможет надеяться на достижение своей цели – превращение в наиболее динамичную и конкурентоспособную экономику в мире.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Окупаемость инвестиций в исследования и разработки рассчитывается в терминах экономического роста и роста производительности.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Новая Базовая программа по исследованиям и разработкам будет направлена на проблемы европейских инвестиций в исследования и разработки. Для достижения успеха эта программа должна финансироваться в необходимом объеме. </w:t>
      </w:r>
    </w:p>
    <w:p w:rsidR="00E01167" w:rsidRPr="009135D7" w:rsidRDefault="00E01167" w:rsidP="00E0116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135D7">
        <w:rPr>
          <w:b/>
          <w:bCs/>
          <w:sz w:val="28"/>
          <w:szCs w:val="28"/>
          <w:lang w:val="ru-RU"/>
        </w:rPr>
        <w:t xml:space="preserve">Развитие инноваций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Цель: Способствовать инновациям, использованию информационно-коммуникационных технологий и разумному использованию ресурсов.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Основные идеи: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Европа должна стать более инновационной. Инновации в виде вывода на рынок новых продуктов или совершенствования производственных методов необходимы для сохранения конкурентоспособности.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Инновации тесно связаны с готовностью принимать риски и опробовать на рынке новые идеи, и здесь критически важно наличие венчурного капитала.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Одна из областей с высоким потенциалом – инновации в экологии. Они могут обеспечить экономический рост, сохраняя и создавая рабочие места. Инновации влияют на производительность, а повышение производительности означает больше продукции на выходе при меньших затратах сырья на входе, что положительно сказывается на окружающей среде. В этом секторе в Европе уже занято более 2 млн человек.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Увеличение объема инвестиций в исследования – необходимое, но не достаточное условие для инноваций и сохранения конкурентоспособности. Усилия по расширению исследовательской деятельности должны, следовательно, подкрепляться мерами, способствующими восприятию знаний организациями. </w:t>
      </w:r>
    </w:p>
    <w:p w:rsidR="00E01167" w:rsidRPr="009135D7" w:rsidRDefault="00E01167" w:rsidP="00E0116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135D7">
        <w:rPr>
          <w:b/>
          <w:bCs/>
          <w:sz w:val="28"/>
          <w:szCs w:val="28"/>
          <w:lang w:val="ru-RU"/>
        </w:rPr>
        <w:t xml:space="preserve">Создание мощной производственной базы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Цель: Способствовать развитию мощной производственной базы в Европе.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Основные идеи: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Проект </w:t>
      </w:r>
      <w:r w:rsidRPr="00B43091">
        <w:rPr>
          <w:sz w:val="24"/>
          <w:szCs w:val="24"/>
        </w:rPr>
        <w:t>Galileo</w:t>
      </w:r>
      <w:r w:rsidRPr="00457EBA">
        <w:rPr>
          <w:sz w:val="24"/>
          <w:szCs w:val="24"/>
          <w:lang w:val="ru-RU"/>
        </w:rPr>
        <w:t xml:space="preserve"> и аэрокосмическая отрасль – прекрасные примеры успешной консолидации европейского превосходства, в обоих случаях обеспечивающего значительные выгоды для европейской экономики. Подобный подход, способствующий сотрудничеству государственного и частного сектора, должен применяться в тех случаях, когда преимущества, получаемые обществом, больше выгоды частного сектора – например, процесс получения энергии из водорода.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Необходим целостный и упреждающий подход к развитию отраслей промышленности, определяемому потребностями рынка. </w:t>
      </w:r>
    </w:p>
    <w:p w:rsidR="00E01167" w:rsidRPr="009135D7" w:rsidRDefault="00E01167" w:rsidP="00E0116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135D7">
        <w:rPr>
          <w:b/>
          <w:bCs/>
          <w:sz w:val="28"/>
          <w:szCs w:val="28"/>
          <w:lang w:val="ru-RU"/>
        </w:rPr>
        <w:t xml:space="preserve">Повышение количества и качества рабочих мест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Цель: Обеспечить занятость большего количества людей и модернизировать систему социальной защиты.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Основные идеи: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Уровень занятости стагнирует: в странах – членах ЕС начались реформы рынка труда, но они должны получить продолжение.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Для экономического роста в 70% к 2010 году необходимо достижение темпов роста в 1,5% в год (по сравнению с 0,7% в 2000–2003 годах).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Уменьшить гендерный разрыв в уровне занятости, поощряя участие большего количества женщин в рынке труда.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Снизить гендерный разрыв в уровне оплаты труда (в среднем 16% в ЕС).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Значительно повысить уровень занятости работников старше 55 лет (активные стратегии для старшего возраста).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Повысить средний возраст выхода на пенсию на пять лет к 2010 году.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Снизить уровень безработицы среди молодежи, особенно в плане долгосрочной занятости (обучение, консультирование, субсидирование занятости молодежи).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Преодоление проблемы недекларируемой занятости и неофициальной экономики.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Повышение уровня занятости является сильнейшим средством борьбы с нищетой. Для обеспечения постоянного роста уровня занятости необходимо достичь баланса между ростом и социальной защитой. </w:t>
      </w:r>
    </w:p>
    <w:p w:rsidR="00E01167" w:rsidRPr="009135D7" w:rsidRDefault="00E01167" w:rsidP="00E01167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9135D7">
        <w:rPr>
          <w:b/>
          <w:bCs/>
          <w:sz w:val="28"/>
          <w:szCs w:val="28"/>
          <w:lang w:val="ru-RU"/>
        </w:rPr>
        <w:t xml:space="preserve">Адаптация рабочей силы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Цель: Повысить способность работников и предприятий к адаптации и увеличить гибкость рынков труда.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Основные идеи: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Работники и работодатели должны быть более гибкими и адаптируемыми.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Должна быть большая свобода перемещения работников и капитала.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Лиссабонская стратегия направлена не только на увеличение количества рабочих мест, но и на повышение их качества.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Повышение уровня образования и профессиональной квалификации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Цель: Увеличить инвестиции в человеческий капитал путем повышения уровня образования и профессиональной квалификации.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Основные идеи: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Инвестиции в образование достигают критического значения, как никогда, в контексте «общества, основанного на знаниях».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Инвестиции в образование дают отдачу на всех уровнях – государства, работодателя и личности.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Должна быть выработана последовательная и внятная стратегия, гарантирующая каждому доступность пожизненного обучения. Государственное вмешательство должно быть направлено на наиболее нуждающихся.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Слитно или раздельно? </w:t>
      </w:r>
    </w:p>
    <w:p w:rsidR="00E01167" w:rsidRPr="00457EBA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Так что все-таки лучше – подробные инструкции на надгосударственном уровне или полная свобода? Этот вопрос </w:t>
      </w:r>
      <w:r w:rsidRPr="00B43091">
        <w:rPr>
          <w:sz w:val="24"/>
          <w:szCs w:val="24"/>
        </w:rPr>
        <w:t>E</w:t>
      </w:r>
      <w:r w:rsidRPr="00457EBA">
        <w:rPr>
          <w:sz w:val="24"/>
          <w:szCs w:val="24"/>
          <w:lang w:val="ru-RU"/>
        </w:rPr>
        <w:t>-</w:t>
      </w:r>
      <w:r w:rsidRPr="00B43091">
        <w:rPr>
          <w:sz w:val="24"/>
          <w:szCs w:val="24"/>
        </w:rPr>
        <w:t>xecutive</w:t>
      </w:r>
      <w:r w:rsidRPr="00457EBA">
        <w:rPr>
          <w:sz w:val="24"/>
          <w:szCs w:val="24"/>
          <w:lang w:val="ru-RU"/>
        </w:rPr>
        <w:t xml:space="preserve"> задал двум лидерам международных высокотехнологичных корпораций. </w:t>
      </w:r>
    </w:p>
    <w:p w:rsidR="00E01167" w:rsidRPr="00B43091" w:rsidRDefault="00E01167" w:rsidP="00E01167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 xml:space="preserve">Стив Возняк, соучредитель Apple: </w:t>
      </w:r>
    </w:p>
    <w:p w:rsidR="00E01167" w:rsidRPr="00E01167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01167">
        <w:rPr>
          <w:sz w:val="24"/>
          <w:szCs w:val="24"/>
          <w:lang w:val="ru-RU"/>
        </w:rPr>
        <w:t xml:space="preserve">– Все зависит от ситуации, и здесь трудно дать однозначный ответ. Мне кажется, компании и люди, которые своей инновационной деятельностью обеспечивают прогресс и переход к новой экономике, должны быть свободны в своем творчестве. Высокотехнологичные компании должны иметь возможность свободно выбирать пути развития, способы привлечения сотрудников и использования их потенциала, а также направления разработки новых продуктов. У них должно быть право на ошибку при разработке и производстве нового продукта – таким образом, этот процесс не должен строго регламентироваться. Но при этом очень важно иметь общие стандарты и законодательство, регулирующее взаимоотношения между участниками рынка, а также права интеллектуальной собственности. Поэтому я не могу сказать, что экономика должна быть полностью свободной от государственного регулирования. В любом случае, главное – чтобы у компаний была возможность выпускать качественные инновационные продукты. </w:t>
      </w:r>
    </w:p>
    <w:p w:rsidR="00E01167" w:rsidRPr="00E01167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01167">
        <w:rPr>
          <w:sz w:val="24"/>
          <w:szCs w:val="24"/>
          <w:lang w:val="ru-RU"/>
        </w:rPr>
        <w:t xml:space="preserve">Джефф Смит, вице-президент </w:t>
      </w:r>
      <w:r w:rsidRPr="00B43091">
        <w:rPr>
          <w:sz w:val="24"/>
          <w:szCs w:val="24"/>
        </w:rPr>
        <w:t>IBM</w:t>
      </w:r>
      <w:r w:rsidRPr="00E01167">
        <w:rPr>
          <w:sz w:val="24"/>
          <w:szCs w:val="24"/>
          <w:lang w:val="ru-RU"/>
        </w:rPr>
        <w:t xml:space="preserve"> по стратегии в области ПО с открытым кодом и </w:t>
      </w:r>
      <w:r w:rsidRPr="00B43091">
        <w:rPr>
          <w:sz w:val="24"/>
          <w:szCs w:val="24"/>
        </w:rPr>
        <w:t>Linux</w:t>
      </w:r>
      <w:r w:rsidRPr="00E01167">
        <w:rPr>
          <w:sz w:val="24"/>
          <w:szCs w:val="24"/>
          <w:lang w:val="ru-RU"/>
        </w:rPr>
        <w:t xml:space="preserve">: </w:t>
      </w:r>
    </w:p>
    <w:p w:rsidR="00E01167" w:rsidRPr="00E01167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01167">
        <w:rPr>
          <w:sz w:val="24"/>
          <w:szCs w:val="24"/>
          <w:lang w:val="ru-RU"/>
        </w:rPr>
        <w:t xml:space="preserve">– Опыт взаимодействия правительственных структур и частных компаний по вопросам применения открытого кода показывает, что совместная работа государственных структур и корпораций может быть очень эффективна. Во многих странах и правительственные учреждения, и частные компании заинтересованы в распространении открытого кода, поскольку не хотят, чтобы их критически важные данные и документы, фактически, находились во власти одного поставщика </w:t>
      </w:r>
      <w:r w:rsidRPr="00B43091">
        <w:rPr>
          <w:sz w:val="24"/>
          <w:szCs w:val="24"/>
        </w:rPr>
        <w:t>IT</w:t>
      </w:r>
      <w:r w:rsidRPr="00E01167">
        <w:rPr>
          <w:sz w:val="24"/>
          <w:szCs w:val="24"/>
          <w:lang w:val="ru-RU"/>
        </w:rPr>
        <w:t xml:space="preserve">-услуг, технологий, программного обеспечения. В связи с этим государственные и частные структуры сотрудничают в области распространения открытого кода, вырабатывают общие стандарты и принципы взаимодействия, определяя степень регулирования и регламентации использования ПО с открытым кодом. Это верно и для России, и для Китая, и для США, и европейских развитых стран. Органы государственной власти и частные корпорации проводят одинаковую политику, и их сотрудничество очень эффективно, когда интересы совпадают. </w:t>
      </w:r>
    </w:p>
    <w:p w:rsidR="00E01167" w:rsidRPr="00E01167" w:rsidRDefault="00E01167" w:rsidP="00E0116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01167">
        <w:rPr>
          <w:sz w:val="24"/>
          <w:szCs w:val="24"/>
          <w:lang w:val="ru-RU"/>
        </w:rPr>
        <w:t xml:space="preserve">Светлана Шишкова, </w:t>
      </w:r>
      <w:r w:rsidRPr="00B43091">
        <w:rPr>
          <w:sz w:val="24"/>
          <w:szCs w:val="24"/>
        </w:rPr>
        <w:t>E</w:t>
      </w:r>
      <w:r w:rsidRPr="00E01167">
        <w:rPr>
          <w:sz w:val="24"/>
          <w:szCs w:val="24"/>
          <w:lang w:val="ru-RU"/>
        </w:rPr>
        <w:t>-</w:t>
      </w:r>
      <w:r w:rsidRPr="00B43091">
        <w:rPr>
          <w:sz w:val="24"/>
          <w:szCs w:val="24"/>
        </w:rPr>
        <w:t>xecutive</w:t>
      </w:r>
      <w:r w:rsidRPr="00E01167">
        <w:rPr>
          <w:sz w:val="24"/>
          <w:szCs w:val="24"/>
          <w:lang w:val="ru-RU"/>
        </w:rPr>
        <w:t xml:space="preserve"> </w:t>
      </w:r>
    </w:p>
    <w:p w:rsidR="00E12572" w:rsidRPr="00E01167" w:rsidRDefault="00E12572">
      <w:pPr>
        <w:rPr>
          <w:lang w:val="ru-RU"/>
        </w:rPr>
      </w:pPr>
      <w:bookmarkStart w:id="0" w:name="_GoBack"/>
      <w:bookmarkEnd w:id="0"/>
    </w:p>
    <w:sectPr w:rsidR="00E12572" w:rsidRPr="00E01167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167"/>
    <w:rsid w:val="00095BA6"/>
    <w:rsid w:val="00170C60"/>
    <w:rsid w:val="002657E6"/>
    <w:rsid w:val="0031418A"/>
    <w:rsid w:val="00457EBA"/>
    <w:rsid w:val="005A2562"/>
    <w:rsid w:val="009135D7"/>
    <w:rsid w:val="00A44D32"/>
    <w:rsid w:val="00B43091"/>
    <w:rsid w:val="00D91BD8"/>
    <w:rsid w:val="00E0116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BA56C6-2752-4722-B84F-F6E4C925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67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1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1940</Words>
  <Characters>11063</Characters>
  <Application>Microsoft Office Word</Application>
  <DocSecurity>0</DocSecurity>
  <Lines>92</Lines>
  <Paragraphs>25</Paragraphs>
  <ScaleCrop>false</ScaleCrop>
  <Company>Home</Company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в экономику знаний</dc:title>
  <dc:subject/>
  <dc:creator>Alena</dc:creator>
  <cp:keywords/>
  <dc:description/>
  <cp:lastModifiedBy>admin</cp:lastModifiedBy>
  <cp:revision>2</cp:revision>
  <dcterms:created xsi:type="dcterms:W3CDTF">2014-02-16T14:12:00Z</dcterms:created>
  <dcterms:modified xsi:type="dcterms:W3CDTF">2014-02-16T14:12:00Z</dcterms:modified>
</cp:coreProperties>
</file>