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26" w:rsidRPr="008E6546" w:rsidRDefault="00A42526" w:rsidP="008E6546">
      <w:pPr>
        <w:tabs>
          <w:tab w:val="left" w:pos="6840"/>
        </w:tabs>
        <w:spacing w:line="360" w:lineRule="auto"/>
        <w:ind w:firstLine="709"/>
        <w:jc w:val="right"/>
        <w:rPr>
          <w:color w:val="000000"/>
          <w:sz w:val="28"/>
          <w:shd w:val="clear" w:color="auto" w:fill="FFFFFF"/>
        </w:rPr>
      </w:pPr>
      <w:r w:rsidRPr="008E6546">
        <w:rPr>
          <w:color w:val="000000"/>
          <w:sz w:val="28"/>
          <w:shd w:val="clear" w:color="auto" w:fill="FFFFFF"/>
        </w:rPr>
        <w:t>Чтобы увидеть звезды, нужно открыть глаза.</w:t>
      </w:r>
    </w:p>
    <w:p w:rsidR="00A42526" w:rsidRPr="008E6546" w:rsidRDefault="00A42526" w:rsidP="008E6546">
      <w:pPr>
        <w:spacing w:line="360" w:lineRule="auto"/>
        <w:ind w:firstLine="709"/>
        <w:jc w:val="right"/>
        <w:rPr>
          <w:color w:val="000000"/>
          <w:sz w:val="28"/>
          <w:shd w:val="clear" w:color="auto" w:fill="FFFFFF"/>
        </w:rPr>
      </w:pPr>
      <w:r w:rsidRPr="008E6546">
        <w:rPr>
          <w:color w:val="000000"/>
          <w:sz w:val="28"/>
          <w:shd w:val="clear" w:color="auto" w:fill="FFFFFF"/>
        </w:rPr>
        <w:t>Китайская мудрость</w:t>
      </w:r>
    </w:p>
    <w:p w:rsidR="00A42526" w:rsidRPr="008E6546" w:rsidRDefault="00A42526" w:rsidP="008E6546">
      <w:pPr>
        <w:tabs>
          <w:tab w:val="left" w:pos="7560"/>
        </w:tabs>
        <w:spacing w:line="360" w:lineRule="auto"/>
        <w:ind w:firstLine="709"/>
        <w:jc w:val="both"/>
        <w:rPr>
          <w:sz w:val="28"/>
        </w:rPr>
      </w:pPr>
    </w:p>
    <w:p w:rsidR="00A42526" w:rsidRPr="008E6546" w:rsidRDefault="00A42526" w:rsidP="008E6546">
      <w:pPr>
        <w:tabs>
          <w:tab w:val="left" w:pos="7560"/>
        </w:tabs>
        <w:spacing w:line="360" w:lineRule="auto"/>
        <w:ind w:firstLine="709"/>
        <w:jc w:val="both"/>
        <w:rPr>
          <w:sz w:val="28"/>
        </w:rPr>
      </w:pPr>
    </w:p>
    <w:p w:rsid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A4252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  <w:r w:rsidRPr="008E6546">
        <w:rPr>
          <w:b/>
          <w:sz w:val="28"/>
        </w:rPr>
        <w:t>Пять трактатов о восхождении к лучшей жизни</w:t>
      </w:r>
    </w:p>
    <w:p w:rsidR="008E6546" w:rsidRPr="008E6546" w:rsidRDefault="00A42526" w:rsidP="008E6546">
      <w:pPr>
        <w:spacing w:line="360" w:lineRule="auto"/>
        <w:ind w:firstLine="709"/>
        <w:jc w:val="center"/>
        <w:rPr>
          <w:b/>
          <w:sz w:val="28"/>
        </w:rPr>
      </w:pPr>
      <w:r w:rsidRPr="008E6546">
        <w:rPr>
          <w:b/>
          <w:sz w:val="28"/>
        </w:rPr>
        <w:t>или,</w:t>
      </w:r>
    </w:p>
    <w:p w:rsidR="00A42526" w:rsidRPr="008E6546" w:rsidRDefault="00A42526" w:rsidP="008E6546">
      <w:pPr>
        <w:spacing w:line="360" w:lineRule="auto"/>
        <w:ind w:firstLine="709"/>
        <w:jc w:val="center"/>
        <w:rPr>
          <w:b/>
          <w:sz w:val="28"/>
        </w:rPr>
      </w:pPr>
      <w:r w:rsidRPr="008E6546">
        <w:rPr>
          <w:b/>
          <w:sz w:val="28"/>
        </w:rPr>
        <w:t>Как достичь устойчивого развития государства</w:t>
      </w:r>
      <w:r w:rsidR="008E6546">
        <w:rPr>
          <w:b/>
          <w:sz w:val="28"/>
        </w:rPr>
        <w:t xml:space="preserve"> </w:t>
      </w:r>
      <w:r w:rsidRPr="008E6546">
        <w:rPr>
          <w:b/>
          <w:sz w:val="28"/>
        </w:rPr>
        <w:t>посредством системного совершенствования организаций</w:t>
      </w:r>
    </w:p>
    <w:p w:rsidR="00A42526" w:rsidRPr="008E6546" w:rsidRDefault="00A42526" w:rsidP="008E6546">
      <w:pPr>
        <w:tabs>
          <w:tab w:val="left" w:pos="2880"/>
        </w:tabs>
        <w:spacing w:line="360" w:lineRule="auto"/>
        <w:ind w:firstLine="709"/>
        <w:jc w:val="both"/>
        <w:rPr>
          <w:sz w:val="28"/>
        </w:rPr>
      </w:pPr>
    </w:p>
    <w:p w:rsidR="00A42526" w:rsidRPr="008E6546" w:rsidRDefault="00A42526" w:rsidP="008E6546">
      <w:pPr>
        <w:spacing w:line="360" w:lineRule="auto"/>
        <w:ind w:firstLine="709"/>
        <w:jc w:val="right"/>
        <w:rPr>
          <w:sz w:val="28"/>
        </w:rPr>
      </w:pPr>
      <w:r w:rsidRPr="008E6546">
        <w:rPr>
          <w:sz w:val="28"/>
        </w:rPr>
        <w:t>Петр Калита</w:t>
      </w:r>
    </w:p>
    <w:p w:rsidR="00A42526" w:rsidRPr="008E6546" w:rsidRDefault="00A42526" w:rsidP="008E6546">
      <w:pPr>
        <w:tabs>
          <w:tab w:val="left" w:pos="2880"/>
        </w:tabs>
        <w:spacing w:line="360" w:lineRule="auto"/>
        <w:ind w:firstLine="709"/>
        <w:jc w:val="both"/>
        <w:rPr>
          <w:sz w:val="28"/>
        </w:rPr>
      </w:pPr>
    </w:p>
    <w:p w:rsidR="00A42526" w:rsidRPr="008E6546" w:rsidRDefault="00A42526" w:rsidP="008E6546">
      <w:pPr>
        <w:tabs>
          <w:tab w:val="left" w:pos="2880"/>
        </w:tabs>
        <w:spacing w:line="360" w:lineRule="auto"/>
        <w:ind w:firstLine="709"/>
        <w:jc w:val="both"/>
        <w:rPr>
          <w:sz w:val="28"/>
        </w:rPr>
      </w:pPr>
    </w:p>
    <w:p w:rsidR="00A4252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42526" w:rsidRPr="008E6546">
        <w:rPr>
          <w:b/>
          <w:sz w:val="28"/>
        </w:rPr>
        <w:t>Предисловие</w:t>
      </w:r>
    </w:p>
    <w:p w:rsidR="008E6546" w:rsidRPr="008E6546" w:rsidRDefault="008E6546" w:rsidP="008E6546">
      <w:pPr>
        <w:spacing w:line="360" w:lineRule="auto"/>
        <w:ind w:firstLine="709"/>
        <w:jc w:val="both"/>
        <w:rPr>
          <w:sz w:val="28"/>
        </w:rPr>
      </w:pPr>
    </w:p>
    <w:p w:rsidR="00A42526" w:rsidRPr="008E6546" w:rsidRDefault="00A42526" w:rsidP="008E6546">
      <w:pPr>
        <w:tabs>
          <w:tab w:val="left" w:pos="6960"/>
        </w:tabs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>Как вывести страну из затянувшегося кризиса? Что сделать, чтобы повысить конкурентоспособность экономики, наполнить госбюджет, обеспечить безопасность и в целом улучшить качество жизни граждан? Эти вопросы постоянно на повестке дня и общественности, и правительства. В качестве панацеи рассматриваются такие средства, как: инновации, налогообложение, техническое регулирование, усиление государственного контроля и защиты прав потребителей, корпоративная социальная ответственность и т.д. и т.п. Однако эти средства рассматриваются и применяются не взаимоувязано, а результаты их применения не отвечают ожиданиям.</w:t>
      </w:r>
    </w:p>
    <w:p w:rsidR="00A4252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В чем же причины и где та главная дорога, которая может привести к успеху? В настоящей работе сделана попытка дать ответ на этот вопрос. Проблема и пути ее решения рассмотрены с высоты «птичьего полета», что позволило доступно и наглядно описать разные аспекты, выстроить их с учетом взаимосвязей и сделать акцент на главное звено, без которого проблему «ни обойти» ни «объехать» никак не возможно в условиях любой политической системы. </w:t>
      </w:r>
    </w:p>
    <w:p w:rsidR="008E6546" w:rsidRPr="008E6546" w:rsidRDefault="008E6546" w:rsidP="008E6546">
      <w:pPr>
        <w:spacing w:line="360" w:lineRule="auto"/>
        <w:ind w:firstLine="709"/>
        <w:jc w:val="both"/>
        <w:rPr>
          <w:sz w:val="28"/>
        </w:rPr>
      </w:pPr>
    </w:p>
    <w:p w:rsidR="00A42526" w:rsidRPr="008E6546" w:rsidRDefault="005B14B6" w:rsidP="008E6546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8E6546" w:rsidRPr="008E6546">
        <w:rPr>
          <w:b/>
          <w:sz w:val="28"/>
        </w:rPr>
        <w:t>Трактат первый</w:t>
      </w:r>
    </w:p>
    <w:p w:rsidR="008E654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A4252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  <w:r w:rsidRPr="008E6546">
        <w:rPr>
          <w:b/>
          <w:sz w:val="28"/>
        </w:rPr>
        <w:t>Лидеры и аутсайдеры</w:t>
      </w:r>
    </w:p>
    <w:p w:rsidR="008E6546" w:rsidRPr="008E6546" w:rsidRDefault="008E6546" w:rsidP="008E6546">
      <w:pPr>
        <w:spacing w:line="360" w:lineRule="auto"/>
        <w:ind w:firstLine="709"/>
        <w:jc w:val="both"/>
        <w:rPr>
          <w:sz w:val="28"/>
        </w:rPr>
      </w:pP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Известный ученый в области совершенных организаций профессор Вадим Лапидус утверждает, что российские предприятия в массе в сравнении с мировыми лидерами имеют производительность ниже до 10 раз, а дефектность - выше до 1000! раз (соответственно, значительно выше и себестоимость – авт.). Аналогичная ситуация имеет место и в других постсоветских государствах. Основные причины – низкий уровень делового совершенства этих предприятий и, прежде всего, несовершенный менеджмент.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В мире существует несколько методик и шкал, которые позволяют профессионально оценить уровни совершенства любых предприятий. Такая методика со шкалой есть и в Европе. Если условная идеальная организация по этой шкале соответствует 1000 баллам, а самые лучшие европейские организации оцениваются в 650-800 баллов, то лидеры Беларуси, Казахстана, России, Украины, других постсоветских стран сегодня достигают 500-600 баллов. Это очень высокий уровень, несмотря на то, что до общеевропейских лидеров им еще весьма далеко. Но такие предприятия можно, как говорится, «пересчитать на пальцах». А важнейшим показателем, которым можно охарактеризовать любую постсоветскую страну в целом, является соотношение уровней совершенства основной массы ее предприятий и основной массы предприятий развитых стран Европы. Многолетняя практика оценивания позволяет сделать вывод, что в постсоветских странах это где 150-250 баллов, а в развитых европейских странах - примерно 300-450 баллов. А это очень большой разрыв. И это тот фактор, который определяет нынешнее состояние конкурентоспособности национальных экономик и качества жизни в наших странах. Все это наследие более чем 70-летнего тотального дефицита, а также той политики в отношении производителей продукции (услуг), которая практикуется на протяжении почти двух десятилетий после развала СССР.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На Международной конференции победителей наград за качество, состоявшейся в Украине (АР Крым, пос. Судак), один из наиболее ярких топ-менеджеров России В.Сорокин выступил с блестящим докладом, который назвал «Преимущества аутсайдера». На опыте своей компании он продемонстрировал, как отстающее предприятие, изучив ошибки и «творческие зигзаги» очень сильных конкурентов, сумело существенно сократить путь и выйти в мировые лидеры.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В совершенствовании организаций мировое сообщество экспериментирует, руководствуясь стремлением добиться максимальных результатов, и, естественно, на пути возникают ошибки и зигзаги, свойственные для первопроходцев.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Постсоветские страны в части делового совершенства, с одной стороны, существенно уступают развитым странам, но, с другой – имеют шанс не повторять чужие ошибки и зигзаги, а, осмыслив проблемы, с которыми сталкивались предшественники, и, выявив свои сильные стороны, найти собственный более короткий путь к цели и таким образом наверстать упущенное.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Однако чтобы постсоветская страна стала процветающей, необходимо, прежде всего, философию дефицита, укоренившуюся за 70 лет на генном уровне, вытеснить философией насыщенного рынка. Нужно научиться жить на основе принципов непрерывного совершенствования и постоянных улучшений. И понять, что государство сможет достигать долгосрочных системных улучшений только тогда, когда оно начнет развиваться преимущественно как общество созидания, а не потребления и накопления. Что все потуги в глобальной конкурентной борьбе экономик станут успешными, только когда будет осмыслено, что главными «штыками» и в созидании, и на рыночном поле боя являются непосредственно предприятия (компании, организации). И государство должно создавать благоприятные условия для их развития. Потому что только предприятия формируют добавленную стоимость и способны решить основные общегосударственные проблемы, такие как: конкурентоспособность, ресурсосбережение, наполнение бюджета, создание рабочих мест, борьба с бедностью и многие другие. И только та страна может стать процветающей, в которой процветающим станет большинство ее предприятий.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rStyle w:val="longtext1"/>
          <w:color w:val="000000"/>
          <w:sz w:val="28"/>
          <w:u w:val="single"/>
        </w:rPr>
        <w:t>Резюме.</w:t>
      </w:r>
      <w:r w:rsidRPr="008E6546">
        <w:rPr>
          <w:rStyle w:val="longtext1"/>
          <w:color w:val="000000"/>
          <w:sz w:val="28"/>
        </w:rPr>
        <w:t xml:space="preserve"> </w:t>
      </w:r>
      <w:r w:rsidRPr="008E6546">
        <w:rPr>
          <w:sz w:val="28"/>
        </w:rPr>
        <w:t>Предприятия постсоветских стран в части делового совершенства значительно уступают ведущим компаниям развитых стран (лидерам). Однако, находясь в роли аутсайдеров, они имеют шанс изменить ситуацию к лучшему, если не будут повторять ошибок и «зигзагов» первопроходцев. У них есть реальная возможность подниматься к вершинам делового совершенства быстрее, чем это делали их зарубежные конкуренты, и при более рациональном расходовании ресурсов.</w:t>
      </w:r>
    </w:p>
    <w:p w:rsidR="008E6546" w:rsidRDefault="008E6546" w:rsidP="008E6546">
      <w:pPr>
        <w:spacing w:line="360" w:lineRule="auto"/>
        <w:ind w:firstLine="709"/>
        <w:jc w:val="both"/>
        <w:rPr>
          <w:sz w:val="28"/>
        </w:rPr>
      </w:pPr>
    </w:p>
    <w:p w:rsidR="00A42526" w:rsidRPr="008E6546" w:rsidRDefault="005B14B6" w:rsidP="008E6546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8E6546">
        <w:rPr>
          <w:b/>
          <w:sz w:val="28"/>
        </w:rPr>
        <w:t>Трактат второй</w:t>
      </w:r>
    </w:p>
    <w:p w:rsidR="008E654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A4252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  <w:r w:rsidRPr="008E6546">
        <w:rPr>
          <w:b/>
          <w:sz w:val="28"/>
        </w:rPr>
        <w:t>Фантазии и реалии</w:t>
      </w:r>
    </w:p>
    <w:p w:rsidR="008E654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Чтобы достичь делового совершенства и приблизиться к уровню продвинутых компаний, нужно хорошо понимать, что происходит в развитом мире, иметь неуёмное желание стать лучшими и быть способными к принятию нетривиальных решений. Как говорят, для достижения успеха на рынке в условиях превышения предложения над спросом и глобализации нужно уметь «заглядывать за горизонт», предвидеть развитие событий и работать «на опережение». Принятию эффективных решений способствуют изучение и освоение лучшего мирового опыта, в том числе путем участия в конференциях, симпозиумах, семинара, мастер-классах, дискуссиях и т.п. Однако нужно отдавать себе отчет, что далеко не всегда передовой опыт продвинутых компаний развитых стран может быть перенесен на предприятия постсоветских стран в чистом виде и немедленно. Решения об использовании лучшего опыта, даже таких успешных компаний как Тойота, нужно принимать осмысленно и взвешенно, с учетом реалий и фактической готовности. Говоря о возможности применения на предприятиях постсоветских стран подходов и инструментов, используемых лидерами мировой экономики, можно выделить две основные проблемы.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>Первая проблема заключается в том, что большинство предприятий в наших странах объективно не готово к сиюминутному использованию лучших мировых практик. Главной причиной этого является неподготовленность людей – их менталитет, отношение к жизни и работе, уровень квалификации и т.п. Если быть откровенными, надо признать, что уже среди учеников в школах, начиная с советских времен, важным поводом для гордости было умение списать, ответить, не выучив урок и тому подобное. Старательный ученик рисковал получить унизительное клеймо «зубрилы» и «самого умного». Такое отношение переносится и на работу на предприятиях: во многих случаях сотрудник скорее будет гордиться тем, что он смог перехитрить руководителя, а не тем, как он точно и аккуратно выполнил задание. Понятно, что такие сотрудники попытки прямолинейного внедрения современных методов мотивации или вовлечения персонала в лучшем случае проигнорируют, а в худшем – сделают темой для внутрифирменных анекдотов. Грамоты от руководства для сотрудников могут быть как предметом гордости, так и темой обсуждения «пусть они заберут свои бумажки и дадут больше денег». На заседаниях кружков качества могут обсуждаться как области для совершенствования процессов, так и результаты вчерашнего футбольного матча. Конечно, такая ситуация не есть окончательным диагнозом и не означает, что руководство предприятия может забыть о современных практиках менеджмента. Но их внедрение не может быть формальным. Главной задачей должно стать не «обеспечить участие всего персонала в кружках качества» (на предприятии с авторитарным управлением этого можно достичь одним приказом, если не думать о реальной эффективности), а «сделать так, чтобы сотрудники захотели активно участвовать в совершенствовании предприятия, например – через кружки качества». Понятно, что вторая задача является более сложной и комплексной, но без ее решения нет смысла делать следующие шаги. Длительность периода «подготовки к внедрению лучшей практики менеджмента» может быть разной и зависит от многих факторов: предыдущего опыта предприятия, численности сотрудников, квалификации персонала, его возраста и т.д. Одни предприятия готовы к работе по этой практике с момента создания, другие не придут к ней никогда (в той же Японии или США имеется множество компаний, которые не применяют эти практики и не ставят перед собой задач по их применению). Конечно, на «переходном этапе» предприятие вынуждено будет применять подходы и методы управления, отличающиеся от тех, которые описаны в учебниках по менеджменту. Но важно, чтобы они не мешали развивать персонал и готовить его к будущей работе на новом уровне. Например, если на предприятии штрафуют или увольняют работников за дефекты, появившиеся по независящим от них причинам, переход на этот уровень не состоится никогда.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Вторая проблема. Если для общей философии менеджмента можно выделить универсальные концепции (постоянное совершенствование, творчество, вовлечение персонала, развитие партнерских отношений и т.д.), то для конкретных методов и инструментов сделать это намного сложнее, если вообще возможно. Путей для реализации универсальных концепций существует много и каждое предприятие должно искать свои собственные решения. И чем больше продвинуто предприятие, тем более уникальным и неповторимым будет его набор подходов, методов, инструментов. При этом сложно сказать, что какой-то из подходов является наилучшим и что его внедрение принесет пользу любому предприятию. Но весьма важное значение имеют отличия в системах ценностей предприятий, в их философии, даже в характере руководителей. Ричард Бренсон, Джек Уелч и Тайити Они, судя по их книгам, являются очень разными людьми с разными ценностями, что не помешало каждому из них создать великие компании, совершенно не похожие друг на друга. Однако в менеджменте часто наблюдаются попытки абсолютизировать какие-то методы и подходы (например, «шесть сигм») или опыт отдельных предприятий (например, Тойоты), объявить их универсальной панацеей и путем к успеху. Слепое следование такой «моде» может принести немало вреда конкретному предприятию. Опыт лучших компаний должен использоваться не для слепого копирования, а для попыток найти свой путь реализации универсальных концепций. Так, отказ от запасов сырьевых ресурсов, эффективно практикуемый лучшими компаниями мира, без соответствующей подготовки может привести к остановке предприятий в бывших советских странах, где еще не сформированы соответствующие условия. Отказ от входного контроля качества для большинства отечественных предприятий связан со значительными рисками, в то время как лучшие компании развитых стран давно уже это практикуют, объединяясь в длинные технологические цепочки, базирующиеся на отлаженных системах управления, высокой степени технологической дисциплины и доверия. Для предприятий постсоветских стран не всегда возможно организовать систематический анализ работы своего оборудования у отечественных потребителей без подготовительной работы, т.к. большинство этих потребителей не собирают соответствующую информацию или относят ее к разряду конфиденциальной.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>Невозможность применения лучшей деловой практики может быть обусловлена также спецификой самого предприятия. Так, в фармацевтической отрасли, атомной энергетике, других сферах, отличающихся сложностью технологии и повышенными рисками, ограничены возможности широкого привлечения производственного персонала к обслуживанию технологического оборудования (включая разработку и пересмотр схем такого обслуживания). В фармацевтической промышленности практически невозможно спрогнозировать влияние изменений в продукции на пациента (включая побочные эффекты). А поэтому, хорошо зарекомендовавшее себя в компаниях других отраслей массовое вовлечение персонала в процессы постоянных улучшений продукции, здесь не могут широко практиковаться без проведения длительных исследований. Подобных примеров можно привести много.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  <w:u w:val="single"/>
        </w:rPr>
        <w:t>Резюме.</w:t>
      </w:r>
      <w:r w:rsidRPr="008E6546">
        <w:rPr>
          <w:sz w:val="28"/>
        </w:rPr>
        <w:t xml:space="preserve"> Чтобы сократить путь, проложенный успешными компаниями, аутсайдеры должны знать лучшую мировую практику и находить для своего совершенствования прогрессивные порой нетрадиционные решения, прежде всего в части менеджмента. Однако во избежание негативных последствий, эти решения, в том числе о прямом использовании опыта продвинутых компаний, должны приниматься осмысленно и с учетом реалий. </w:t>
      </w:r>
    </w:p>
    <w:p w:rsidR="008E6546" w:rsidRDefault="008E6546" w:rsidP="008E6546">
      <w:pPr>
        <w:spacing w:line="360" w:lineRule="auto"/>
        <w:ind w:firstLine="709"/>
        <w:jc w:val="both"/>
        <w:rPr>
          <w:sz w:val="28"/>
        </w:rPr>
      </w:pPr>
    </w:p>
    <w:p w:rsidR="00A42526" w:rsidRPr="008E6546" w:rsidRDefault="005B14B6" w:rsidP="008E6546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8E6546" w:rsidRPr="008E6546">
        <w:rPr>
          <w:b/>
          <w:sz w:val="28"/>
        </w:rPr>
        <w:t>Трактат третий</w:t>
      </w:r>
    </w:p>
    <w:p w:rsidR="008E654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A4252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  <w:r w:rsidRPr="008E6546">
        <w:rPr>
          <w:b/>
          <w:sz w:val="28"/>
        </w:rPr>
        <w:t>Тотальное и локальное</w:t>
      </w:r>
    </w:p>
    <w:p w:rsidR="008E654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A42526" w:rsidRPr="008E6546" w:rsidRDefault="00A42526" w:rsidP="008E6546">
      <w:pPr>
        <w:tabs>
          <w:tab w:val="left" w:pos="2700"/>
        </w:tabs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В постсоветских странах в среде широких кругов руководителей компаний и, как ни странно, многих специалистов из профессиональных организаций в сфере качества, а также на государственном уровне еще широко бытует мнение, что конкурентоспособность может быть обеспечена средствами технического регулирования, усилением и расширением контроля, надзора и обязательной сертификации продукции. Если же речь заходит о системах менеджмента, то здесь многие считают достаточным для конкурентоспособности наличие сертификата по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9001. Реже упоминаются другие стандарты на системы менеджмента: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14000, </w:t>
      </w:r>
      <w:r w:rsidRPr="008E6546">
        <w:rPr>
          <w:sz w:val="28"/>
          <w:lang w:val="en-US"/>
        </w:rPr>
        <w:t>OHSAS</w:t>
      </w:r>
      <w:r w:rsidRPr="008E6546">
        <w:rPr>
          <w:sz w:val="28"/>
        </w:rPr>
        <w:t xml:space="preserve"> 18000,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22000 и т.п. В единичных случаях рассматриваются методы менеджмента, ориентированные на качество продукции и услуг. В этой связи не могу воздержаться от комментариев.</w:t>
      </w:r>
    </w:p>
    <w:p w:rsidR="00A42526" w:rsidRPr="008E6546" w:rsidRDefault="00A42526" w:rsidP="008E6546">
      <w:pPr>
        <w:tabs>
          <w:tab w:val="left" w:pos="2700"/>
        </w:tabs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>Техническое регулирование вообще не имеет отношения к конкурентоспособности. Это средство исключительно для предупреждения появления на рынке продукции, опасной для здоровья людей, их имущества и природной среды. Техническое регулирование оперирует едиными нормами, обязательными для всех. Ниже этой нормы – преступление. Выше нормы – выходит за рамки технического регулирования.</w:t>
      </w:r>
    </w:p>
    <w:p w:rsidR="00A42526" w:rsidRPr="008E6546" w:rsidRDefault="00A42526" w:rsidP="008E6546">
      <w:pPr>
        <w:tabs>
          <w:tab w:val="left" w:pos="2700"/>
        </w:tabs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>Государственный контроль и надзор важны для защиты от потенциально опасной продукции, однако их усиление вовсе не гарантирует улучшения ситуации с безопасностью и качеством на рынке.</w:t>
      </w:r>
    </w:p>
    <w:p w:rsidR="00A42526" w:rsidRPr="008E6546" w:rsidRDefault="00A42526" w:rsidP="008E6546">
      <w:pPr>
        <w:tabs>
          <w:tab w:val="left" w:pos="2700"/>
        </w:tabs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>Безопасность и качество продукции, безусловно, имеют первостепенное значение. Но заниматься выявлением и устранением дефектов продукции – это затратное и мало эффективное дело. Низкое качество продукции – это уже следствие, а основное внимание нужно уделять анализу и предупреждению причин. Это с одной стороны. С другой – кроме качества продукции есть еще ее себестоимость. И выпускать продукцию приемлемого качества недостаточно, чтобы компания имела долговременный стабильный успех. Есть также такие важные свойства, как цена, сервисное обслуживание продукции, обязательность компании в отношениях с потребителями и т.п. Поэтому в мире уже давно основной акцент делается не на продукцию, а на организации, производящие продукцию. Как говорят, занимаются в основном «курицами», а не «яйцами». Здоровая курица всегда несет одинаково качественные яйца. А совершенная организация не производит опасную и некачественную продукцию, обеспечивая при этом приемлемые уровни производительности, себестоимости и других важных параметров.</w:t>
      </w:r>
    </w:p>
    <w:p w:rsidR="00A42526" w:rsidRPr="008E6546" w:rsidRDefault="00A42526" w:rsidP="008E6546">
      <w:pPr>
        <w:tabs>
          <w:tab w:val="left" w:pos="2700"/>
        </w:tabs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sz w:val="28"/>
        </w:rPr>
        <w:t xml:space="preserve">Совершенство организации – наиболее эффективное и перспективное вложение ресурсов. Но, увы, </w:t>
      </w:r>
      <w:r w:rsidRPr="008E6546">
        <w:rPr>
          <w:rStyle w:val="longtext1"/>
          <w:color w:val="000000"/>
          <w:sz w:val="28"/>
        </w:rPr>
        <w:t>на сегодня в Украине, например, даже систем управления качеством по ISO 9001 в пересчете на 1000 жителей меньше чем в Китае - в три с половиной раза, в Испании - более чем в 30 раз, в Италии - почти в 40 раз! А реально работающих сертифицированных систем по экспертной оценке - не более 20 процентов. И в других постсоветских странах приблизительно такая же ситуация.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  <w:shd w:val="clear" w:color="auto" w:fill="FFFFFF"/>
        </w:rPr>
      </w:pPr>
      <w:r w:rsidRPr="008E6546">
        <w:rPr>
          <w:sz w:val="28"/>
        </w:rPr>
        <w:t>При этом всегда нужно помнить, что совершенство организации – это не только система менеджмента качества, но еще многое другое. Не следует также забывать, что любые стандарты – это не вершина, а только консенсус между сильными и слабыми сторонами, т.е. это только некий средний уровень. Из этого следует, что в условиях перенасыщенного рынка соответствие стандарту еще не дает гарантии конкурентоспособности и</w:t>
      </w:r>
      <w:r w:rsidRPr="008E6546">
        <w:rPr>
          <w:rStyle w:val="longtext1"/>
          <w:color w:val="000000"/>
          <w:sz w:val="28"/>
        </w:rPr>
        <w:t xml:space="preserve"> явно недостаточно для обеспечения социально-экономического прорыва. Поэтому весьма в</w:t>
      </w:r>
      <w:r w:rsidRPr="008E6546">
        <w:rPr>
          <w:rStyle w:val="longtext1"/>
          <w:color w:val="000000"/>
          <w:sz w:val="28"/>
          <w:shd w:val="clear" w:color="auto" w:fill="FFFFFF"/>
        </w:rPr>
        <w:t xml:space="preserve">ажно осознать, что же происходит в развитом мире в области совершенствования предприятий.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Всеобщее управление качеством. Обобщенная лучшая практика ведения любых дел, в частности бизнеса, накопленная в мире за все времена, в сконцентрированном виде отображена в 8-ми концепциях Всеобщего управления на основе качества (Total Quality Management, TQM). Концепциями TQM руководствуются десятки тысяч компаний всех континентов, которые стремятся достичь высшего совершенства. В интерпретации EFQM (ведущей европейской организации в сфере совершенства) концепции совершенства в версии 2009-го года - это: Достижение сбалансированных результатов; Добавление ценности для потребителей; Управление через видение, вдохновение и честность; Управление через процессы; Достижение успеха через людей; Выращивание творчества и инноваций; Построение партнерских отношений; Принятие ответственности за стабильное будущее.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Для практического использования этих концепций применяют модели совершенства (модели идеальных организаций). Наиболее известные среди них: японская модель имени Деминга, американская модель имени Болдриджа и европейская модель (Модель EFQM). Модель EFQM всесторонне описывает любую организацию через 9 критериев: Лидерство; Стратегия; Персонал; Партнерство и ресурсы; Процессы, продукты и услуги; результаты, которые относятся к Потребителям, Персоналу и Обществу; Ключевые результаты. Эти критерии представлены в виде 32-х подкритериев. Сравнение конкретной организации с моделью позволяет определить все ее сильные стороны и все слабые стороны (области для усовершенствования) по каждому из 32-х подкритериев. Получение и анализ информации о лучшей мировой и отечественной практике (в разрезе областей для усовершенствования) позволяет организации разработать конкретную целенаправленную инновационную программу усовершенствования на определенный период времени. Как следует из концепций TQM и Модели EFQM, совершенные организации по своей природе являются социально ответственными по отношению к трудящимся, потребителям и обществу. Проявляя заботу о социуме, бережно взаимодействуя с окружающей средой и достигая высоких экономических результатов, они вносят вклад в устойчивое развитие человечества.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В системе мотивации предприятий к участию в процессах совершенствования важное место занимает систематическое профессиональное оценивание и признание достигнутого ими уровня, в том числе в рамках конкурсов, проводимых в различных масштабах: местном, национальном, региональном, континентальном. В мире более 70 стран ведут национальные награды качества, применяя упомянутые модели совершенства: японскую, американскую и европейскую. Украинские организации по инициативе Украинской ассоциации качества (УАК) уже 15 лет совершенствуются на основе Модели EFQM. Одной из ценнейших инноваций УАК стало создание Лестницы делового совершенства, интегрированной в Схему уровней совершенства EFQM. Эта Лестница позволяет любой организации с любым начальным уровнем целенаправленно и последовательно продвигаться к уровню совершенства, достигнутому лучшими компаниями Европы. Механизм восхождения общеизвестный и заключается в следующем: оценка и выявление сильных сторон и областей для усовершенствования; получение новых знаний о лучшем опыте; разработка инновационной программы совершенствования; выполнение программы. После выполнения мероприятий программы организация вновь оценивается, т.е. сравнивается с моделью. И снова: области для совершенствования - знания - программа ... Виток за витком, по спирали, все выше и выше. Так «шаг за шагом» компании поднимаются по лестнице совершенства, приближаясь к европейским лидерам. Таким образом, создается основа для осмысленного, целенаправленного, долговременного, последовательного и системного совершенствования любых организаций.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И попутно еще один комментарий, который, как мне кажется, может быть уместным. Даже от продвинутых специалистов в сфере качества можно услышать: «Имеется множество подходов: стандарты ISO 9000, ISO 14000, ОНSАS 18000 и др., концепции TQM и модели совершенства, Шесть сигм, сбалансированные показатели, бережливое производство и т.д. и т.п. Что выбрать конкретному предприятию?». В этой связи вспоминаются юмористические выражения: «Шли дождь и два студента» или «Копать от забора до обеда». Следует различать разные уровни упомянутых понятий. Так, стандарты на системы менеджмента – это «оболочки», которые могут быть наполнены различными методами. В свою очередь, концепции TQM – это философия совершенствования, где стандарты и методы служат в качестве «подпорок». А потому ставить их в один ряд с целью выбора представляется не корректным. Философия </w:t>
      </w:r>
      <w:r w:rsidRPr="008E6546">
        <w:rPr>
          <w:rStyle w:val="longtext1"/>
          <w:color w:val="000000"/>
          <w:sz w:val="28"/>
          <w:lang w:val="en-US"/>
        </w:rPr>
        <w:t>TQM</w:t>
      </w:r>
      <w:r w:rsidRPr="008E6546">
        <w:rPr>
          <w:rStyle w:val="longtext1"/>
          <w:color w:val="000000"/>
          <w:sz w:val="28"/>
        </w:rPr>
        <w:t>, стандарты на системы менеджмента и методы менеджмента в своей совокупности – это по сути «матрешка», имеющая многоуровневую структуру.</w:t>
      </w:r>
    </w:p>
    <w:p w:rsidR="00A42526" w:rsidRPr="008E6546" w:rsidRDefault="00A42526" w:rsidP="008E6546">
      <w:pPr>
        <w:tabs>
          <w:tab w:val="left" w:pos="2700"/>
        </w:tabs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  <w:u w:val="single"/>
        </w:rPr>
        <w:t>Резюме.</w:t>
      </w:r>
      <w:r w:rsidRPr="008E6546">
        <w:rPr>
          <w:sz w:val="28"/>
        </w:rPr>
        <w:t xml:space="preserve"> В мировой практике наиболее прогрессивной философией совершенствования являются концепции Тотального менеджмента качества (TQM), впитавшие в сконцентрированном виде лучший опыт успешных компаний. Оценивание по модели, базирующейся на TQM, позволяет систематически выявлять все сильные и слабые стороны и на этой основе разрабатывать целенаправленные программы совершенствования, используя, в числе других средств, конкретные стандарты и методы (в качестве локальных инструментов) в их различном сочетании.</w:t>
      </w:r>
    </w:p>
    <w:p w:rsidR="008E6546" w:rsidRDefault="008E6546" w:rsidP="008E6546">
      <w:pPr>
        <w:tabs>
          <w:tab w:val="left" w:pos="2700"/>
        </w:tabs>
        <w:spacing w:line="360" w:lineRule="auto"/>
        <w:ind w:firstLine="709"/>
        <w:jc w:val="both"/>
        <w:rPr>
          <w:sz w:val="28"/>
        </w:rPr>
      </w:pPr>
    </w:p>
    <w:p w:rsidR="00A42526" w:rsidRPr="008E6546" w:rsidRDefault="005B14B6" w:rsidP="008E6546">
      <w:pPr>
        <w:tabs>
          <w:tab w:val="left" w:pos="2700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8E6546" w:rsidRPr="008E6546">
        <w:rPr>
          <w:b/>
          <w:sz w:val="28"/>
        </w:rPr>
        <w:t>Трактат четвертый</w:t>
      </w:r>
    </w:p>
    <w:p w:rsidR="008E6546" w:rsidRPr="008E6546" w:rsidRDefault="008E6546" w:rsidP="008E6546">
      <w:pPr>
        <w:tabs>
          <w:tab w:val="left" w:pos="2700"/>
        </w:tabs>
        <w:spacing w:line="360" w:lineRule="auto"/>
        <w:ind w:firstLine="709"/>
        <w:jc w:val="center"/>
        <w:rPr>
          <w:b/>
          <w:sz w:val="28"/>
        </w:rPr>
      </w:pPr>
    </w:p>
    <w:p w:rsidR="00A42526" w:rsidRPr="008E6546" w:rsidRDefault="008E6546" w:rsidP="008E6546">
      <w:pPr>
        <w:tabs>
          <w:tab w:val="left" w:pos="2700"/>
        </w:tabs>
        <w:spacing w:line="360" w:lineRule="auto"/>
        <w:ind w:firstLine="709"/>
        <w:jc w:val="center"/>
        <w:rPr>
          <w:b/>
          <w:sz w:val="28"/>
        </w:rPr>
      </w:pPr>
      <w:r w:rsidRPr="008E6546">
        <w:rPr>
          <w:b/>
          <w:sz w:val="28"/>
        </w:rPr>
        <w:t>Цели и средства</w:t>
      </w:r>
    </w:p>
    <w:p w:rsidR="008E6546" w:rsidRPr="008E6546" w:rsidRDefault="008E6546" w:rsidP="008E6546">
      <w:pPr>
        <w:tabs>
          <w:tab w:val="left" w:pos="2700"/>
        </w:tabs>
        <w:spacing w:line="360" w:lineRule="auto"/>
        <w:ind w:firstLine="709"/>
        <w:jc w:val="both"/>
        <w:rPr>
          <w:sz w:val="28"/>
        </w:rPr>
      </w:pPr>
    </w:p>
    <w:p w:rsidR="00A42526" w:rsidRPr="008E6546" w:rsidRDefault="00A42526" w:rsidP="008E6546">
      <w:pPr>
        <w:tabs>
          <w:tab w:val="left" w:pos="2760"/>
          <w:tab w:val="left" w:pos="3480"/>
          <w:tab w:val="left" w:pos="5640"/>
        </w:tabs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Можно ли рассматривать совершенствование организации, даже на основе концепций </w:t>
      </w:r>
      <w:r w:rsidRPr="008E6546">
        <w:rPr>
          <w:sz w:val="28"/>
          <w:lang w:val="en-US"/>
        </w:rPr>
        <w:t>TQM</w:t>
      </w:r>
      <w:r w:rsidRPr="008E6546">
        <w:rPr>
          <w:sz w:val="28"/>
        </w:rPr>
        <w:t xml:space="preserve">, а тем более на базе стандартов, как ее конечную цель? Убежден, что нет. Организация только в том случае может рассчитывать на долговременный стабильный успех, когда ее цели согласованы с целями всех заинтересованных сторон, иными словами с целями общества, в котором она существует. И здесь, по сути, </w:t>
      </w:r>
      <w:r w:rsidRPr="008E6546">
        <w:rPr>
          <w:sz w:val="28"/>
          <w:lang w:val="en-US"/>
        </w:rPr>
        <w:t>TQM</w:t>
      </w:r>
      <w:r w:rsidRPr="008E6546">
        <w:rPr>
          <w:sz w:val="28"/>
        </w:rPr>
        <w:t xml:space="preserve"> и совершенствование, как таковые, являются лишь эффективными инструментами для достижения целей, существенных для общества. А потому весьма важно хорошо понимать, чего хочет общество, что оно ожидает от организаций и стремиться к их достижению.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Самым представительным «выразителем» интересов мирового сообщества является Организация Объединенных Наций. Именно здесь формулируются цели, которые наиболее существенны для всей планеты. И весьма важно проследить и учесть те процессы, которые развиваются по линии ООН.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Одним из актуальнейших вопросов, которые находятся под пристальным вниманием ООН, является продвижение концепции Устойчивого развития. Эта концепция предполагает обеспечение сбалансированного решения экономических, социальных и экологических проблем с учетом интересов нынешнего и будущих поколений. Такая концепция может иметь надежду на успех только при социально ответственном отношении к своей деятельности всего общества и, прежде всего, созданных им организаций. В этой связи в последнее 10-летие в ООН особое развитие получила также концепция Социальной ответственности. ООН в </w:t>
      </w:r>
      <w:smartTag w:uri="urn:schemas-microsoft-com:office:smarttags" w:element="metricconverter">
        <w:smartTagPr>
          <w:attr w:name="ProductID" w:val="1999 г"/>
        </w:smartTagPr>
        <w:r w:rsidRPr="008E6546">
          <w:rPr>
            <w:sz w:val="28"/>
          </w:rPr>
          <w:t>1999 г</w:t>
        </w:r>
      </w:smartTag>
      <w:r w:rsidRPr="008E6546">
        <w:rPr>
          <w:sz w:val="28"/>
        </w:rPr>
        <w:t xml:space="preserve">. инициировала и активно продвигает Глобальный Договор, посвященный этой проблеме. К ГД ООН, который базируется на 10 принципах, уже сегодня присоединилось более 8 тыс. компаний из 130 стран. К </w:t>
      </w:r>
      <w:smartTag w:uri="urn:schemas-microsoft-com:office:smarttags" w:element="metricconverter">
        <w:smartTagPr>
          <w:attr w:name="ProductID" w:val="2012 г"/>
        </w:smartTagPr>
        <w:r w:rsidRPr="008E6546">
          <w:rPr>
            <w:sz w:val="28"/>
          </w:rPr>
          <w:t>2012 г</w:t>
        </w:r>
      </w:smartTag>
      <w:r w:rsidRPr="008E6546">
        <w:rPr>
          <w:sz w:val="28"/>
        </w:rPr>
        <w:t>. их количество должно составить не менее 20 тыс. Международная организация по стандартизации (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) разрабатывает стандарт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26000, согласующий интересы всех заинтересованных сторон. Проходят глобальные международные конференции, множество других публичных мероприятий во всех регионах Земного шара.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>Украина, другие постсоветские страны в последние годы присоединились к этому всемирному движению. Вместе с тем, вызывает озабоченность тот факт, что под социальной ответственностью для бизнеса здесь понимают, преимущественно, осуществление благотворительных акций. В этой связи актуальным является вопрос о роли и месте в системе корпоративной социальной ответственности (КСО) организаций бизнеса. Понятно, что и коммерческие компании занимаются благотворительностью. Однако, не в этом их социальная миссия. Коммерческие компании должны каждодневно выполнять свои прямые социальные обязанности, а именно: удовлетворять заинтересованные стороны, прежде всего потребителей и собственный персонал. Минимизировав при этом негативное воздействие на окружающую природную среду, что является уже не целью, а ограничением на их деятельность. И отчисляя в соответствии с законодательством налоги в госбюджет для решения общегосударственных социальных проблем: обеспечения обороноспособности и внутреннего порядка государства, развития образования, культуры и здравоохранения, поддержки нетрудоспособного населения и т.п. Можно сказать, что для компаний в КСО благотворительность – это масло, социальная направленность основной профессиональной деятельности – это хлеб.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Трудно также согласиться с распространенным мнением, что КСО - это только то, что выше установленных норм. Решение социальных вопросов внутри регуляторных норм – это тоже часть КСО. И именно эта часть соответствует широко употребляемому термину «социальная ответственность». В свою очередь, для определения деятельности компаний выше или вне установленных норм такие термины, как «социально ответственное отношение» и «социальная активность» более адекватны, чем «социальная ответственность», которая ассоциируется с ответственностью уголовной или административной. Для компаний все, что затрагивает интересы социума, будь-то ниже регуляторных норм, на уровне этих норм либо выше норм, на мой взгляд, должно рассматриваться, как КСО (социально ответственное отношение, с соответствующей оценкой).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Можно представить себе шкалу, в которой выполнение норм соответствует «нулю», все, что ниже - зоне со знаком «минус», а выше либо вне норм - со знаком «плюс». Те компании, которые находятся в зоне «минус» - не выполняют требования безопасности, превышают нормы в части загрязнения природной среды и т.п. - должны нести ответственность, как «социально безответственные», как нарушители закона. В свою очередь, компании, которые находятся в зоне со знаком «плюс» - характеризуются повышенной социальной активностью и заслуживают поощрения со стороны общества.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В общем виде КСО, в расширенном ее понимании, можно представить в виде пирамиды. Каждая компания обязана выполнять, прежде всего, все! требования, связанные с безопасностью потребителей, сотрудников, окружающей среды; без этого она в принципе не имеет права на существование. Так как в бизнесе любая компания создается для производства товаров и/или услуг с целью удовлетворения потребителей, она должна постоянно обеспечивать их качество в соответствии с действующими нормами и своими обязательствами. Также каждая компания должна соблюдать нормы и правила социального обеспечения, социальной защиты и платить своевременно и в полном объеме налоги. И только на этой основе естественно и правомерно говорить о превышении норм и правил по безопасности, качеству, социальному обеспечению, социальной защите и, тем более, о проведении благотворительных акций.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>Естественно возникает вопрос: - А в состоянии ли систематически и полнокровно удовлетворять заинтересованные стороны те компании, которые еле влачат существование? Думаю, что ответ однозначный - нет. И очевидно, что таким компаниям для надлежащего выполнения социальной миссии необходимо как можно быстрее повысить у себя уровень совершенства и, как следствие, конкурентоспособности.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Как отмечает Еврокомиссия, Корпоративную социальную ответственность нельзя отделить от стратегии и оперативной деятельности бизнеса: речь идет об интеграции заботы об окружающей среде и обществе в стратегию и операционную деятельность бизнеса.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По сути, социальная ответственность – это философия компаний, характеризующая их отношение к обществу, к его социальным проблемам. Эта философия должна найти отражение в миссии и видении компаний. Однако, только заявить о своей приверженности решению социальных проблем явно недостаточно. Необходимо эту приверженность демонстрировать на практике постоянно, монотонно изо дня в день. При этом, если компания взяла на себя обязательства в части перевыполнения норм законодательства (что предусмотрено КСО в нынешней трактовке), то априори все нормы по всем объектам КСО должны быть полностью выполнены. И здесь принципиальным становится вовлечение в процессы КСО каждого сотрудника компании в его каждодневной деятельности, а не только сотрудников </w:t>
      </w:r>
      <w:r w:rsidRPr="008E6546">
        <w:rPr>
          <w:sz w:val="28"/>
          <w:lang w:val="en-US"/>
        </w:rPr>
        <w:t>PR</w:t>
      </w:r>
      <w:r w:rsidRPr="008E6546">
        <w:rPr>
          <w:sz w:val="28"/>
        </w:rPr>
        <w:t xml:space="preserve">-службы. А это уже связано с необходимостью иметь системные средства для ежедневного эффективного управления компанией по всем объектам принятых обязательств. Нужна современная многоцелевая система менеджмента.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КСО, как система, определена совокупностью международных стандартов, которые устанавливают как общие требования, так и требования к отдельным ее составляющим. Международный стандарт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26000 (утверждение ожидается в конце 2010 года) является самым «верхним» в системе стандартов, обеспечивающих социальную ответственность всех сторон: бизнеса, власти, работодателей, профсоюзов, потребителей, общественных организаций. Именно в этом стандарте предусмотрены все стороны, на «поддержание» которых направлен данный стандарт. И, прежде всего, это: «потребители», «трудящиеся» и «окружающая природная среда». Однако, стандарт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26000 не является стандартом требований. Он не предназначен для оценки и подтверждения соответствия, в том числе сертификации. Этот стандарт определяет философию всеобщей социальной ответственности, самые общие установки.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Стандарты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9000, </w:t>
      </w:r>
      <w:r w:rsidRPr="008E6546">
        <w:rPr>
          <w:sz w:val="28"/>
          <w:lang w:val="en-US"/>
        </w:rPr>
        <w:t>OHSAS</w:t>
      </w:r>
      <w:r w:rsidRPr="008E6546">
        <w:rPr>
          <w:sz w:val="28"/>
        </w:rPr>
        <w:t xml:space="preserve"> 18000 и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14000 устанавливают требования к целевым системам менеджмента: «менеджмента качества», «менеджмента профессиональной безопасности» и «экологического менеджмента». То есть, они устанавливают требования к системам менеджмента тех объектов, которые предусмотрены стандартом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26000. Стандарты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9000, </w:t>
      </w:r>
      <w:r w:rsidRPr="008E6546">
        <w:rPr>
          <w:sz w:val="28"/>
          <w:lang w:val="en-US"/>
        </w:rPr>
        <w:t>OHSAS</w:t>
      </w:r>
      <w:r w:rsidRPr="008E6546">
        <w:rPr>
          <w:sz w:val="28"/>
        </w:rPr>
        <w:t xml:space="preserve"> 18000,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14000 предназначены для оценки и подтверждения соответствия, в частности для сертификации.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Стандарт </w:t>
      </w:r>
      <w:r w:rsidRPr="008E6546">
        <w:rPr>
          <w:sz w:val="28"/>
          <w:lang w:val="en-US"/>
        </w:rPr>
        <w:t>SA</w:t>
      </w:r>
      <w:r w:rsidRPr="008E6546">
        <w:rPr>
          <w:sz w:val="28"/>
        </w:rPr>
        <w:t xml:space="preserve"> 8000 – это особый стандарт, который в отличие от стандартов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9000, </w:t>
      </w:r>
      <w:r w:rsidRPr="008E6546">
        <w:rPr>
          <w:sz w:val="28"/>
          <w:lang w:val="en-US"/>
        </w:rPr>
        <w:t>OHSAS</w:t>
      </w:r>
      <w:r w:rsidRPr="008E6546">
        <w:rPr>
          <w:sz w:val="28"/>
        </w:rPr>
        <w:t xml:space="preserve"> 18000,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14000 устанавливает требования не к системе менеджмента, а к целевым параметрам социальной ответственности, характеризующим блок «трудящиеся». Этот стандарт фактически увязал стандарт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26000 в части объекта «трудящиеся» со стандартом </w:t>
      </w:r>
      <w:r w:rsidRPr="008E6546">
        <w:rPr>
          <w:sz w:val="28"/>
          <w:lang w:val="en-US"/>
        </w:rPr>
        <w:t>OHSAS</w:t>
      </w:r>
      <w:r w:rsidRPr="008E6546">
        <w:rPr>
          <w:sz w:val="28"/>
        </w:rPr>
        <w:t xml:space="preserve"> 18000, установившего требования к системе менеджмента производственной безопасности. И это вполне логично. Однако, возникал вопрос: а где же стандарты, связывающие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26000 в части «потребителей» со стандартом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9000 «менеджмент качества», а также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26000 в части «экологии» со стандартом на систему экологического менеджмента (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14000)?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Такой стандарт уже есть. Это </w:t>
      </w:r>
      <w:r w:rsidRPr="008E6546">
        <w:rPr>
          <w:sz w:val="28"/>
          <w:lang w:val="en-US"/>
        </w:rPr>
        <w:t>CSR</w:t>
      </w:r>
      <w:r w:rsidRPr="008E6546">
        <w:rPr>
          <w:sz w:val="28"/>
        </w:rPr>
        <w:t xml:space="preserve">/КСО-2008 «Социальная ответственность организации. Требования». Он утвержден и введен в действие как международный президентами национальных организаций качества России, Украины, Казахстана и Сербии. Стандарт устанавливает требования к деятельности организаций в области права на труд и охраны труда, социальных гарантий для персонала, производства продукции (услуг, работ) надлежащего качества, охраны окружающей среды, ресурсосбережения, участия в социальных мероприятиях и поддержки инициатив местного сообщества. Для продвижения этого стандарта созданы Международный комитет по КСО и Международная система добровольной сертификации деятельности организаций в области социальной ответственности «СОЦСЕРТ».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Однако, наиболее полно принципы социальной ответственности поддерживаются и обеспечиваются концепциями TQM.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Следует также отметить, что в последние годы в мире заметно активизируется составление и публичное освещение социальных (нефинансовых) отчетов. Исследование, проведенное в 30-ти странах, показало, что в них существуют 142 национальных стандарта и/или закона с требованиями относительно социальной отчетности; около 65% стандартов являются обязательными; 16 стандартов содержат требования к отчетности на глобальном либо региональном уровнях; 14 стандартов распространяются на оценку отчетности. В 1997 году при поддержке ООН создана Глобальная Инициатива по Отчетности (GRI) для разработки Руководства по отчетности в части экономической, экологической и социальной деятельности организаций. За последние 8 лет количество нефинансовых отчетов увеличилось в 80 раз и составило 4 тыс. в </w:t>
      </w:r>
      <w:smartTag w:uri="urn:schemas-microsoft-com:office:smarttags" w:element="metricconverter">
        <w:smartTagPr>
          <w:attr w:name="ProductID" w:val="2010 г"/>
        </w:smartTagPr>
        <w:r w:rsidRPr="008E6546">
          <w:rPr>
            <w:sz w:val="28"/>
          </w:rPr>
          <w:t>2010 г</w:t>
        </w:r>
      </w:smartTag>
      <w:r w:rsidRPr="008E6546">
        <w:rPr>
          <w:sz w:val="28"/>
        </w:rPr>
        <w:t>. Помимо этого, 8 тыс. компаний-подписантов ГД ООН опубликовали отчеты о прогрессе реализации принципов Глобального договора.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В контексте рассмотренного выше представляется актуальным существующие модели совершенства организаций встроить в систему КСО таким образом, чтобы на входе у них были установки ГД ООН и стандарта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26000, а на выходе – обеспечивалась возможность генерирования социальных (нефинансовых) отчетов, в том числе в соответствии с </w:t>
      </w:r>
      <w:r w:rsidRPr="008E6546">
        <w:rPr>
          <w:sz w:val="28"/>
          <w:lang w:val="en-US"/>
        </w:rPr>
        <w:t>GRI</w:t>
      </w:r>
      <w:r w:rsidRPr="008E6546">
        <w:rPr>
          <w:sz w:val="28"/>
        </w:rPr>
        <w:t xml:space="preserve">. </w:t>
      </w:r>
    </w:p>
    <w:p w:rsidR="00A42526" w:rsidRDefault="00A42526" w:rsidP="008E6546">
      <w:pPr>
        <w:tabs>
          <w:tab w:val="left" w:pos="3240"/>
        </w:tabs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  <w:u w:val="single"/>
        </w:rPr>
        <w:t>Резюме.</w:t>
      </w:r>
      <w:r w:rsidRPr="008E6546">
        <w:rPr>
          <w:sz w:val="28"/>
        </w:rPr>
        <w:t xml:space="preserve"> При всей своей значимости, система менеджмента по TQM - это только средство для обеспечения удовлетворенности заинтересованных сторон (</w:t>
      </w:r>
      <w:r w:rsidRPr="008E6546">
        <w:rPr>
          <w:sz w:val="28"/>
          <w:lang w:val="en-US"/>
        </w:rPr>
        <w:t>stakeholders</w:t>
      </w:r>
      <w:r w:rsidRPr="008E6546">
        <w:rPr>
          <w:sz w:val="28"/>
        </w:rPr>
        <w:t xml:space="preserve">), от которых непосредственно зависит процветание компании. Она должна быть интегрирована в систему корпоративной социальной ответственности (КСО), где основные установки исходят от Глобального Договора ООН и стандарта </w:t>
      </w:r>
      <w:r w:rsidRPr="008E6546">
        <w:rPr>
          <w:sz w:val="28"/>
          <w:lang w:val="en-US"/>
        </w:rPr>
        <w:t>ISO</w:t>
      </w:r>
      <w:r w:rsidRPr="008E6546">
        <w:rPr>
          <w:sz w:val="28"/>
        </w:rPr>
        <w:t xml:space="preserve"> 26000, а информирование общества о достигнутых социальных результатах определяется требованиями </w:t>
      </w:r>
      <w:r w:rsidRPr="008E6546">
        <w:rPr>
          <w:sz w:val="28"/>
          <w:lang w:val="en-US"/>
        </w:rPr>
        <w:t>GRI</w:t>
      </w:r>
      <w:r w:rsidRPr="008E6546">
        <w:rPr>
          <w:sz w:val="28"/>
        </w:rPr>
        <w:t>.</w:t>
      </w:r>
    </w:p>
    <w:p w:rsidR="008E6546" w:rsidRPr="008E6546" w:rsidRDefault="008E6546" w:rsidP="008E6546">
      <w:pPr>
        <w:tabs>
          <w:tab w:val="left" w:pos="3240"/>
        </w:tabs>
        <w:spacing w:line="360" w:lineRule="auto"/>
        <w:ind w:firstLine="709"/>
        <w:jc w:val="both"/>
        <w:rPr>
          <w:sz w:val="28"/>
        </w:rPr>
      </w:pPr>
    </w:p>
    <w:p w:rsidR="00A4252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8E6546">
        <w:rPr>
          <w:b/>
          <w:sz w:val="28"/>
        </w:rPr>
        <w:t>Трактат пятый</w:t>
      </w:r>
    </w:p>
    <w:p w:rsidR="008E654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</w:p>
    <w:p w:rsidR="00A42526" w:rsidRPr="008E6546" w:rsidRDefault="008E6546" w:rsidP="008E6546">
      <w:pPr>
        <w:spacing w:line="360" w:lineRule="auto"/>
        <w:ind w:firstLine="709"/>
        <w:jc w:val="center"/>
        <w:rPr>
          <w:b/>
          <w:sz w:val="28"/>
        </w:rPr>
      </w:pPr>
      <w:r w:rsidRPr="008E6546">
        <w:rPr>
          <w:b/>
          <w:sz w:val="28"/>
        </w:rPr>
        <w:t>Государство и корпорации</w:t>
      </w:r>
    </w:p>
    <w:p w:rsidR="008E6546" w:rsidRPr="008E6546" w:rsidRDefault="008E6546" w:rsidP="008E6546">
      <w:pPr>
        <w:spacing w:line="360" w:lineRule="auto"/>
        <w:ind w:firstLine="709"/>
        <w:jc w:val="both"/>
        <w:rPr>
          <w:sz w:val="28"/>
        </w:rPr>
      </w:pP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Достижения отечественных предприятий, сумевших выйти на уровень 500-650 баллов, представляют для любой постсоветской страны большую ценность. А сами предприятия - это прекрасные, понятные соотечественникам, образцы для подражания.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Лучший мировой опыт успешного ведения дел, который УАК принесла из Европы и «привила» в Украине, позволил многим украинским организациям «расти как на дрожжах». Уже более 40 из них получили сертификаты EFQM «Признание совершенства в Европе», а 16 стали призерами Награды за качество стран Центральной и Восточной Европы, в том числе 5 - победителями. Лучшие украинские предприятия 10 лет назад объединились в Клуб лидеров качества Украины, который стал деловым локомотивом, прокладывающим для украинской промышленности и экономики путь в завтрашний день. К числу лидеров в других постсоветских странах можно отнести: в России - Ставропольский государственный аграрный университет и компанию «Медицина», в Республике Беларусь – Белорусский металлургический завод и институт «Гомельпроект», в Казахстане – компании «Беккер» и «Акнар». Эти организации в течение нескольких лет поднялись по Лестнице до уровня 500-650 баллов и стали призерами Награды за качество стран ЦВЕ, обладателями сертификата EFQM «Признание совершенства в Европе 5*» и членами элитного Клуба лидеров качества стран ЦВЕ. А СтГАУ – первым в России достиг статуса «Финалист Награды за совершенство </w:t>
      </w:r>
      <w:r w:rsidRPr="008E6546">
        <w:rPr>
          <w:rStyle w:val="longtext1"/>
          <w:color w:val="000000"/>
          <w:sz w:val="28"/>
          <w:lang w:val="en-US"/>
        </w:rPr>
        <w:t>EFQM</w:t>
      </w:r>
      <w:r w:rsidRPr="008E6546">
        <w:rPr>
          <w:rStyle w:val="longtext1"/>
          <w:color w:val="000000"/>
          <w:sz w:val="28"/>
        </w:rPr>
        <w:t>» и вошел в когорту лучших компаний континента.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Опыт, накопленный в Украине, других постсоветских странах, знания, полномочия, эксперты, предприятия-лидеры и отработанные технологии позволяют развернуть в этих странах массовое движение за совершенство и качество. Однако, к сожалению, это движение до настоящего времени ни в одной постсоветской стране еще не получило широкомасштабного характера.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Вместе с тем, массовое непрерывное системное совершенствование предприятий должно стать тем главным звеном, за которое можно будет вытащить всю цепь социально-экономических проблем и обеспечить устойчивое развитие государства. И чрезвычайно важно, чтобы власть активно содействовала развитию массового движения за деловое совершенствование и, соответственно, улучшение качества продукции и услуг. Речь идет именно о содействии, а не регулировании (государственное регулирование уместно только в сфере обеспечения безопасности!).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Прежде всего, власть должна ввести эффективные механизмы мотивации к непрерывному совершенствованию всех своих организаций. При этом в условиях кризиса, в условиях дефицитного бюджета вовсе не обязательно нести большие затраты. Если государство осознает важность совершенствования своих организаций, оно должно сделать все возможное для обеспечения их престижности. Власть должна уважать такие предприятия и их достижения не менее, чем спортсменов и артистов, а, следовательно, может установить гарантированную систему наград, где на нижних уровнях - грамоты, потом медали, ордена, а на самом верху (обладатель награды за совершенство EFQM) - высшие награды страны. Если государство уважает организации, которые стремятся к совершенству, оно должно им доверять, а, следовательно, может освободить от контроля и надзора: чем выше уровень, тем меньше контроль, вплоть до его полной отмены. Совершенным организациям государство может гарантировать свою защиту, особенно от рейдеров: чем выше уровень, тем выше степень защиты. Ну и, конечно, если государством предусмотрены какие-либо преференции, их следует давать исключительно под обязательство подняться на очередную ступеньку совершенства, естественно, с подтверждением выполнения обязательства.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  <w:shd w:val="clear" w:color="auto" w:fill="FFFFFF"/>
        </w:rPr>
      </w:pPr>
      <w:r w:rsidRPr="008E6546">
        <w:rPr>
          <w:rStyle w:val="longtext1"/>
          <w:color w:val="000000"/>
          <w:sz w:val="28"/>
          <w:shd w:val="clear" w:color="auto" w:fill="FFFFFF"/>
        </w:rPr>
        <w:t>И здесь может быть эффективным комплекс мероприятий, приведенный ниже: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  <w:shd w:val="clear" w:color="auto" w:fill="FFFFFF"/>
        </w:rPr>
      </w:pPr>
      <w:r w:rsidRPr="008E6546">
        <w:rPr>
          <w:rStyle w:val="longtext1"/>
          <w:color w:val="000000"/>
          <w:sz w:val="28"/>
          <w:shd w:val="clear" w:color="auto" w:fill="FFFFFF"/>
        </w:rPr>
        <w:t xml:space="preserve">• разработка и введение в действие механизмов мотивации собственников, руководителей и персонала предприятий к непрерывному совершенствованию с учетом лучшей практики;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  <w:shd w:val="clear" w:color="auto" w:fill="FFFFFF"/>
        </w:rPr>
      </w:pPr>
      <w:r w:rsidRPr="008E6546">
        <w:rPr>
          <w:rStyle w:val="longtext1"/>
          <w:color w:val="000000"/>
          <w:sz w:val="28"/>
          <w:shd w:val="clear" w:color="auto" w:fill="FFFFFF"/>
        </w:rPr>
        <w:t xml:space="preserve">• содействие деятельности профессиональных общественных объединений, имеющих целью развитие движения за совершенство и качество;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• введение в Законы о центральных и местных органах исполнительной власти обязательств по содействию предприятиям в совершенствовании;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• содействие развитию инфраструктуры предоставления услуг предприятиям в непрерывном совершенствовании.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• создание эффективной национальной системы выявления, обобщения и распространения информации о лучшей практике делового усовершенствования;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• обучение высшего руководства государства, в частности государственных служащих первого ранга, по вопросам качества и делового (организационного) совершенства;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• обеспечение переподготовки и аттестации (сертификации) преподавателей дисциплин менеджмента, в частности менеджмента качества и их признания на международном (европейском) уровне; 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>• проведение на парламентском уровне слушаний по вопросам повышения конкурентоспособности национальной экономики на принципах непрерывного системного совершенствования (с привлечением представителей предприятий, которые уже добились признания на европейском уровне);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>• принятие Закона об основах государственной поддержки развития движения за деловое совершенство и качество.</w:t>
      </w:r>
    </w:p>
    <w:p w:rsidR="00A42526" w:rsidRPr="008E6546" w:rsidRDefault="00A42526" w:rsidP="008E6546">
      <w:pPr>
        <w:spacing w:line="360" w:lineRule="auto"/>
        <w:ind w:firstLine="709"/>
        <w:jc w:val="both"/>
        <w:rPr>
          <w:rStyle w:val="longtext1"/>
          <w:color w:val="000000"/>
          <w:sz w:val="28"/>
        </w:rPr>
      </w:pPr>
      <w:r w:rsidRPr="008E6546">
        <w:rPr>
          <w:rStyle w:val="longtext1"/>
          <w:color w:val="000000"/>
          <w:sz w:val="28"/>
        </w:rPr>
        <w:t xml:space="preserve">А если в двух словах, то необходимо добиться, чтобы деловое совершенство и качество </w:t>
      </w:r>
      <w:r w:rsidRPr="008E6546">
        <w:rPr>
          <w:rStyle w:val="longtext1"/>
          <w:color w:val="000000"/>
          <w:sz w:val="28"/>
          <w:shd w:val="clear" w:color="auto" w:fill="FFFFFF"/>
        </w:rPr>
        <w:t xml:space="preserve">превратились в общенациональную идею. </w:t>
      </w:r>
      <w:r w:rsidRPr="008E6546">
        <w:rPr>
          <w:rStyle w:val="longtext1"/>
          <w:color w:val="000000"/>
          <w:sz w:val="28"/>
        </w:rPr>
        <w:t xml:space="preserve">Эта идея универсальна для любых национальностей, партий и течений, вероисповедания и государственного строя. И она может стать основой для объединения и обеспечения качественного существования всей страны, всех ее людей. Речь идет о философии, о целях развития общества. С другой стороны, качество и деловое совершенство - это мощный инструмент, практическая наука, позволяющие оценить потенциал организации, направить его в нужную сторону, помочь развиваться и совершенствоваться. </w:t>
      </w:r>
    </w:p>
    <w:p w:rsidR="00A42526" w:rsidRDefault="00A42526" w:rsidP="008E6546">
      <w:pPr>
        <w:tabs>
          <w:tab w:val="left" w:pos="2880"/>
        </w:tabs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  <w:u w:val="single"/>
        </w:rPr>
        <w:t>Резюме.</w:t>
      </w:r>
      <w:r w:rsidRPr="008E6546">
        <w:rPr>
          <w:sz w:val="28"/>
        </w:rPr>
        <w:t xml:space="preserve"> Компании (корпорации), удовлетворяющие свои заинтересованные стороны, способствуют достижению главной цели государства – удовлетворению всех его граждан. Чем больше в государстве успешных социально ответственных компаний, тем выше вероятность улучшения качества жизни в этом государстве (как в настоящем, так и в будущем). Исходя из этого, в каждой стране одной из главных и приоритетных задач власти должно стать активное содействие развитию общенационального движения за деловое совершенство и качество, вовлечению в это движение максимального числа предприятий, организаций и учреждений.</w:t>
      </w:r>
    </w:p>
    <w:p w:rsidR="008E6546" w:rsidRPr="008E6546" w:rsidRDefault="008E6546" w:rsidP="008E6546">
      <w:pPr>
        <w:tabs>
          <w:tab w:val="left" w:pos="2880"/>
        </w:tabs>
        <w:spacing w:line="360" w:lineRule="auto"/>
        <w:ind w:firstLine="709"/>
        <w:jc w:val="both"/>
        <w:rPr>
          <w:sz w:val="28"/>
        </w:rPr>
      </w:pPr>
    </w:p>
    <w:p w:rsidR="00A42526" w:rsidRPr="008E6546" w:rsidRDefault="008E6546" w:rsidP="008E6546">
      <w:pPr>
        <w:tabs>
          <w:tab w:val="left" w:pos="2880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42526" w:rsidRPr="008E6546">
        <w:rPr>
          <w:b/>
          <w:sz w:val="28"/>
        </w:rPr>
        <w:t>Заключение</w:t>
      </w:r>
    </w:p>
    <w:p w:rsidR="008E6546" w:rsidRPr="008E6546" w:rsidRDefault="008E6546" w:rsidP="008E6546">
      <w:pPr>
        <w:tabs>
          <w:tab w:val="left" w:pos="2880"/>
        </w:tabs>
        <w:spacing w:line="360" w:lineRule="auto"/>
        <w:ind w:firstLine="709"/>
        <w:jc w:val="both"/>
        <w:rPr>
          <w:sz w:val="28"/>
        </w:rPr>
      </w:pPr>
    </w:p>
    <w:p w:rsidR="00A42526" w:rsidRPr="008E6546" w:rsidRDefault="00A42526" w:rsidP="008E6546">
      <w:pPr>
        <w:spacing w:line="360" w:lineRule="auto"/>
        <w:ind w:firstLine="709"/>
        <w:jc w:val="both"/>
        <w:rPr>
          <w:sz w:val="28"/>
        </w:rPr>
      </w:pPr>
      <w:r w:rsidRPr="008E6546">
        <w:rPr>
          <w:sz w:val="28"/>
        </w:rPr>
        <w:t xml:space="preserve">До тех пор, пока миссией деловых кругов реально не станет социально ответственное отношение к обществу, а подавляющее большинство организаций (предприятий, учреждений) не достигнет существенно более высокого уровня совершенства, никакая постсоветская страна не сможет добиться самодостаточности и быть счастливой в системе современного мирового сообщества. А отсюда вытекает одна из наиболее важных и приоритетных задач любой власти, заботящейся о процветании государства. Эта задача заключается, прежде всего, в создании мотивов и условий для вовлечения в процессы непрерывного системного совершенствования всех своих организаций. </w:t>
      </w:r>
    </w:p>
    <w:p w:rsidR="00A42526" w:rsidRPr="008E6546" w:rsidRDefault="00A42526" w:rsidP="008E6546">
      <w:pPr>
        <w:tabs>
          <w:tab w:val="left" w:pos="6840"/>
        </w:tabs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8E6546">
        <w:rPr>
          <w:color w:val="000000"/>
          <w:sz w:val="28"/>
          <w:shd w:val="clear" w:color="auto" w:fill="FFFFFF"/>
        </w:rPr>
        <w:t xml:space="preserve">Мы сами строим те миры, </w:t>
      </w:r>
    </w:p>
    <w:p w:rsidR="00A42526" w:rsidRPr="008E6546" w:rsidRDefault="00A42526" w:rsidP="008E6546">
      <w:pPr>
        <w:tabs>
          <w:tab w:val="left" w:pos="6840"/>
        </w:tabs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8E6546">
        <w:rPr>
          <w:color w:val="000000"/>
          <w:sz w:val="28"/>
          <w:shd w:val="clear" w:color="auto" w:fill="FFFFFF"/>
        </w:rPr>
        <w:t>Где проживаем, до поры,</w:t>
      </w:r>
    </w:p>
    <w:p w:rsidR="00A42526" w:rsidRPr="008E6546" w:rsidRDefault="00A42526" w:rsidP="008E6546">
      <w:pPr>
        <w:tabs>
          <w:tab w:val="left" w:pos="6840"/>
        </w:tabs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8E6546">
        <w:rPr>
          <w:color w:val="000000"/>
          <w:sz w:val="28"/>
          <w:shd w:val="clear" w:color="auto" w:fill="FFFFFF"/>
        </w:rPr>
        <w:t xml:space="preserve">И только сами изменить </w:t>
      </w:r>
    </w:p>
    <w:p w:rsidR="00A42526" w:rsidRPr="008E6546" w:rsidRDefault="00A42526" w:rsidP="008E6546">
      <w:pPr>
        <w:tabs>
          <w:tab w:val="left" w:pos="6840"/>
        </w:tabs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8E6546">
        <w:rPr>
          <w:color w:val="000000"/>
          <w:sz w:val="28"/>
          <w:shd w:val="clear" w:color="auto" w:fill="FFFFFF"/>
        </w:rPr>
        <w:t xml:space="preserve">Мы сможем мир, </w:t>
      </w:r>
    </w:p>
    <w:p w:rsidR="00A42526" w:rsidRPr="008E6546" w:rsidRDefault="00A42526" w:rsidP="008E6546">
      <w:pPr>
        <w:tabs>
          <w:tab w:val="left" w:pos="6840"/>
        </w:tabs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8E6546">
        <w:rPr>
          <w:color w:val="000000"/>
          <w:sz w:val="28"/>
          <w:shd w:val="clear" w:color="auto" w:fill="FFFFFF"/>
        </w:rPr>
        <w:t xml:space="preserve">где будем жить. </w:t>
      </w:r>
    </w:p>
    <w:p w:rsidR="00A42526" w:rsidRPr="008E6546" w:rsidRDefault="00A42526" w:rsidP="008E6546">
      <w:pPr>
        <w:tabs>
          <w:tab w:val="left" w:pos="6840"/>
        </w:tabs>
        <w:spacing w:line="360" w:lineRule="auto"/>
        <w:ind w:firstLine="709"/>
        <w:jc w:val="both"/>
        <w:rPr>
          <w:rStyle w:val="longtext1"/>
          <w:color w:val="000000"/>
          <w:sz w:val="28"/>
        </w:rPr>
      </w:pPr>
    </w:p>
    <w:p w:rsidR="00A42526" w:rsidRPr="008E6546" w:rsidRDefault="008E6546" w:rsidP="008E6546">
      <w:pPr>
        <w:tabs>
          <w:tab w:val="left" w:pos="6840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42526" w:rsidRPr="008E6546">
        <w:rPr>
          <w:b/>
          <w:sz w:val="28"/>
        </w:rPr>
        <w:t>Дополнительная литература</w:t>
      </w:r>
    </w:p>
    <w:p w:rsidR="008E6546" w:rsidRPr="008E6546" w:rsidRDefault="008E6546" w:rsidP="008E6546">
      <w:pPr>
        <w:tabs>
          <w:tab w:val="left" w:pos="6840"/>
        </w:tabs>
        <w:spacing w:line="360" w:lineRule="auto"/>
        <w:ind w:firstLine="709"/>
        <w:jc w:val="both"/>
        <w:rPr>
          <w:sz w:val="28"/>
        </w:rPr>
      </w:pPr>
    </w:p>
    <w:p w:rsidR="00A42526" w:rsidRPr="008E6546" w:rsidRDefault="00A42526" w:rsidP="008E6546">
      <w:pPr>
        <w:tabs>
          <w:tab w:val="left" w:pos="6840"/>
        </w:tabs>
        <w:spacing w:line="360" w:lineRule="auto"/>
        <w:jc w:val="both"/>
        <w:rPr>
          <w:sz w:val="28"/>
        </w:rPr>
      </w:pPr>
      <w:r w:rsidRPr="008E6546">
        <w:rPr>
          <w:sz w:val="28"/>
        </w:rPr>
        <w:t>1. П.Я.Калита. Мосты вдоль реки или о влиянии технического регулирования на конкурентоспособность предприятия // Менеджмент качества. – 2009. - №1. – С. 32-35.</w:t>
      </w:r>
    </w:p>
    <w:p w:rsidR="00A42526" w:rsidRPr="008E6546" w:rsidRDefault="00A42526" w:rsidP="008E6546">
      <w:pPr>
        <w:tabs>
          <w:tab w:val="left" w:pos="6840"/>
        </w:tabs>
        <w:spacing w:line="360" w:lineRule="auto"/>
        <w:jc w:val="both"/>
        <w:rPr>
          <w:sz w:val="28"/>
        </w:rPr>
      </w:pPr>
      <w:r w:rsidRPr="008E6546">
        <w:rPr>
          <w:sz w:val="28"/>
        </w:rPr>
        <w:t>2. Интервью П.Я.Калиты. В мире слово «Качество» пишется с большой буквы // Менеджмент качества. – 2009. - №6. – С. 12-15.</w:t>
      </w:r>
    </w:p>
    <w:p w:rsidR="00A42526" w:rsidRPr="008E6546" w:rsidRDefault="00A42526" w:rsidP="008E6546">
      <w:pPr>
        <w:tabs>
          <w:tab w:val="left" w:pos="6840"/>
        </w:tabs>
        <w:spacing w:line="360" w:lineRule="auto"/>
        <w:jc w:val="both"/>
        <w:rPr>
          <w:sz w:val="28"/>
        </w:rPr>
      </w:pPr>
      <w:r w:rsidRPr="008E6546">
        <w:rPr>
          <w:sz w:val="28"/>
        </w:rPr>
        <w:t>3. П.Я.Калита. Как вытянуть цепь социально-экономических проблем Украины // Менеджмент качества. – 2010. - №1. – С. 10-14.</w:t>
      </w:r>
    </w:p>
    <w:p w:rsidR="00A42526" w:rsidRPr="008E6546" w:rsidRDefault="00A42526" w:rsidP="008E6546">
      <w:pPr>
        <w:tabs>
          <w:tab w:val="left" w:pos="6840"/>
        </w:tabs>
        <w:spacing w:line="360" w:lineRule="auto"/>
        <w:jc w:val="both"/>
        <w:rPr>
          <w:sz w:val="28"/>
        </w:rPr>
      </w:pPr>
      <w:r w:rsidRPr="008E6546">
        <w:rPr>
          <w:sz w:val="28"/>
        </w:rPr>
        <w:t>4. П.Я.Калита. Аспекты корпоративной социальной ответственности // Менеджмент качества. – 2010. - №3. – С. 32-40.</w:t>
      </w:r>
      <w:bookmarkStart w:id="0" w:name="_GoBack"/>
      <w:bookmarkEnd w:id="0"/>
    </w:p>
    <w:sectPr w:rsidR="00A42526" w:rsidRPr="008E6546" w:rsidSect="008E6546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DB" w:rsidRDefault="003F63DB">
      <w:r>
        <w:separator/>
      </w:r>
    </w:p>
  </w:endnote>
  <w:endnote w:type="continuationSeparator" w:id="0">
    <w:p w:rsidR="003F63DB" w:rsidRDefault="003F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526" w:rsidRDefault="00A42526">
    <w:pPr>
      <w:pStyle w:val="a3"/>
      <w:framePr w:wrap="around" w:vAnchor="text" w:hAnchor="margin" w:xAlign="right" w:y="1"/>
      <w:rPr>
        <w:rStyle w:val="a5"/>
      </w:rPr>
    </w:pPr>
  </w:p>
  <w:p w:rsidR="00A42526" w:rsidRDefault="00A425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526" w:rsidRDefault="00EF419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42526" w:rsidRDefault="00A425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DB" w:rsidRDefault="003F63DB">
      <w:r>
        <w:separator/>
      </w:r>
    </w:p>
  </w:footnote>
  <w:footnote w:type="continuationSeparator" w:id="0">
    <w:p w:rsidR="003F63DB" w:rsidRDefault="003F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F4C7E"/>
    <w:multiLevelType w:val="hybridMultilevel"/>
    <w:tmpl w:val="998ABCE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526"/>
    <w:rsid w:val="003F63DB"/>
    <w:rsid w:val="005B14B6"/>
    <w:rsid w:val="008D35B8"/>
    <w:rsid w:val="008E6546"/>
    <w:rsid w:val="009537AC"/>
    <w:rsid w:val="00A42526"/>
    <w:rsid w:val="00CD7364"/>
    <w:rsid w:val="00E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C137E9-B5C9-47BE-AA7D-C8B74EDB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uiPriority w:val="99"/>
    <w:rPr>
      <w:rFonts w:cs="Times New Roman"/>
      <w:sz w:val="20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6139</Words>
  <Characters>34994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увидеть звезды, нужно открыть глаза</vt:lpstr>
    </vt:vector>
  </TitlesOfParts>
  <Company>Company</Company>
  <LinksUpToDate>false</LinksUpToDate>
  <CharactersWithSpaces>41051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увидеть звезды, нужно открыть глаза</dc:title>
  <dc:subject/>
  <dc:creator>Admin</dc:creator>
  <cp:keywords/>
  <dc:description/>
  <cp:lastModifiedBy>admin</cp:lastModifiedBy>
  <cp:revision>2</cp:revision>
  <cp:lastPrinted>2010-09-14T10:04:00Z</cp:lastPrinted>
  <dcterms:created xsi:type="dcterms:W3CDTF">2014-02-28T19:51:00Z</dcterms:created>
  <dcterms:modified xsi:type="dcterms:W3CDTF">2014-02-28T19:51:00Z</dcterms:modified>
</cp:coreProperties>
</file>