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jc w:val="center"/>
      </w:pPr>
    </w:p>
    <w:p w:rsidR="00135843" w:rsidRDefault="00135843">
      <w:pPr>
        <w:pStyle w:val="1"/>
      </w:pPr>
      <w:r>
        <w:t>Курсовая работа</w:t>
      </w:r>
    </w:p>
    <w:p w:rsidR="00135843" w:rsidRDefault="00135843">
      <w:pPr>
        <w:jc w:val="center"/>
        <w:rPr>
          <w:b/>
          <w:i/>
          <w:sz w:val="52"/>
        </w:rPr>
      </w:pPr>
    </w:p>
    <w:p w:rsidR="00135843" w:rsidRDefault="00135843">
      <w:pPr>
        <w:pStyle w:val="2"/>
      </w:pPr>
      <w:r>
        <w:t>Катод Спиндта.</w:t>
      </w:r>
    </w:p>
    <w:p w:rsidR="00135843" w:rsidRDefault="00135843">
      <w:pPr>
        <w:jc w:val="center"/>
        <w:rPr>
          <w:i/>
          <w:sz w:val="52"/>
        </w:rPr>
      </w:pPr>
    </w:p>
    <w:p w:rsidR="00135843" w:rsidRDefault="00135843">
      <w:pPr>
        <w:jc w:val="center"/>
        <w:rPr>
          <w:i/>
          <w:sz w:val="52"/>
        </w:rPr>
      </w:pPr>
    </w:p>
    <w:p w:rsidR="00135843" w:rsidRDefault="00135843">
      <w:pPr>
        <w:jc w:val="center"/>
        <w:rPr>
          <w:i/>
          <w:sz w:val="52"/>
        </w:rPr>
      </w:pPr>
    </w:p>
    <w:p w:rsidR="00135843" w:rsidRDefault="00135843">
      <w:pPr>
        <w:jc w:val="center"/>
        <w:rPr>
          <w:i/>
          <w:sz w:val="52"/>
        </w:rPr>
      </w:pPr>
    </w:p>
    <w:p w:rsidR="00135843" w:rsidRDefault="00135843">
      <w:pPr>
        <w:jc w:val="right"/>
        <w:rPr>
          <w:i/>
          <w:sz w:val="24"/>
        </w:rPr>
      </w:pPr>
    </w:p>
    <w:p w:rsidR="00135843" w:rsidRPr="007569CF" w:rsidRDefault="007569CF">
      <w:pPr>
        <w:jc w:val="center"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135843" w:rsidRPr="007569CF" w:rsidRDefault="00135843">
      <w:pPr>
        <w:jc w:val="center"/>
        <w:rPr>
          <w:sz w:val="24"/>
          <w:u w:val="single"/>
        </w:rPr>
      </w:pPr>
    </w:p>
    <w:p w:rsidR="00135843" w:rsidRDefault="00135843">
      <w:pPr>
        <w:jc w:val="center"/>
        <w:rPr>
          <w:b/>
          <w:sz w:val="28"/>
        </w:rPr>
      </w:pPr>
      <w:r>
        <w:rPr>
          <w:b/>
          <w:sz w:val="28"/>
        </w:rPr>
        <w:t>Содержание:</w:t>
      </w: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Введение.</w:t>
      </w:r>
    </w:p>
    <w:p w:rsidR="00135843" w:rsidRDefault="00135843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Автоэлектронная эмиссия.</w:t>
      </w:r>
    </w:p>
    <w:p w:rsidR="00135843" w:rsidRDefault="00135843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Тонкоплёночные автоэмиссионные катоды. Технология и особенности протекания эмиссионных процессов.</w:t>
      </w:r>
    </w:p>
    <w:p w:rsidR="00135843" w:rsidRDefault="00135843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Технология изготовления катодов Спиндта.</w:t>
      </w:r>
    </w:p>
    <w:p w:rsidR="00135843" w:rsidRDefault="00135843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Плотность упаковки эмиттеров.</w:t>
      </w:r>
    </w:p>
    <w:p w:rsidR="00135843" w:rsidRDefault="00135843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Время жизни.</w:t>
      </w:r>
    </w:p>
    <w:p w:rsidR="00135843" w:rsidRDefault="00135843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Заключение.</w:t>
      </w:r>
    </w:p>
    <w:p w:rsidR="00135843" w:rsidRDefault="00135843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Список литературы.</w:t>
      </w: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rPr>
          <w:b/>
          <w:sz w:val="28"/>
        </w:rPr>
      </w:pPr>
    </w:p>
    <w:p w:rsidR="00135843" w:rsidRDefault="00135843">
      <w:pPr>
        <w:jc w:val="center"/>
        <w:rPr>
          <w:b/>
          <w:sz w:val="28"/>
        </w:rPr>
      </w:pPr>
      <w:r>
        <w:rPr>
          <w:b/>
          <w:sz w:val="28"/>
        </w:rPr>
        <w:t>Введение:</w:t>
      </w:r>
    </w:p>
    <w:p w:rsidR="00135843" w:rsidRDefault="00135843">
      <w:pPr>
        <w:jc w:val="center"/>
        <w:rPr>
          <w:sz w:val="28"/>
        </w:rPr>
      </w:pPr>
    </w:p>
    <w:p w:rsidR="00135843" w:rsidRDefault="00135843">
      <w:pPr>
        <w:pStyle w:val="20"/>
      </w:pPr>
      <w:r>
        <w:t>Стремительное развитие деловой жизни и появление новейших цифровых информационных технологий  и устройств отображения информации заставляют разработчиков третьего тысячелетия совер-шенствовать способы  отображения и передачи информации             .</w:t>
      </w:r>
    </w:p>
    <w:p w:rsidR="00135843" w:rsidRDefault="00135843">
      <w:pPr>
        <w:jc w:val="center"/>
        <w:rPr>
          <w:sz w:val="28"/>
        </w:rPr>
      </w:pPr>
      <w:r>
        <w:rPr>
          <w:sz w:val="28"/>
        </w:rPr>
        <w:t xml:space="preserve">Вакуумная микроэлектроника во многом определила пути реализации самых смелых идей в использовании информационного  пространства. Современного пользователя невозможно представить без компьютера и программ, на базе которых строятся современные исследования, разработки и использование мирового информационного пространства, позволяющего двигать науку                                    .               </w:t>
      </w:r>
    </w:p>
    <w:p w:rsidR="00135843" w:rsidRDefault="00135843">
      <w:pPr>
        <w:jc w:val="center"/>
        <w:rPr>
          <w:sz w:val="28"/>
        </w:rPr>
      </w:pPr>
      <w:r>
        <w:rPr>
          <w:sz w:val="28"/>
        </w:rPr>
        <w:t xml:space="preserve">           Конечно, историю науки пишут сами люди науки. Поэтому никак не избежать субъективного подхода к изложению дате одних и тех же фактов, к подбору «значительных событий», к оценке значительности  того или иного специалиста, той или иной работы для развития научного направления: ведь есть пророни своем отечестве              </w:t>
      </w:r>
    </w:p>
    <w:p w:rsidR="00135843" w:rsidRDefault="00135843">
      <w:pPr>
        <w:jc w:val="center"/>
        <w:rPr>
          <w:sz w:val="28"/>
        </w:rPr>
      </w:pPr>
      <w:r>
        <w:rPr>
          <w:sz w:val="28"/>
        </w:rPr>
        <w:t xml:space="preserve">о которых не знают в отечествах других                                             . </w:t>
      </w:r>
    </w:p>
    <w:p w:rsidR="00135843" w:rsidRDefault="0013584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135843" w:rsidRDefault="00135843">
      <w:pPr>
        <w:pStyle w:val="a3"/>
      </w:pPr>
      <w:r>
        <w:t xml:space="preserve">              Основной доклад на первой международной конференции по вакуумной микроэлектроники сделал Айвор Броди – один из основоположников этого направления. По мнению Броди вакуумная микроэлектроника приобрела большое  значение благодаря двум факторам общего характера:</w:t>
      </w:r>
    </w:p>
    <w:p w:rsidR="00135843" w:rsidRDefault="00135843">
      <w:pPr>
        <w:pStyle w:val="a3"/>
        <w:numPr>
          <w:ilvl w:val="0"/>
          <w:numId w:val="1"/>
        </w:numPr>
      </w:pPr>
      <w:r>
        <w:t>Возросли требования, которым уже не могут удовлетворить твёрдотельные приборы, даже после огромных исследовательских затрат, и, кроме того,</w:t>
      </w:r>
    </w:p>
    <w:p w:rsidR="00135843" w:rsidRDefault="00135843">
      <w:pPr>
        <w:pStyle w:val="a3"/>
        <w:numPr>
          <w:ilvl w:val="0"/>
          <w:numId w:val="1"/>
        </w:numPr>
      </w:pPr>
      <w:r>
        <w:t>Специалисты пришли к выводу, что отнюдь не будет непрактичным делать вакуумные лампы микронных и субмикронных размеров.</w:t>
      </w:r>
    </w:p>
    <w:p w:rsidR="00135843" w:rsidRDefault="00135843">
      <w:pPr>
        <w:pStyle w:val="a3"/>
      </w:pPr>
      <w:r>
        <w:t xml:space="preserve">     Как же по Айвору Броди развивалась вакуумная микроэлектроника? Он выделяет четыре основных пути её развития, которые привели к сегодняшнему состоянию. </w:t>
      </w:r>
    </w:p>
    <w:p w:rsidR="00135843" w:rsidRDefault="00135843">
      <w:pPr>
        <w:pStyle w:val="a3"/>
      </w:pPr>
      <w:r>
        <w:t xml:space="preserve"> В начале 20-х годов нашего столетия пробой заявил о себе в периодических срывах трансатлантических радиопередач, осуществляемых с помощью высоко мощных ламп Маркони. Госслинг, работавший у Маркони, исследовал этот эффект и в 1926 году опубликовал работу, в которой высказал гипотезу, что пробой вызывается электронами с выпуклостями на вольфрамовом стержневом катоде. Эти выпуклые неоднородности взрывались, вызывая пробой. Как пишет Броди, обсуждение этих результатов с профессором Фаулером из Кембриджского университета привело к Нордгейму, получившему средства на исследования, и, в конечном счете, к уравнению Фаулера – Норд гейма. Открытие того, что электроны могут вылетать с холодных катодов под действием электрических полей с высокой напряжённостью, вызвало множество проектов приборов, но прошло более сорока лет, прежде чем что-то получилось.</w:t>
      </w:r>
    </w:p>
    <w:p w:rsidR="00135843" w:rsidRDefault="00135843">
      <w:pPr>
        <w:pStyle w:val="a3"/>
      </w:pPr>
    </w:p>
    <w:p w:rsidR="00135843" w:rsidRDefault="00135843">
      <w:pPr>
        <w:pStyle w:val="a3"/>
      </w:pPr>
      <w:r>
        <w:t xml:space="preserve">       Настоящая работа посвящена особенностям технологии изготовления катодов Спиндта , основанная на методе создания решеток автокатодов, с использованием тонкопленочной технологии и электронно-пучковой литографии.</w:t>
      </w:r>
    </w:p>
    <w:p w:rsidR="00135843" w:rsidRDefault="00135843">
      <w:pPr>
        <w:pStyle w:val="a3"/>
      </w:pPr>
      <w:r>
        <w:t>Решетки автоэмиссионных катодов, изготовленных из монокристаллов кремния с применением тонких металлических пленок, обладают техническими характеристиками, позволяющими их широкое применение в плоских дисплеях, сканирующих микроскопах и т.п.</w:t>
      </w:r>
    </w:p>
    <w:p w:rsidR="00135843" w:rsidRDefault="00135843">
      <w:pPr>
        <w:pStyle w:val="a3"/>
        <w:rPr>
          <w:sz w:val="24"/>
          <w:u w:val="single"/>
        </w:rPr>
      </w:pPr>
    </w:p>
    <w:p w:rsidR="00135843" w:rsidRDefault="00135843">
      <w:pPr>
        <w:jc w:val="center"/>
        <w:rPr>
          <w:b/>
          <w:sz w:val="28"/>
        </w:rPr>
      </w:pPr>
    </w:p>
    <w:p w:rsidR="00135843" w:rsidRDefault="00135843">
      <w:pPr>
        <w:rPr>
          <w:b/>
          <w:sz w:val="28"/>
        </w:rPr>
      </w:pPr>
      <w:r>
        <w:rPr>
          <w:b/>
          <w:sz w:val="28"/>
        </w:rPr>
        <w:t xml:space="preserve">                            Автоэлектронная эмиссия.</w:t>
      </w:r>
    </w:p>
    <w:p w:rsidR="00135843" w:rsidRDefault="00135843">
      <w:pPr>
        <w:rPr>
          <w:b/>
          <w:sz w:val="28"/>
        </w:rPr>
      </w:pPr>
    </w:p>
    <w:p w:rsidR="00135843" w:rsidRDefault="00135843">
      <w:pPr>
        <w:pStyle w:val="a3"/>
      </w:pPr>
      <w:r>
        <w:t xml:space="preserve">   Автоэлектронная эмиссия (АЭ) - физическое явление, состоящее в том, что электроны покидают твёрдое тело, в котором они находятся в качестве свободных носителей заряда (это может быть металл или полупроводник), под действием сильного электрического поля, приложенного к поверхности. В случае автоэлектронной эмиссии электроны преодолевают потенциальный барьер на поверхности тела не за счет кинетической энергии теплового движения, а путем специфического квантового явления – туннельного эффекта.</w:t>
      </w:r>
    </w:p>
    <w:p w:rsidR="00135843" w:rsidRDefault="00135843">
      <w:pPr>
        <w:rPr>
          <w:sz w:val="28"/>
        </w:rPr>
      </w:pPr>
      <w:r>
        <w:rPr>
          <w:sz w:val="28"/>
        </w:rPr>
        <w:t xml:space="preserve">   В простейшем случае туннельный эффект заключается в том, что микроскопическая частица, первоначально находившаяся по одну сторону потенциального барьера (то есть области  пространства, для которой полная энергия частицы </w:t>
      </w:r>
      <w:r>
        <w:rPr>
          <w:sz w:val="28"/>
        </w:rPr>
        <w:sym w:font="Symbol" w:char="F065"/>
      </w:r>
      <w:r>
        <w:rPr>
          <w:sz w:val="28"/>
        </w:rPr>
        <w:t xml:space="preserve"> превышает её потенциальную энергию </w:t>
      </w:r>
      <w:r>
        <w:rPr>
          <w:sz w:val="28"/>
          <w:lang w:val="en-US"/>
        </w:rPr>
        <w:t>U</w:t>
      </w:r>
      <w:r>
        <w:rPr>
          <w:sz w:val="28"/>
        </w:rPr>
        <w:t>сх), может с конечной вероятностью быть обнаружена по другую сторону барьера.</w:t>
      </w:r>
    </w:p>
    <w:p w:rsidR="00135843" w:rsidRDefault="00135843">
      <w:pPr>
        <w:rPr>
          <w:sz w:val="28"/>
        </w:rPr>
      </w:pPr>
      <w:r>
        <w:rPr>
          <w:sz w:val="28"/>
        </w:rPr>
        <w:t xml:space="preserve">   Туннельный  эффект является чисто квантовым феноменом и для него отсутствует аналог в классической механике. Согласно Ньютновской механике частица с массой </w:t>
      </w:r>
      <w:r>
        <w:rPr>
          <w:sz w:val="28"/>
          <w:lang w:val="en-US"/>
        </w:rPr>
        <w:t>m</w:t>
      </w:r>
      <w:r>
        <w:rPr>
          <w:sz w:val="28"/>
        </w:rPr>
        <w:t xml:space="preserve"> не может находиться внутри потенциального барьера, поскольку из уравнения для полной энергии следует,</w:t>
      </w:r>
    </w:p>
    <w:p w:rsidR="00135843" w:rsidRDefault="00135843">
      <w:pPr>
        <w:pStyle w:val="a3"/>
        <w:ind w:left="360"/>
      </w:pPr>
      <w:r>
        <w:rPr>
          <w:position w:val="-24"/>
          <w:sz w:val="44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pt" o:ole="" fillcolor="window">
            <v:imagedata r:id="rId5" o:title=""/>
          </v:shape>
          <o:OLEObject Type="Embed" ProgID="Equation.3" ShapeID="_x0000_i1025" DrawAspect="Content" ObjectID="_1472555620" r:id="rId6"/>
        </w:object>
      </w:r>
      <w:r>
        <w:rPr>
          <w:sz w:val="44"/>
        </w:rPr>
        <w:t xml:space="preserve"> </w:t>
      </w:r>
      <w:r>
        <w:t xml:space="preserve">          (1)</w:t>
      </w:r>
    </w:p>
    <w:p w:rsidR="00135843" w:rsidRDefault="00135843">
      <w:pPr>
        <w:pStyle w:val="a3"/>
      </w:pPr>
      <w:r>
        <w:t xml:space="preserve">что соотношение </w:t>
      </w:r>
      <w:r>
        <w:rPr>
          <w:position w:val="-10"/>
        </w:rPr>
        <w:object w:dxaOrig="920" w:dyaOrig="320">
          <v:shape id="_x0000_i1026" type="#_x0000_t75" style="width:45.75pt;height:15.75pt" o:ole="" fillcolor="window">
            <v:imagedata r:id="rId7" o:title=""/>
          </v:shape>
          <o:OLEObject Type="Embed" ProgID="Equation.3" ShapeID="_x0000_i1026" DrawAspect="Content" ObjectID="_1472555621" r:id="rId8"/>
        </w:object>
      </w:r>
      <w:r>
        <w:t>выполняется только для мнимых значений импульса р. Объяснение туннельного эффекта, в конечном счёте, связано с соотношением неопределённости Гейзенберга, согласно которому квантовая частица находиться в состоянии с одновременно точно определёнными координатой и  импульсом.</w:t>
      </w:r>
    </w:p>
    <w:p w:rsidR="00135843" w:rsidRDefault="00135843">
      <w:pPr>
        <w:pStyle w:val="a3"/>
      </w:pPr>
      <w:r>
        <w:t xml:space="preserve">Неопределённости </w:t>
      </w:r>
      <w:r>
        <w:rPr>
          <w:position w:val="-6"/>
        </w:rPr>
        <w:object w:dxaOrig="340" w:dyaOrig="279">
          <v:shape id="_x0000_i1027" type="#_x0000_t75" style="width:17.25pt;height:14.25pt" o:ole="" fillcolor="window">
            <v:imagedata r:id="rId9" o:title=""/>
          </v:shape>
          <o:OLEObject Type="Embed" ProgID="Equation.3" ShapeID="_x0000_i1027" DrawAspect="Content" ObjectID="_1472555622" r:id="rId10"/>
        </w:object>
      </w:r>
      <w:r>
        <w:t xml:space="preserve"> и </w:t>
      </w:r>
      <w:r>
        <w:rPr>
          <w:position w:val="-10"/>
        </w:rPr>
        <w:object w:dxaOrig="340" w:dyaOrig="320">
          <v:shape id="_x0000_i1028" type="#_x0000_t75" style="width:17.25pt;height:15.75pt" o:ole="" fillcolor="window">
            <v:imagedata r:id="rId11" o:title=""/>
          </v:shape>
          <o:OLEObject Type="Embed" ProgID="Equation.3" ShapeID="_x0000_i1028" DrawAspect="Content" ObjectID="_1472555623" r:id="rId12"/>
        </w:object>
      </w:r>
      <w:r>
        <w:t>всегда удовлетворяют соотношению</w:t>
      </w:r>
    </w:p>
    <w:p w:rsidR="00135843" w:rsidRDefault="00135843">
      <w:pPr>
        <w:pStyle w:val="a3"/>
        <w:ind w:left="360"/>
      </w:pPr>
      <w:r>
        <w:rPr>
          <w:position w:val="-10"/>
        </w:rPr>
        <w:object w:dxaOrig="1180" w:dyaOrig="320">
          <v:shape id="_x0000_i1029" type="#_x0000_t75" style="width:59.25pt;height:15.75pt" o:ole="" fillcolor="window">
            <v:imagedata r:id="rId13" o:title=""/>
          </v:shape>
          <o:OLEObject Type="Embed" ProgID="Equation.3" ShapeID="_x0000_i1029" DrawAspect="Content" ObjectID="_1472555624" r:id="rId14"/>
        </w:object>
      </w:r>
      <w:r>
        <w:t>,               (2)</w:t>
      </w:r>
    </w:p>
    <w:p w:rsidR="00135843" w:rsidRDefault="00135843">
      <w:pPr>
        <w:pStyle w:val="a3"/>
      </w:pPr>
      <w:r>
        <w:t xml:space="preserve">где   </w:t>
      </w:r>
      <w:r>
        <w:rPr>
          <w:position w:val="-10"/>
        </w:rPr>
        <w:object w:dxaOrig="1840" w:dyaOrig="360">
          <v:shape id="_x0000_i1030" type="#_x0000_t75" style="width:92.25pt;height:18pt" o:ole="" fillcolor="window">
            <v:imagedata r:id="rId15" o:title=""/>
          </v:shape>
          <o:OLEObject Type="Embed" ProgID="Equation.3" ShapeID="_x0000_i1030" DrawAspect="Content" ObjectID="_1472555625" r:id="rId16"/>
        </w:object>
      </w:r>
      <w:r>
        <w:t xml:space="preserve">  эрг</w:t>
      </w:r>
      <w:r>
        <w:rPr>
          <w:position w:val="-4"/>
        </w:rPr>
        <w:object w:dxaOrig="180" w:dyaOrig="200">
          <v:shape id="_x0000_i1031" type="#_x0000_t75" style="width:9pt;height:9.75pt" o:ole="" fillcolor="window">
            <v:imagedata r:id="rId17" o:title=""/>
          </v:shape>
          <o:OLEObject Type="Embed" ProgID="Equation.3" ShapeID="_x0000_i1031" DrawAspect="Content" ObjectID="_1472555626" r:id="rId18"/>
        </w:object>
      </w:r>
      <w:r>
        <w:t>с –  постоянная Планка.</w:t>
      </w:r>
    </w:p>
    <w:p w:rsidR="00135843" w:rsidRDefault="00135843">
      <w:pPr>
        <w:pStyle w:val="a3"/>
      </w:pPr>
      <w:r>
        <w:t>Согласно этому принципу, слагаемые в правой части уравнения (1) не имеют одновременно определённых значений и могут отличаться от своих средних значений. Поэтому имеется конечная вероятность обнаружить квантовую частицу в запрещённой зоне с точки зрения классической механики области.</w:t>
      </w:r>
    </w:p>
    <w:p w:rsidR="00135843" w:rsidRDefault="00135843">
      <w:pPr>
        <w:pStyle w:val="a3"/>
      </w:pPr>
      <w:r>
        <w:t xml:space="preserve">   Туннельный эффект был одним из первых квантовых явлений, предсказанных после создания в 1926 году Э. Шредингером волновой механики. По всей видимости, первое свидетельство его существования можно найти в статье Л. И. Мандельштама и М. А. Леонтовича, которые рассматривали решение уравнения Шредингера для </w: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  <w:r>
        <w:t>модельного потенциала ангармонического осциллятора вида</w:t>
      </w:r>
    </w:p>
    <w:p w:rsidR="00135843" w:rsidRDefault="00135843">
      <w:pPr>
        <w:pStyle w:val="a3"/>
      </w:pPr>
      <w:r>
        <w:rPr>
          <w:position w:val="-24"/>
        </w:rPr>
        <w:object w:dxaOrig="1180" w:dyaOrig="660">
          <v:shape id="_x0000_i1032" type="#_x0000_t75" style="width:59.25pt;height:33pt" o:ole="" fillcolor="window">
            <v:imagedata r:id="rId19" o:title=""/>
          </v:shape>
          <o:OLEObject Type="Embed" ProgID="Equation.3" ShapeID="_x0000_i1032" DrawAspect="Content" ObjectID="_1472555627" r:id="rId20"/>
        </w:object>
      </w:r>
      <w:r>
        <w:t xml:space="preserve"> при </w:t>
      </w:r>
      <w:r>
        <w:rPr>
          <w:position w:val="-14"/>
        </w:rPr>
        <w:object w:dxaOrig="639" w:dyaOrig="400">
          <v:shape id="_x0000_i1033" type="#_x0000_t75" style="width:32.25pt;height:20.25pt" o:ole="" fillcolor="window">
            <v:imagedata r:id="rId21" o:title=""/>
          </v:shape>
          <o:OLEObject Type="Embed" ProgID="Equation.3" ShapeID="_x0000_i1033" DrawAspect="Content" ObjectID="_1472555628" r:id="rId22"/>
        </w:object>
      </w:r>
      <w:r>
        <w:t xml:space="preserve">и </w:t>
      </w:r>
      <w:r>
        <w:rPr>
          <w:position w:val="-10"/>
        </w:rPr>
        <w:object w:dxaOrig="900" w:dyaOrig="320">
          <v:shape id="_x0000_i1034" type="#_x0000_t75" style="width:45pt;height:15.75pt" o:ole="" fillcolor="window">
            <v:imagedata r:id="rId23" o:title=""/>
          </v:shape>
          <o:OLEObject Type="Embed" ProgID="Equation.3" ShapeID="_x0000_i1034" DrawAspect="Content" ObjectID="_1472555629" r:id="rId24"/>
        </w:object>
      </w:r>
      <w:r>
        <w:t xml:space="preserve">при </w:t>
      </w:r>
      <w:r>
        <w:rPr>
          <w:position w:val="-14"/>
        </w:rPr>
        <w:object w:dxaOrig="639" w:dyaOrig="400">
          <v:shape id="_x0000_i1035" type="#_x0000_t75" style="width:32.25pt;height:20.25pt" o:ole="" fillcolor="window">
            <v:imagedata r:id="rId25" o:title=""/>
          </v:shape>
          <o:OLEObject Type="Embed" ProgID="Equation.3" ShapeID="_x0000_i1035" DrawAspect="Content" ObjectID="_1472555630" r:id="rId26"/>
        </w:object>
      </w:r>
      <w:r>
        <w:t>.</w:t>
      </w:r>
    </w:p>
    <w:p w:rsidR="00135843" w:rsidRDefault="00135843">
      <w:pPr>
        <w:pStyle w:val="a3"/>
      </w:pPr>
      <w:r>
        <w:t xml:space="preserve">Волновая функция, описывающая свободное движение частицы слева от потенциала (при </w:t>
      </w:r>
      <w:r>
        <w:rPr>
          <w:lang w:val="en-US"/>
        </w:rPr>
        <w:t>x</w:t>
      </w:r>
      <w:r>
        <w:t>&gt;</w:t>
      </w:r>
      <w:r>
        <w:rPr>
          <w:lang w:val="en-US"/>
        </w:rPr>
        <w:t>a</w:t>
      </w:r>
      <w:r>
        <w:t>). При этом, когда энергия частицы близка к значениям дискретных уровней энергии внутри потенциальной ямы, амплитуда волновой функции справа от нее резко возрастает. Это явление на современном языке носит название резонансного прохождения через потенциальный барьер.</w:t>
      </w:r>
    </w:p>
    <w:p w:rsidR="00135843" w:rsidRDefault="00135843">
      <w:pPr>
        <w:pStyle w:val="a3"/>
      </w:pPr>
      <w:r>
        <w:t xml:space="preserve">   В 1928 году Г. Гамов с помощью туннельного эффекта объяснил явление </w:t>
      </w:r>
      <w:r>
        <w:rPr>
          <w:position w:val="-6"/>
        </w:rPr>
        <w:object w:dxaOrig="220" w:dyaOrig="220">
          <v:shape id="_x0000_i1036" type="#_x0000_t75" style="width:11.25pt;height:11.25pt" o:ole="" fillcolor="window">
            <v:imagedata r:id="rId27" o:title=""/>
          </v:shape>
          <o:OLEObject Type="Embed" ProgID="Equation.3" ShapeID="_x0000_i1036" DrawAspect="Content" ObjectID="_1472555631" r:id="rId28"/>
        </w:object>
      </w:r>
      <w:r>
        <w:t xml:space="preserve"> - радиоактивности тяжёлых ядер, и в том же году Фаулер и Норд гейм построили теорию холодной эмиссии из поверхности металлов. Туннельный эффект лежит в основе объяснения таких явлений, как слияние лёгких ядер при термоядерных реакциях, работы сверхпроводящего перехода Джозефсона и туннельного диода. Именно Фаулер вместе с Нордгеймом в том же 1928 году построили теорию холодной эмиссии (автоэлектронной эмиссии) с поверхности металлов.  </w:t>
      </w:r>
    </w:p>
    <w:p w:rsidR="00135843" w:rsidRDefault="00135843">
      <w:pPr>
        <w:pStyle w:val="a3"/>
      </w:pPr>
      <w:r>
        <w:t xml:space="preserve">   На рис.1 приведен график потенциальной энергии электрона вблизи границы металл – вакуум при отсутствии внешнего поля и при наличии слабого и сильного внешних полей в зависимости от расстояния от поверхности металла.  </w: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  <w:r>
        <w:t xml:space="preserve"> </w: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rect id="_x0000_s1052" style="position:absolute;margin-left:186.9pt;margin-top:7.5pt;width:230.4pt;height:259.2pt;z-index:251611136" o:allowincell="f">
            <v:textbox style="mso-next-textbox:#_x0000_s1052">
              <w:txbxContent>
                <w:p w:rsidR="00135843" w:rsidRDefault="00135843">
                  <w:r>
                    <w:t xml:space="preserve">                                             </w:t>
                  </w:r>
                  <w:r>
                    <w:rPr>
                      <w:lang w:val="en-US"/>
                    </w:rPr>
                    <w:t>U</w:t>
                  </w:r>
                  <w:r>
                    <w:t>(</w:t>
                  </w:r>
                  <w:r>
                    <w:rPr>
                      <w:lang w:val="en-US"/>
                    </w:rPr>
                    <w:t>x</w:t>
                  </w:r>
                  <w:r>
                    <w:t>)</w:t>
                  </w:r>
                </w:p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>
                  <w:r>
                    <w:t xml:space="preserve">                                                                                    </w:t>
                  </w:r>
                  <w:r>
                    <w:rPr>
                      <w:lang w:val="en-US"/>
                    </w:rPr>
                    <w:t>x</w:t>
                  </w:r>
                </w:p>
                <w:p w:rsidR="00135843" w:rsidRDefault="00135843">
                  <w:pPr>
                    <w:rPr>
                      <w:lang w:val="en-US"/>
                    </w:rPr>
                  </w:pPr>
                  <w:r>
                    <w:rPr>
                      <w:b/>
                    </w:rPr>
                    <w:t xml:space="preserve">Уровень Ферми.                                                     </w:t>
                  </w:r>
                  <w:r>
                    <w:rPr>
                      <w:lang w:val="en-US"/>
                    </w:rPr>
                    <w:t>1</w:t>
                  </w:r>
                </w:p>
                <w:p w:rsidR="00135843" w:rsidRDefault="0013584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 xml:space="preserve">                                                                                   </w:t>
                  </w:r>
                  <w:r>
                    <w:rPr>
                      <w:b/>
                    </w:rPr>
                    <w:t>2</w:t>
                  </w:r>
                </w:p>
                <w:p w:rsidR="00135843" w:rsidRDefault="00135843">
                  <w:pPr>
                    <w:rPr>
                      <w:b/>
                    </w:rPr>
                  </w:pPr>
                </w:p>
                <w:p w:rsidR="00135843" w:rsidRDefault="00135843">
                  <w:pPr>
                    <w:rPr>
                      <w:b/>
                    </w:rPr>
                  </w:pPr>
                </w:p>
                <w:p w:rsidR="00135843" w:rsidRDefault="001358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Энергетические урони,              </w:t>
                  </w:r>
                  <w:r>
                    <w:rPr>
                      <w:b/>
                      <w:lang w:val="en-US"/>
                    </w:rPr>
                    <w:t>d</w:t>
                  </w:r>
                  <w:r>
                    <w:rPr>
                      <w:b/>
                    </w:rPr>
                    <w:t xml:space="preserve">                                       </w:t>
                  </w:r>
                </w:p>
                <w:p w:rsidR="00135843" w:rsidRDefault="00135843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заполненные электро-</w:t>
                  </w:r>
                </w:p>
                <w:p w:rsidR="00135843" w:rsidRDefault="00135843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нами.</w:t>
                  </w:r>
                  <w:r>
                    <w:rPr>
                      <w:b/>
                      <w:lang w:val="en-US"/>
                    </w:rPr>
                    <w:t xml:space="preserve">                                                                         3</w:t>
                  </w:r>
                </w:p>
                <w:p w:rsidR="00135843" w:rsidRDefault="00135843">
                  <w:pPr>
                    <w:rPr>
                      <w:b/>
                      <w:lang w:val="en-US"/>
                    </w:rPr>
                  </w:pPr>
                </w:p>
                <w:p w:rsidR="00135843" w:rsidRDefault="00135843">
                  <w:pPr>
                    <w:rPr>
                      <w:b/>
                      <w:lang w:val="en-US"/>
                    </w:rPr>
                  </w:pPr>
                </w:p>
                <w:p w:rsidR="00135843" w:rsidRDefault="00135843">
                  <w:pPr>
                    <w:rPr>
                      <w:b/>
                      <w:lang w:val="en-US"/>
                    </w:rPr>
                  </w:pPr>
                </w:p>
                <w:p w:rsidR="00135843" w:rsidRDefault="00135843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     металл                                    вакуум </w:t>
                  </w:r>
                </w:p>
              </w:txbxContent>
            </v:textbox>
          </v:rect>
        </w:pict>
      </w:r>
    </w:p>
    <w:p w:rsidR="00135843" w:rsidRDefault="00575296">
      <w:pPr>
        <w:pStyle w:val="a3"/>
      </w:pPr>
      <w:r>
        <w:rPr>
          <w:noProof/>
        </w:rPr>
        <w:pict>
          <v:line id="_x0000_s1053" style="position:absolute;flip:y;z-index:251612160" from="298.8pt,3.35pt" to="298.8pt,226.55pt" o:allowincell="f">
            <v:stroke endarrow="block"/>
          </v:line>
        </w:pict>
      </w:r>
      <w:r w:rsidR="00135843">
        <w:t>Кривые 1,2 и 3 соответствуют</w:t>
      </w:r>
    </w:p>
    <w:p w:rsidR="00135843" w:rsidRDefault="00135843">
      <w:pPr>
        <w:pStyle w:val="a3"/>
      </w:pPr>
      <w:r>
        <w:t>случаям отсутствия внешнего</w:t>
      </w:r>
    </w:p>
    <w:p w:rsidR="00135843" w:rsidRDefault="00135843">
      <w:pPr>
        <w:pStyle w:val="a3"/>
      </w:pPr>
      <w:r>
        <w:t xml:space="preserve">поля, слабому полю и </w:t>
      </w:r>
    </w:p>
    <w:p w:rsidR="00135843" w:rsidRDefault="00135843">
      <w:pPr>
        <w:pStyle w:val="a3"/>
      </w:pPr>
      <w:r>
        <w:t xml:space="preserve">сильному полю: </w:t>
      </w:r>
      <w:r>
        <w:rPr>
          <w:lang w:val="en-US"/>
        </w:rPr>
        <w:t>d</w:t>
      </w:r>
      <w:r>
        <w:t>-ширина</w:t>
      </w:r>
    </w:p>
    <w:p w:rsidR="00135843" w:rsidRDefault="00135843">
      <w:pPr>
        <w:pStyle w:val="a3"/>
      </w:pPr>
      <w:r>
        <w:t xml:space="preserve">барьера. По мере увеличения </w:t>
      </w:r>
    </w:p>
    <w:p w:rsidR="00135843" w:rsidRDefault="00135843">
      <w:pPr>
        <w:pStyle w:val="a3"/>
      </w:pPr>
      <w:r>
        <w:t>внешнего положительного</w:t>
      </w:r>
    </w:p>
    <w:p w:rsidR="00135843" w:rsidRDefault="00575296">
      <w:pPr>
        <w:pStyle w:val="a3"/>
      </w:pPr>
      <w:r>
        <w:rPr>
          <w:noProof/>
        </w:rPr>
        <w:pict>
          <v:line id="_x0000_s1054" style="position:absolute;z-index:251613184" from="190.8pt,14.75pt" to="406.8pt,14.75pt" o:allowincell="f">
            <v:stroke endarrow="block"/>
          </v:line>
        </w:pict>
      </w:r>
      <w:r w:rsidR="00135843">
        <w:t>поля понижается</w:t>
      </w:r>
    </w:p>
    <w:p w:rsidR="00135843" w:rsidRDefault="00575296">
      <w:pPr>
        <w:pStyle w:val="a3"/>
      </w:pPr>
      <w:r>
        <w:rPr>
          <w:noProof/>
        </w:rPr>
        <w:pict>
          <v:shape id="_x0000_s1068" style="position:absolute;margin-left:306pt;margin-top:13.05pt;width:96pt;height:102pt;z-index:251622400;mso-position-horizontal:absolute;mso-position-horizontal-relative:text;mso-position-vertical:absolute;mso-position-vertical-relative:text" coordsize="1920,2040" o:allowincell="f" path="m24,2040v,-468,,-936,,-1152c24,672,,816,24,744,48,672,96,552,168,456,240,360,336,240,456,168,576,96,672,48,888,24v216,-24,696,,864,c1920,24,1872,24,1896,24e" filled="f">
            <v:path arrowok="t"/>
          </v:shape>
        </w:pict>
      </w:r>
      <w:r w:rsidR="00135843">
        <w:t xml:space="preserve">высота потенциального </w:t>
      </w:r>
    </w:p>
    <w:p w:rsidR="00135843" w:rsidRDefault="00575296">
      <w:pPr>
        <w:pStyle w:val="a3"/>
      </w:pPr>
      <w:r>
        <w:rPr>
          <w:noProof/>
        </w:rPr>
        <w:pict>
          <v:shape id="_x0000_s1070" style="position:absolute;margin-left:313.2pt;margin-top:4.15pt;width:93.6pt;height:21.6pt;z-index:251623424;mso-position-horizontal:absolute;mso-position-horizontal-relative:text;mso-position-vertical:absolute;mso-position-vertical-relative:text" coordsize="1872,336" o:allowincell="f" path="m,336c84,216,168,96,432,48,696,,1344,24,1584,48v240,24,240,120,288,144e" filled="f">
            <v:path arrowok="t"/>
          </v:shape>
        </w:pict>
      </w:r>
      <w:r>
        <w:rPr>
          <w:noProof/>
        </w:rPr>
        <w:pict>
          <v:shape id="_x0000_s1072" style="position:absolute;margin-left:313.2pt;margin-top:11.35pt;width:93.6pt;height:52.8pt;z-index:251624448;mso-position-horizontal:absolute;mso-position-horizontal-relative:text;mso-position-vertical:absolute;mso-position-vertical-relative:text" coordsize="1872,1056" o:allowincell="f" path="m,192c24,132,48,72,144,48,240,24,432,,576,48v144,48,240,144,432,288c1200,480,1584,792,1728,912v144,120,120,120,144,144e" filled="f">
            <v:path arrowok="t"/>
          </v:shape>
        </w:pict>
      </w:r>
      <w:r w:rsidR="00135843">
        <w:t xml:space="preserve">барьера над уровнем Ферми </w:t>
      </w:r>
    </w:p>
    <w:p w:rsidR="00135843" w:rsidRDefault="00575296">
      <w:pPr>
        <w:pStyle w:val="a3"/>
      </w:pPr>
      <w:r>
        <w:rPr>
          <w:noProof/>
        </w:rPr>
        <w:pict>
          <v:line id="_x0000_s1076" style="position:absolute;z-index:251626496" from="363.6pt,9.65pt" to="363.6pt,24.05pt" o:allowincell="f"/>
        </w:pict>
      </w:r>
      <w:r>
        <w:rPr>
          <w:noProof/>
        </w:rPr>
        <w:pict>
          <v:line id="_x0000_s1074" style="position:absolute;z-index:251625472" from="313.2pt,9.65pt" to="313.2pt,24.05pt" o:allowincell="f"/>
        </w:pict>
      </w:r>
      <w:r w:rsidR="00135843">
        <w:t xml:space="preserve">и уменьшается его ширина. </w:t>
      </w:r>
    </w:p>
    <w:p w:rsidR="00135843" w:rsidRDefault="00575296">
      <w:pPr>
        <w:pStyle w:val="a3"/>
      </w:pPr>
      <w:r>
        <w:rPr>
          <w:noProof/>
        </w:rPr>
        <w:pict>
          <v:line id="_x0000_s1059" style="position:absolute;flip:x;z-index:251617280" from="186.9pt,.8pt" to="258.9pt,65.6pt" o:allowincell="f"/>
        </w:pict>
      </w:r>
      <w:r>
        <w:rPr>
          <w:noProof/>
        </w:rPr>
        <w:pict>
          <v:line id="_x0000_s1061" style="position:absolute;flip:x;z-index:251619328" from="229.5pt,15pt" to="287.1pt,65.4pt" o:allowincell="f"/>
        </w:pict>
      </w:r>
      <w:r>
        <w:rPr>
          <w:noProof/>
        </w:rPr>
        <w:pict>
          <v:line id="_x0000_s1060" style="position:absolute;flip:x;z-index:251618304" from="208.2pt,.8pt" to="280.2pt,65.6pt" o:allowincell="f"/>
        </w:pict>
      </w:r>
      <w:r>
        <w:rPr>
          <w:noProof/>
        </w:rPr>
        <w:pict>
          <v:line id="_x0000_s1058" style="position:absolute;flip:x;z-index:251616256" from="186.9pt,.8pt" to="237.3pt,44pt" o:allowincell="f"/>
        </w:pict>
      </w:r>
      <w:r>
        <w:rPr>
          <w:noProof/>
        </w:rPr>
        <w:pict>
          <v:line id="_x0000_s1056" style="position:absolute;flip:x;z-index:251615232" from="194pt,.8pt" to="222.8pt,22.4pt" o:allowincell="f"/>
        </w:pict>
      </w:r>
      <w:r>
        <w:rPr>
          <w:noProof/>
        </w:rPr>
        <w:pict>
          <v:line id="_x0000_s1055" style="position:absolute;z-index:251614208" from="193.05pt,-.2pt" to="409.05pt,-.2pt" o:allowincell="f"/>
        </w:pict>
      </w:r>
      <w:r>
        <w:rPr>
          <w:noProof/>
        </w:rPr>
        <w:pict>
          <v:line id="_x0000_s1078" style="position:absolute;z-index:251627520" from="313.2pt,7.95pt" to="363.6pt,7.95pt" o:allowincell="f">
            <v:stroke startarrow="block" endarrow="block"/>
          </v:line>
        </w:pict>
      </w:r>
      <w:r w:rsidR="00135843">
        <w:t>Следовательно, увеличивается</w:t>
      </w:r>
    </w:p>
    <w:p w:rsidR="00135843" w:rsidRDefault="00575296">
      <w:pPr>
        <w:pStyle w:val="a3"/>
      </w:pPr>
      <w:r>
        <w:rPr>
          <w:noProof/>
        </w:rPr>
        <w:pict>
          <v:line id="_x0000_s1062" style="position:absolute;flip:x;z-index:251620352" from="257.9pt,13.1pt" to="286.7pt,41.9pt" o:allowincell="f"/>
        </w:pict>
      </w:r>
      <w:r w:rsidR="00135843">
        <w:t>вероятность проникновения</w:t>
      </w:r>
    </w:p>
    <w:p w:rsidR="00135843" w:rsidRDefault="00575296">
      <w:pPr>
        <w:pStyle w:val="a3"/>
      </w:pPr>
      <w:r>
        <w:rPr>
          <w:noProof/>
        </w:rPr>
        <w:pict>
          <v:line id="_x0000_s1064" style="position:absolute;flip:y;z-index:251621376" from="272.1pt,11.2pt" to="286.5pt,25.6pt" o:allowincell="f"/>
        </w:pict>
      </w:r>
      <w:r w:rsidR="00135843">
        <w:t>через  барьер электронов,</w:t>
      </w:r>
    </w:p>
    <w:p w:rsidR="00135843" w:rsidRDefault="00135843">
      <w:pPr>
        <w:pStyle w:val="a3"/>
      </w:pPr>
      <w:r>
        <w:t xml:space="preserve">подлетающих к нему со </w:t>
      </w:r>
    </w:p>
    <w:p w:rsidR="00135843" w:rsidRDefault="00135843">
      <w:pPr>
        <w:pStyle w:val="a3"/>
      </w:pPr>
      <w:r>
        <w:t>стороны металла.</w:t>
      </w:r>
    </w:p>
    <w:p w:rsidR="00135843" w:rsidRDefault="00135843">
      <w:pPr>
        <w:pStyle w:val="a3"/>
      </w:pPr>
      <w:r>
        <w:t xml:space="preserve">Иными словами , </w:t>
      </w:r>
    </w:p>
    <w:p w:rsidR="00135843" w:rsidRDefault="00135843">
      <w:pPr>
        <w:pStyle w:val="a3"/>
        <w:rPr>
          <w:sz w:val="16"/>
        </w:rPr>
      </w:pPr>
      <w:r>
        <w:t xml:space="preserve">увеличивается число                     </w:t>
      </w:r>
      <w:r>
        <w:rPr>
          <w:b/>
        </w:rPr>
        <w:t>Рис.1</w:t>
      </w:r>
      <w:r>
        <w:rPr>
          <w:sz w:val="20"/>
        </w:rPr>
        <w:t xml:space="preserve">  </w:t>
      </w:r>
      <w:r>
        <w:rPr>
          <w:sz w:val="16"/>
        </w:rPr>
        <w:t>Поверхностный потенциальный барьер на границе</w:t>
      </w:r>
    </w:p>
    <w:p w:rsidR="00135843" w:rsidRDefault="00135843">
      <w:pPr>
        <w:pStyle w:val="a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раздела металл–вакуум.</w:t>
      </w:r>
    </w:p>
    <w:p w:rsidR="00135843" w:rsidRDefault="00135843">
      <w:pPr>
        <w:pStyle w:val="a3"/>
      </w:pPr>
      <w:r>
        <w:t xml:space="preserve">электронов, проходящих через барьер, то есть ток автоэмиссии. Подчеркнем, что в случае автоэмиссии с поверхности металла, электрическое поле не проникает в глубь него и не влияет на движение электронов в металле. Роль внешнего поля сводиться только к изменению формы потенциального барьера, уменьшению его высоты и ширины.  </w:t>
      </w:r>
    </w:p>
    <w:p w:rsidR="00135843" w:rsidRDefault="00135843">
      <w:pPr>
        <w:pStyle w:val="a3"/>
      </w:pP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Тонкопленочные автоэмиссионные катоды</w:t>
      </w: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Технология и особенности протекания эмиссионных</w:t>
      </w: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процессов.</w:t>
      </w:r>
    </w:p>
    <w:p w:rsidR="00135843" w:rsidRDefault="00135843">
      <w:pPr>
        <w:pStyle w:val="a3"/>
      </w:pPr>
      <w:r>
        <w:t xml:space="preserve">   Исключительно важной для всего развития вакуумной микроэлектроники стала статья Спиндта с сотрудниками из Стэндфордского исследовательского института, опубликованная в 1976 году в журнале </w:t>
      </w:r>
      <w:r>
        <w:rPr>
          <w:lang w:val="en-US"/>
        </w:rPr>
        <w:t>Journal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Applied</w:t>
      </w:r>
      <w:r>
        <w:t xml:space="preserve"> </w:t>
      </w:r>
      <w:r>
        <w:rPr>
          <w:lang w:val="en-US"/>
        </w:rPr>
        <w:t>Physics</w:t>
      </w:r>
      <w:r>
        <w:t xml:space="preserve">. В ней был описан метод создания решёток автокатодов с молибденовыми остриями с использованием тонкоплёночной технологии и электронно-пучковой микролитографии, а также были приведены результаты подробного экспериментального исследования полученных автокатодов. Разработанная технология позволяла изготавливать катоды, содержавшие до 5000 острий с радиусом скругления около 500 </w:t>
      </w:r>
      <w:r>
        <w:rPr>
          <w:lang w:val="en-US"/>
        </w:rPr>
        <w:t>A</w:t>
      </w:r>
      <w:r>
        <w:t xml:space="preserve">  и плотностью упаковки примерно </w:t>
      </w:r>
      <w:r>
        <w:rPr>
          <w:position w:val="-6"/>
        </w:rPr>
        <w:object w:dxaOrig="1359" w:dyaOrig="320">
          <v:shape id="_x0000_i1037" type="#_x0000_t75" style="width:68.25pt;height:15.75pt" o:ole="" fillcolor="window">
            <v:imagedata r:id="rId29" o:title=""/>
          </v:shape>
          <o:OLEObject Type="Embed" ProgID="Equation.3" ShapeID="_x0000_i1037" DrawAspect="Content" ObjectID="_1472555632" r:id="rId30"/>
        </w:object>
      </w:r>
    </w:p>
    <w:p w:rsidR="00135843" w:rsidRDefault="00135843">
      <w:pPr>
        <w:pStyle w:val="a3"/>
      </w:pPr>
      <w:r>
        <w:t>Тонкоплёночный катод с полевой эмиссией представляет собой сэндвич: проводник-изолятор (рис.2) . Верхний проводник или сетка имеет отверстие от 1 до 3 мкм в диаметре, сквозь которое протравлено отверстие до нижнего проводника. На подложке находится конусообразный эмиттер, его вершина располагается в отверстии сеточной пленки. Размеры для одного из изготовленных катодов приведены на рисунке.</w: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line id="_x0000_s1094" style="position:absolute;flip:y;z-index:251640832" from="349.2pt,56.4pt" to="349.2pt,142.8pt" o:allowincell="f">
            <v:stroke startarrow="block" endarrow="block"/>
          </v:line>
        </w:pict>
      </w:r>
      <w:r>
        <w:rPr>
          <w:noProof/>
        </w:rPr>
        <w:pict>
          <v:rect id="_x0000_s1081" style="position:absolute;margin-left:18pt;margin-top:6pt;width:374.4pt;height:172.8pt;z-index:251628544" o:allowincell="f">
            <v:textbox>
              <w:txbxContent>
                <w:p w:rsidR="00135843" w:rsidRDefault="00135843"/>
                <w:p w:rsidR="00135843" w:rsidRDefault="00135843">
                  <w:r>
                    <w:t xml:space="preserve">    0,4 мкм                                                     1,5мкм</w:t>
                  </w:r>
                </w:p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>
                  <w:pPr>
                    <w:jc w:val="center"/>
                  </w:pPr>
                  <w:r>
                    <w:t xml:space="preserve">                                                                             2</w:t>
                  </w:r>
                </w:p>
                <w:p w:rsidR="00135843" w:rsidRDefault="00135843"/>
                <w:p w:rsidR="00135843" w:rsidRDefault="00135843">
                  <w:pPr>
                    <w:jc w:val="right"/>
                  </w:pPr>
                  <w:r>
                    <w:t xml:space="preserve">1,5мкм   </w:t>
                  </w:r>
                </w:p>
              </w:txbxContent>
            </v:textbox>
          </v:rect>
        </w:pict>
      </w:r>
    </w:p>
    <w:p w:rsidR="00135843" w:rsidRDefault="00575296">
      <w:pPr>
        <w:pStyle w:val="a3"/>
      </w:pPr>
      <w:r>
        <w:rPr>
          <w:noProof/>
        </w:rPr>
        <w:pict>
          <v:line id="_x0000_s1086" style="position:absolute;z-index:251633664" from="32.4pt,11.5pt" to="32.4pt,25.9pt" o:allowincell="f">
            <v:stroke endarrow="block"/>
          </v:line>
        </w:pict>
      </w:r>
    </w:p>
    <w:p w:rsidR="00135843" w:rsidRDefault="00575296">
      <w:pPr>
        <w:pStyle w:val="a3"/>
      </w:pPr>
      <w:r>
        <w:rPr>
          <w:noProof/>
        </w:rPr>
        <w:pict>
          <v:line id="_x0000_s1088" style="position:absolute;z-index:251635712" from="169.2pt,2.6pt" to="248.4pt,2.6pt" o:allowincell="f">
            <v:stroke startarrow="block" endarrow="block"/>
          </v:line>
        </w:pict>
      </w:r>
      <w:r>
        <w:rPr>
          <w:noProof/>
        </w:rPr>
        <w:pict>
          <v:rect id="_x0000_s1084" style="position:absolute;margin-left:248.4pt;margin-top:9.8pt;width:136.8pt;height:14.4pt;z-index:251631616" o:allowincell="f" fillcolor="silver">
            <v:fill r:id="rId31" o:title="Светлый диагональный 1" type="pattern"/>
            <v:textbox>
              <w:txbxContent>
                <w:p w:rsidR="00135843" w:rsidRDefault="0013584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25.2pt;margin-top:9.8pt;width:2in;height:14.4pt;z-index:251630592" o:allowincell="f" fillcolor="silver">
            <v:fill r:id="rId31" o:title="Светлый диагональный 1" type="pattern"/>
            <v:textbox>
              <w:txbxContent>
                <w:p w:rsidR="00135843" w:rsidRDefault="00135843">
                  <w:pPr>
                    <w:rPr>
                      <w:sz w:val="16"/>
                    </w:rPr>
                  </w:pPr>
                  <w:r>
                    <w:t xml:space="preserve">                          </w:t>
                  </w:r>
                  <w:r>
                    <w:rPr>
                      <w:sz w:val="16"/>
                    </w:rPr>
                    <w:t>3</w:t>
                  </w:r>
                </w:p>
              </w:txbxContent>
            </v:textbox>
          </v:rect>
        </w:pict>
      </w:r>
    </w:p>
    <w:p w:rsidR="00135843" w:rsidRDefault="00575296">
      <w:pPr>
        <w:pStyle w:val="a3"/>
      </w:pPr>
      <w:r>
        <w:rPr>
          <w:noProof/>
        </w:rPr>
        <w:pict>
          <v:shape id="_x0000_s1093" style="position:absolute;margin-left:370.8pt;margin-top:8.1pt;width:15.6pt;height:86.4pt;z-index:251639808;mso-position-horizontal:absolute;mso-position-horizontal-relative:text;mso-position-vertical:absolute;mso-position-vertical-relative:text" coordsize="312,1728" o:allowincell="f" path="m288,c144,144,,288,,432,,576,264,744,288,864v24,120,-144,192,-144,288c144,1248,288,1368,288,1440v,72,-144,96,-144,144c144,1632,216,1680,288,1728e" filled="f">
            <v:path arrowok="t"/>
          </v:shape>
        </w:pict>
      </w:r>
      <w:r>
        <w:rPr>
          <w:noProof/>
        </w:rPr>
        <w:pict>
          <v:line id="_x0000_s1092" style="position:absolute;flip:y;z-index:251638784" from="248.4pt,8.1pt" to="277.2pt,94.5pt" o:allowincell="f"/>
        </w:pict>
      </w:r>
      <w:r>
        <w:rPr>
          <w:noProof/>
        </w:rPr>
        <w:pict>
          <v:line id="_x0000_s1091" style="position:absolute;flip:x y;z-index:251637760" from="140.4pt,8.1pt" to="169.2pt,94.5pt" o:allowincell="f"/>
        </w:pict>
      </w:r>
      <w:r>
        <w:rPr>
          <w:noProof/>
        </w:rPr>
        <w:pict>
          <v:shape id="_x0000_s1089" style="position:absolute;margin-left:25.2pt;margin-top:8.1pt;width:7.2pt;height:86.4pt;z-index:251636736;mso-position-horizontal:absolute;mso-position-horizontal-relative:text;mso-position-vertical:absolute;mso-position-vertical-relative:text" coordsize="144,1728" o:allowincell="f" path="m,c72,204,144,408,144,576,144,744,,864,,1008v,144,144,312,144,432c144,1560,24,1680,,1728e" filled="f">
            <v:path arrowok="t"/>
          </v:shape>
        </w:pict>
      </w:r>
      <w:r>
        <w:rPr>
          <w:noProof/>
        </w:rPr>
        <w:pict>
          <v:line id="_x0000_s1087" style="position:absolute;flip:y;z-index:251634688" from="32.4pt,8.1pt" to="32.4pt,22.5pt" o:allowincell="f">
            <v:stroke endarrow="block"/>
          </v:line>
        </w:pict>
      </w: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5" type="#_x0000_t5" style="position:absolute;margin-left:169.2pt;margin-top:4.7pt;width:79.2pt;height:57.6pt;z-index:251632640" o:allowincell="f" fillcolor="#969696">
            <v:fill r:id="rId32" o:title="Темный диагональный 2" type="pattern"/>
            <v:textbox>
              <w:txbxContent>
                <w:p w:rsidR="00135843" w:rsidRDefault="00135843">
                  <w:r>
                    <w:t xml:space="preserve">      1</w:t>
                  </w:r>
                </w:p>
              </w:txbxContent>
            </v:textbox>
          </v:shape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rect id="_x0000_s1082" style="position:absolute;margin-left:25.2pt;margin-top:14pt;width:5in;height:28.8pt;z-index:251629568" o:allowincell="f" fillcolor="gray">
            <v:fill r:id="rId33" o:title="Широкий диагональный 2" type="pattern"/>
            <v:textbox>
              <w:txbxContent>
                <w:p w:rsidR="00135843" w:rsidRDefault="00135843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rPr>
          <w:b/>
          <w:sz w:val="20"/>
        </w:rPr>
      </w:pPr>
      <w:r>
        <w:rPr>
          <w:b/>
        </w:rPr>
        <w:t xml:space="preserve">Рис. 2 </w:t>
      </w:r>
      <w:r>
        <w:rPr>
          <w:b/>
          <w:sz w:val="20"/>
        </w:rPr>
        <w:t>Схематическое изображение тонкоплёночного автоэмиссионного катода Спиндта.</w:t>
      </w:r>
    </w:p>
    <w:p w:rsidR="00135843" w:rsidRDefault="00135843">
      <w:pPr>
        <w:pStyle w:val="a3"/>
        <w:rPr>
          <w:b/>
          <w:sz w:val="20"/>
        </w:rPr>
      </w:pPr>
    </w:p>
    <w:p w:rsidR="00135843" w:rsidRDefault="00135843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Молибденовый конус </w:t>
      </w:r>
    </w:p>
    <w:p w:rsidR="00135843" w:rsidRDefault="00135843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Изолирующий слой из диоксида кремния</w:t>
      </w:r>
    </w:p>
    <w:p w:rsidR="00135843" w:rsidRDefault="00135843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Молибденовая управляющая плёнка</w:t>
      </w:r>
    </w:p>
    <w:p w:rsidR="00135843" w:rsidRDefault="00135843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Кремневая подложка.</w:t>
      </w:r>
    </w:p>
    <w:p w:rsidR="00135843" w:rsidRDefault="00135843">
      <w:pPr>
        <w:pStyle w:val="a3"/>
        <w:rPr>
          <w:sz w:val="24"/>
        </w:rPr>
      </w:pPr>
    </w:p>
    <w:p w:rsidR="00135843" w:rsidRDefault="00135843">
      <w:pPr>
        <w:pStyle w:val="a3"/>
        <w:ind w:left="360"/>
      </w:pPr>
      <w:r>
        <w:rPr>
          <w:sz w:val="24"/>
        </w:rPr>
        <w:t>Перспективным применением  изделий вакуумной микроэлектроники представляется разработка плоских панельных дисплеев. Обеспечивающих высокое качество изображения и яркости ( в том числе и для цветного телевидения). Кремний –очень удобный материал для изготовления автоэмиссионных катодов. Поиск новых материалов, подходящих для создания автокатодов, ведется непрерывно.</w:t>
      </w:r>
    </w:p>
    <w:p w:rsidR="00135843" w:rsidRDefault="00135843">
      <w:pPr>
        <w:pStyle w:val="a3"/>
        <w:rPr>
          <w:b/>
          <w:sz w:val="20"/>
        </w:rPr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Технология изготовления катодов Спиндта заслуживает</w:t>
      </w: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особого внимания. Она состоит из нескольких этапов.</w:t>
      </w:r>
    </w:p>
    <w:p w:rsidR="00135843" w:rsidRDefault="00135843">
      <w:pPr>
        <w:pStyle w:val="a3"/>
        <w:jc w:val="center"/>
      </w:pPr>
    </w:p>
    <w:p w:rsidR="00135843" w:rsidRDefault="00135843">
      <w:pPr>
        <w:pStyle w:val="a3"/>
        <w:numPr>
          <w:ilvl w:val="0"/>
          <w:numId w:val="3"/>
        </w:numPr>
      </w:pPr>
      <w:r>
        <w:t>Получение стандартной высокопроводящей подложки из кремния. Эта подложка покрывается затем оксидной плёнкой кремния требуемой толщины (1,5мкм) с помощью техники окисления.</w:t>
      </w:r>
    </w:p>
    <w:p w:rsidR="00135843" w:rsidRDefault="00135843">
      <w:pPr>
        <w:pStyle w:val="a3"/>
        <w:numPr>
          <w:ilvl w:val="0"/>
          <w:numId w:val="3"/>
        </w:numPr>
      </w:pPr>
      <w:r>
        <w:t>Методом электронно-лучевого напыления на окисел наносится тонкая плёнка молибдена толщиной 0,4мкм.</w:t>
      </w:r>
    </w:p>
    <w:p w:rsidR="00135843" w:rsidRDefault="00135843">
      <w:pPr>
        <w:pStyle w:val="a3"/>
        <w:numPr>
          <w:ilvl w:val="0"/>
          <w:numId w:val="3"/>
        </w:numPr>
      </w:pPr>
      <w:r>
        <w:t>Эта структура покрывается полиметилметакрилатом (ПММ) – высокополимерным соединением, которое представляет собой электронночувствительное сопротивление. Толщина пленки (ПММ) примерно 1мкм.</w:t>
      </w:r>
    </w:p>
    <w:p w:rsidR="00135843" w:rsidRDefault="00135843">
      <w:pPr>
        <w:pStyle w:val="a3"/>
        <w:numPr>
          <w:ilvl w:val="0"/>
          <w:numId w:val="3"/>
        </w:numPr>
      </w:pPr>
      <w:r>
        <w:t>Поверхность ПММ экспонируется в вакууме сфокусированными электронными пучками, формируя на ней пятна нужного диаметра и необходимой конфигурации. Пятна обычно имели диаметр около 1мкм и располагались в узлах квадратной решётки с шагом 25,4мкм или 12,4 мкм.</w:t>
      </w:r>
    </w:p>
    <w:p w:rsidR="00135843" w:rsidRDefault="00135843">
      <w:pPr>
        <w:pStyle w:val="a3"/>
        <w:numPr>
          <w:ilvl w:val="0"/>
          <w:numId w:val="3"/>
        </w:numPr>
      </w:pPr>
      <w:r>
        <w:t>Экспонированные участки растворяются в изопропиловом спирте, а затем происходит травление лежащего ниже этих участков слоя молибдена до диэлектрика.</w:t>
      </w:r>
    </w:p>
    <w:p w:rsidR="00135843" w:rsidRDefault="00135843">
      <w:pPr>
        <w:pStyle w:val="a3"/>
        <w:numPr>
          <w:ilvl w:val="0"/>
          <w:numId w:val="3"/>
        </w:numPr>
      </w:pPr>
      <w:r>
        <w:t>Удаляются остатки ПММ, и слой диэлектрика травится плавиковой кислотой до кремневой подложки. В результате образуется структура, показанная на рис.3.1. Плёнка молибдена слегка нависает над отверстием в диэлектрике, так как кислота не действует на молибден.</w:t>
      </w:r>
    </w:p>
    <w:p w:rsidR="00135843" w:rsidRDefault="00135843">
      <w:pPr>
        <w:pStyle w:val="a3"/>
        <w:numPr>
          <w:ilvl w:val="0"/>
          <w:numId w:val="3"/>
        </w:numPr>
      </w:pPr>
      <w:r>
        <w:t>Методом вакуумного напыления на молибден наносится плёнка алюминия. При этом образец непрерывно вращается вокруг вертикальной оси, и напыление происходит под большим углом к ней. Это делается, чтобы предотвратить попадание алюминия в сетке. Размер отверстия уменьшается до необходимой величины (рис. 3.2.).</w:t>
      </w:r>
    </w:p>
    <w:p w:rsidR="00135843" w:rsidRDefault="00135843">
      <w:pPr>
        <w:pStyle w:val="a3"/>
        <w:numPr>
          <w:ilvl w:val="0"/>
          <w:numId w:val="3"/>
        </w:numPr>
      </w:pPr>
      <w:r>
        <w:t>Через частично закрытое отверстия производится напыление молибдена, при этом внутри отверстия вырастает конус необходимого размера и высоты. Вершина конуса формируется, когда отверстие полностью закрывается. Эта стадия процесса показана на рис. 3.3.</w:t>
      </w:r>
    </w:p>
    <w:p w:rsidR="00135843" w:rsidRDefault="00135843">
      <w:pPr>
        <w:pStyle w:val="a3"/>
        <w:numPr>
          <w:ilvl w:val="0"/>
          <w:numId w:val="3"/>
        </w:numPr>
      </w:pPr>
      <w:r>
        <w:t>Вспомогательный слой алюминия растворяется, находящийся на нем молибденовая пленка удаляется (рис. 3.4.). После термической тренировки в вакууме катод готов к применению.</w: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  <w:jc w:val="center"/>
        <w:rPr>
          <w:b/>
        </w:rPr>
      </w:pPr>
    </w:p>
    <w:p w:rsidR="00135843" w:rsidRDefault="00575296">
      <w:pPr>
        <w:pStyle w:val="a3"/>
        <w:jc w:val="center"/>
        <w:rPr>
          <w:b/>
          <w:sz w:val="20"/>
        </w:rPr>
      </w:pPr>
      <w:r>
        <w:rPr>
          <w:noProof/>
        </w:rPr>
        <w:pict>
          <v:shape id="_x0000_s1117" style="position:absolute;left:0;text-align:left;margin-left:340.8pt;margin-top:50.4pt;width:15.6pt;height:1in;z-index:251652096;mso-position-horizontal:absolute;mso-position-horizontal-relative:text;mso-position-vertical:absolute;mso-position-vertical-relative:text" coordsize="312,1440" o:allowincell="f" path="m168,c84,84,,168,24,288,48,408,312,576,312,720v,144,-264,312,-288,432c,1272,84,1356,168,1440e" filled="f">
            <v:path arrowok="t"/>
          </v:shape>
        </w:pict>
      </w:r>
      <w:r>
        <w:rPr>
          <w:noProof/>
        </w:rPr>
        <w:pict>
          <v:rect id="_x0000_s1095" style="position:absolute;left:0;text-align:left;margin-left:25.2pt;margin-top:14.4pt;width:367.2pt;height:2in;z-index:251641856" o:allowincell="f">
            <v:textbox>
              <w:txbxContent>
                <w:p w:rsidR="00135843" w:rsidRDefault="00135843">
                  <w:r>
                    <w:t xml:space="preserve">                                                                  2мкм</w:t>
                  </w:r>
                </w:p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>
                  <w:r>
                    <w:t xml:space="preserve">                                   2                                                                    2</w:t>
                  </w:r>
                </w:p>
              </w:txbxContent>
            </v:textbox>
          </v:rect>
        </w:pict>
      </w:r>
      <w:r w:rsidR="00135843">
        <w:rPr>
          <w:b/>
        </w:rPr>
        <w:t xml:space="preserve">Рис.3. </w:t>
      </w:r>
      <w:r w:rsidR="00135843">
        <w:rPr>
          <w:b/>
          <w:sz w:val="20"/>
        </w:rPr>
        <w:t>Технология изготовления тонкоплёночного катода.</w:t>
      </w:r>
    </w:p>
    <w:p w:rsidR="00135843" w:rsidRDefault="00135843">
      <w:pPr>
        <w:pStyle w:val="a3"/>
        <w:jc w:val="center"/>
        <w:rPr>
          <w:sz w:val="20"/>
        </w:rPr>
      </w:pPr>
    </w:p>
    <w:p w:rsidR="00135843" w:rsidRDefault="00575296">
      <w:pPr>
        <w:pStyle w:val="a3"/>
      </w:pPr>
      <w:r>
        <w:rPr>
          <w:noProof/>
        </w:rPr>
        <w:pict>
          <v:rect id="_x0000_s1107" style="position:absolute;margin-left:61.2pt;margin-top:3.8pt;width:115.2pt;height:14.4pt;z-index:251646976" o:allowincell="f" fillcolor="silver">
            <v:fill r:id="rId31" o:title="Светлый диагональный 1" type="pattern"/>
            <v:textbox>
              <w:txbxContent>
                <w:p w:rsidR="00135843" w:rsidRDefault="0013584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margin-left:234pt;margin-top:3.8pt;width:115.2pt;height:14.4pt;z-index:251648000" o:allowincell="f" fillcolor="silver">
            <v:fill r:id="rId31" o:title="Светлый диагональный 1" type="pattern"/>
            <v:textbox>
              <w:txbxContent>
                <w:p w:rsidR="00135843" w:rsidRDefault="00135843">
                  <w:r>
                    <w:t xml:space="preserve">                    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8" style="position:absolute;z-index:251653120" from="176.4pt,3.8pt" to="234pt,3.8pt" o:allowincell="f">
            <v:stroke startarrow="block" endarrow="block"/>
          </v:line>
        </w:pict>
      </w:r>
    </w:p>
    <w:p w:rsidR="00135843" w:rsidRDefault="00575296">
      <w:pPr>
        <w:pStyle w:val="a3"/>
      </w:pPr>
      <w:r>
        <w:rPr>
          <w:noProof/>
        </w:rPr>
        <w:pict>
          <v:line id="_x0000_s1115" style="position:absolute;flip:x;z-index:251650048" from="234pt,2.1pt" to="262.8pt,74.1pt" o:allowincell="f"/>
        </w:pict>
      </w:r>
      <w:r>
        <w:rPr>
          <w:noProof/>
        </w:rPr>
        <w:pict>
          <v:line id="_x0000_s1114" style="position:absolute;z-index:251649024" from="147.6pt,2.1pt" to="176.4pt,74.1pt" o:allowincell="f"/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shape id="_x0000_s1116" style="position:absolute;margin-left:52.8pt;margin-top:-62.3pt;width:16.8pt;height:1in;z-index:251651072;mso-position-horizontal:absolute;mso-position-horizontal-relative:text;mso-position-vertical:absolute;mso-position-vertical-relative:text" coordsize="336,1440" o:allowincell="f" path="m168,c84,144,,288,24,432,48,576,288,696,312,864v24,168,-120,480,-144,576e" filled="f">
            <v:path arrowok="t"/>
          </v:shape>
        </w:pict>
      </w:r>
      <w:r>
        <w:rPr>
          <w:noProof/>
        </w:rPr>
        <w:pict>
          <v:rect id="_x0000_s1104" style="position:absolute;margin-left:61.2pt;margin-top:9.7pt;width:4in;height:28.8pt;z-index:251645952" o:allowincell="f" fillcolor="gray">
            <v:fill r:id="rId33" o:title="Широкий диагональный 2" type="pattern"/>
            <v:textbox>
              <w:txbxContent>
                <w:p w:rsidR="00135843" w:rsidRDefault="00135843">
                  <w:pPr>
                    <w:rPr>
                      <w:b/>
                      <w:sz w:val="16"/>
                    </w:rPr>
                  </w:pPr>
                  <w:r>
                    <w:t xml:space="preserve">                                                       </w:t>
                  </w:r>
                  <w:r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rPr>
          <w:b/>
          <w:sz w:val="20"/>
        </w:rPr>
      </w:pPr>
      <w:r>
        <w:rPr>
          <w:b/>
        </w:rPr>
        <w:t xml:space="preserve">       Рис.3.1. </w:t>
      </w:r>
      <w:r>
        <w:rPr>
          <w:b/>
          <w:sz w:val="20"/>
        </w:rPr>
        <w:t>Исходная структура для формирования конуса.</w:t>
      </w:r>
    </w:p>
    <w:p w:rsidR="00135843" w:rsidRDefault="00575296">
      <w:pPr>
        <w:pStyle w:val="a3"/>
      </w:pPr>
      <w:r>
        <w:rPr>
          <w:noProof/>
        </w:rPr>
        <w:pict>
          <v:line id="_x0000_s1133" style="position:absolute;z-index:251668480" from="212.4pt,10.1pt" to="212.4pt,24.5pt" o:allowincell="f">
            <v:stroke endarrow="block"/>
          </v:line>
        </w:pict>
      </w:r>
      <w:r>
        <w:rPr>
          <w:noProof/>
        </w:rPr>
        <w:pict>
          <v:line id="_x0000_s1132" style="position:absolute;z-index:251667456" from="205.2pt,10.1pt" to="205.2pt,24.5pt" o:allowincell="f">
            <v:stroke endarrow="block"/>
          </v:line>
        </w:pict>
      </w:r>
      <w:r>
        <w:rPr>
          <w:noProof/>
        </w:rPr>
        <w:pict>
          <v:line id="_x0000_s1131" style="position:absolute;z-index:251666432" from="198pt,10.1pt" to="198pt,24.5pt" o:allowincell="f">
            <v:stroke endarrow="block"/>
          </v:line>
        </w:pict>
      </w:r>
      <w:r>
        <w:rPr>
          <w:noProof/>
        </w:rPr>
        <w:pict>
          <v:rect id="_x0000_s1098" style="position:absolute;margin-left:25.2pt;margin-top:2.9pt;width:367.2pt;height:136.8pt;z-index:251642880" o:allowincell="f">
            <v:textbox>
              <w:txbxContent>
                <w:p w:rsidR="00135843" w:rsidRDefault="00135843">
                  <w:r>
                    <w:t xml:space="preserve">                                                                           5</w:t>
                  </w:r>
                </w:p>
              </w:txbxContent>
            </v:textbox>
          </v:rect>
        </w:pict>
      </w:r>
    </w:p>
    <w:p w:rsidR="00135843" w:rsidRDefault="00575296">
      <w:pPr>
        <w:pStyle w:val="a3"/>
      </w:pPr>
      <w:r>
        <w:rPr>
          <w:noProof/>
        </w:rPr>
        <w:pict>
          <v:rect id="_x0000_s1120" style="position:absolute;margin-left:61.2pt;margin-top:15.6pt;width:115.2pt;height:7.2pt;z-index:251655168" o:allowincell="f" fillcolor="silver">
            <v:fill r:id="rId31" o:title="Светлый диагональный 1" type="pattern"/>
          </v:rect>
        </w:pict>
      </w:r>
      <w:r>
        <w:rPr>
          <w:noProof/>
        </w:rPr>
        <w:pict>
          <v:rect id="_x0000_s1121" style="position:absolute;margin-left:61.2pt;margin-top:8.4pt;width:115.2pt;height:7.2pt;z-index:251656192" o:allowincell="f" fillcolor="black">
            <v:fill r:id="rId34" o:title="Светлый диагональный 2" type="pattern"/>
          </v:rect>
        </w:pict>
      </w:r>
      <w:r>
        <w:rPr>
          <w:noProof/>
        </w:rPr>
        <w:pict>
          <v:rect id="_x0000_s1122" style="position:absolute;margin-left:234pt;margin-top:15.6pt;width:115.2pt;height:7.2pt;z-index:251657216" o:allowincell="f" fillcolor="silver">
            <v:fill r:id="rId31" o:title="Светлый диагональный 1" type="pattern"/>
          </v:rect>
        </w:pict>
      </w:r>
      <w:r>
        <w:rPr>
          <w:noProof/>
        </w:rPr>
        <w:pict>
          <v:rect id="_x0000_s1123" style="position:absolute;margin-left:234pt;margin-top:8.4pt;width:115.2pt;height:7.2pt;z-index:251658240" o:allowincell="f" fillcolor="black">
            <v:fill r:id="rId34" o:title="Светлый диагональный 2" type="pattern"/>
          </v:rect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28" type="#_x0000_t6" style="position:absolute;margin-left:212.4pt;margin-top:8.4pt;width:21.6pt;height:14.4pt;flip:x y;z-index:251663360" o:allowincell="f" fillcolor="black">
            <v:fill r:id="rId34" o:title="Светлый диагональный 2" type="pattern"/>
          </v:shape>
        </w:pict>
      </w:r>
      <w:r>
        <w:rPr>
          <w:noProof/>
        </w:rPr>
        <w:pict>
          <v:shape id="_x0000_s1127" type="#_x0000_t6" style="position:absolute;margin-left:176.4pt;margin-top:8.4pt;width:21.6pt;height:14.4pt;flip:y;z-index:251662336" o:allowincell="f" fillcolor="black">
            <v:fill r:id="rId34" o:title="Светлый диагональный 2" type="pattern"/>
          </v:shape>
        </w:pict>
      </w:r>
    </w:p>
    <w:p w:rsidR="00135843" w:rsidRDefault="00575296">
      <w:pPr>
        <w:pStyle w:val="a3"/>
      </w:pPr>
      <w:r>
        <w:rPr>
          <w:noProof/>
        </w:rPr>
        <w:pict>
          <v:shape id="_x0000_s1130" style="position:absolute;margin-left:342pt;margin-top:6.7pt;width:15.6pt;height:64.8pt;z-index:251665408;mso-position-horizontal:absolute;mso-position-horizontal-relative:text;mso-position-vertical:absolute;mso-position-vertical-relative:text" coordsize="312,1296" o:allowincell="f" path="m144,v84,84,168,168,144,288c264,408,,600,,720v,120,264,192,288,288c312,1104,168,1248,144,1296e" filled="f">
            <v:path arrowok="t"/>
          </v:shape>
        </w:pict>
      </w:r>
      <w:r>
        <w:rPr>
          <w:noProof/>
        </w:rPr>
        <w:pict>
          <v:shape id="_x0000_s1129" style="position:absolute;margin-left:52.8pt;margin-top:6.7pt;width:15.6pt;height:64.8pt;z-index:251664384;mso-position-horizontal:absolute;mso-position-horizontal-relative:text;mso-position-vertical:absolute;mso-position-vertical-relative:text" coordsize="312,1296" o:allowincell="f" path="m168,c84,96,,192,24,288v24,96,288,168,288,288c312,696,48,888,24,1008,,1128,84,1212,168,1296e" filled="f">
            <v:path arrowok="t"/>
          </v:shape>
        </w:pict>
      </w:r>
      <w:r>
        <w:rPr>
          <w:noProof/>
        </w:rPr>
        <w:pict>
          <v:line id="_x0000_s1126" style="position:absolute;flip:x;z-index:251661312" from="234pt,6.7pt" to="262.8pt,71.5pt" o:allowincell="f"/>
        </w:pict>
      </w:r>
      <w:r>
        <w:rPr>
          <w:noProof/>
        </w:rPr>
        <w:pict>
          <v:line id="_x0000_s1125" style="position:absolute;z-index:251660288" from="147.6pt,6.7pt" to="176.4pt,71.5pt" o:allowincell="f"/>
        </w:pict>
      </w:r>
    </w:p>
    <w:p w:rsidR="00135843" w:rsidRDefault="00575296">
      <w:pPr>
        <w:pStyle w:val="a3"/>
      </w:pPr>
      <w:r>
        <w:rPr>
          <w:noProof/>
        </w:rPr>
        <w:pict>
          <v:shape id="_x0000_s1124" type="#_x0000_t5" style="position:absolute;margin-left:176.4pt;margin-top:12.2pt;width:57.6pt;height:43.2pt;z-index:251659264" o:allowincell="f" fillcolor="#969696">
            <v:fill r:id="rId35" o:title="Темный диагональный 1" type="pattern"/>
          </v:shape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rect id="_x0000_s1119" style="position:absolute;margin-left:61.2pt;margin-top:7.1pt;width:4in;height:28.8pt;z-index:251654144" o:allowincell="f" fillcolor="gray">
            <v:fill r:id="rId33" o:title="Широкий диагональный 2" type="pattern"/>
          </v:rect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rPr>
          <w:b/>
        </w:rPr>
      </w:pPr>
      <w:r>
        <w:t xml:space="preserve">       </w:t>
      </w:r>
      <w:r>
        <w:rPr>
          <w:b/>
        </w:rPr>
        <w:t xml:space="preserve">Рис.3.2. </w:t>
      </w:r>
      <w:r>
        <w:rPr>
          <w:b/>
          <w:sz w:val="20"/>
        </w:rPr>
        <w:t>Формирование изолирующего слоя.</w:t>
      </w:r>
    </w:p>
    <w:p w:rsidR="00135843" w:rsidRDefault="00575296">
      <w:pPr>
        <w:pStyle w:val="a3"/>
      </w:pPr>
      <w:r>
        <w:rPr>
          <w:noProof/>
        </w:rPr>
        <w:pict>
          <v:line id="_x0000_s1145" style="position:absolute;flip:x;z-index:251679744" from="208.2pt,8.85pt" to="258.6pt,30.45pt" o:allowincell="f">
            <v:stroke endarrow="block"/>
          </v:line>
        </w:pict>
      </w:r>
      <w:r>
        <w:rPr>
          <w:noProof/>
        </w:rPr>
        <w:pict>
          <v:rect id="_x0000_s1099" style="position:absolute;margin-left:25.2pt;margin-top:.35pt;width:367.2pt;height:2in;z-index:251643904" o:allowincell="f">
            <v:textbox>
              <w:txbxContent>
                <w:p w:rsidR="00135843" w:rsidRDefault="00135843">
                  <w:r>
                    <w:t xml:space="preserve">                                                                 4                           5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1" style="position:absolute;z-index:251676672" from="205.2pt,14.75pt" to="205.2pt,144.35pt" o:allowincell="f">
            <v:stroke dashstyle="dash"/>
          </v:line>
        </w:pict>
      </w:r>
    </w:p>
    <w:p w:rsidR="00135843" w:rsidRDefault="00575296">
      <w:pPr>
        <w:pStyle w:val="a3"/>
      </w:pPr>
      <w:r>
        <w:rPr>
          <w:noProof/>
        </w:rPr>
        <w:pict>
          <v:shape id="_x0000_s1142" type="#_x0000_t6" style="position:absolute;margin-left:176.4pt;margin-top:13.05pt;width:21.6pt;height:14.4pt;flip:y;z-index:251677696" o:allowincell="f" fillcolor="black">
            <v:fill r:id="rId34" o:title="Светлый диагональный 2" type="pattern"/>
          </v:shape>
        </w:pict>
      </w:r>
      <w:r>
        <w:rPr>
          <w:noProof/>
        </w:rPr>
        <w:pict>
          <v:rect id="_x0000_s1136" style="position:absolute;margin-left:61.2pt;margin-top:13.05pt;width:115.2pt;height:7.2pt;z-index:251671552" o:allowincell="f" fillcolor="black">
            <v:fill r:id="rId34" o:title="Светлый диагональный 2" type="pattern"/>
          </v:rect>
        </w:pict>
      </w:r>
      <w:r>
        <w:rPr>
          <w:noProof/>
        </w:rPr>
        <w:pict>
          <v:rect id="_x0000_s1138" style="position:absolute;margin-left:234pt;margin-top:13.05pt;width:115.2pt;height:7.2pt;z-index:251673600" o:allowincell="f" fillcolor="black">
            <v:fill r:id="rId34" o:title="Светлый диагональный 2" type="pattern"/>
          </v:rect>
        </w:pict>
      </w:r>
      <w:r>
        <w:rPr>
          <w:noProof/>
        </w:rPr>
        <w:pict>
          <v:shape id="_x0000_s1143" type="#_x0000_t6" style="position:absolute;margin-left:212.4pt;margin-top:13.05pt;width:21.6pt;height:14.4pt;flip:x y;z-index:251678720" o:allowincell="f" fillcolor="black">
            <v:fill r:id="rId34" o:title="Светлый диагональный 2" type="pattern"/>
          </v:shape>
        </w:pict>
      </w:r>
    </w:p>
    <w:p w:rsidR="00135843" w:rsidRDefault="00575296">
      <w:pPr>
        <w:pStyle w:val="a3"/>
      </w:pPr>
      <w:r>
        <w:rPr>
          <w:noProof/>
        </w:rPr>
        <w:pict>
          <v:shape id="_x0000_s1148" style="position:absolute;margin-left:54pt;margin-top:11.35pt;width:15.6pt;height:64.8pt;z-index:251681792;mso-position-horizontal:absolute;mso-position-horizontal-relative:text;mso-position-vertical:absolute;mso-position-vertical-relative:text" coordsize="312,1296" o:allowincell="f" path="m168,c84,156,,312,24,432,48,552,312,624,312,720v,96,-264,192,-288,288c,1104,144,1248,168,1296e" filled="f">
            <v:path arrowok="t"/>
          </v:shape>
        </w:pict>
      </w:r>
      <w:r>
        <w:rPr>
          <w:noProof/>
        </w:rPr>
        <w:pict>
          <v:rect id="_x0000_s1135" style="position:absolute;margin-left:61.2pt;margin-top:4.15pt;width:115.2pt;height:7.2pt;z-index:251670528" o:allowincell="f" fillcolor="silver">
            <v:fill r:id="rId31" o:title="Светлый диагональный 1" type="pattern"/>
          </v:rect>
        </w:pict>
      </w:r>
      <w:r>
        <w:rPr>
          <w:noProof/>
        </w:rPr>
        <w:pict>
          <v:shape id="_x0000_s1147" style="position:absolute;margin-left:342pt;margin-top:11.35pt;width:16.8pt;height:64.8pt;z-index:251680768;mso-position-horizontal:absolute;mso-position-horizontal-relative:text;mso-position-vertical:absolute;mso-position-vertical-relative:text" coordsize="336,1296" o:allowincell="f" path="m168,c84,72,,144,24,288,48,432,288,696,312,864v24,168,-60,300,-144,432e" filled="f">
            <v:path arrowok="t"/>
          </v:shape>
        </w:pict>
      </w:r>
      <w:r>
        <w:rPr>
          <w:noProof/>
        </w:rPr>
        <w:pict>
          <v:line id="_x0000_s1139" style="position:absolute;z-index:251674624" from="147.6pt,11.35pt" to="176.4pt,76.15pt" o:allowincell="f"/>
        </w:pict>
      </w:r>
      <w:r>
        <w:rPr>
          <w:noProof/>
        </w:rPr>
        <w:pict>
          <v:line id="_x0000_s1140" style="position:absolute;flip:x;z-index:251675648" from="234pt,11.35pt" to="262.8pt,76.15pt" o:allowincell="f"/>
        </w:pict>
      </w:r>
      <w:r>
        <w:rPr>
          <w:noProof/>
        </w:rPr>
        <w:pict>
          <v:rect id="_x0000_s1137" style="position:absolute;margin-left:234pt;margin-top:4.15pt;width:115.2pt;height:7.2pt;z-index:251672576" o:allowincell="f" fillcolor="silver">
            <v:fill r:id="rId31" o:title="Светлый диагональный 1" type="pattern"/>
          </v:rect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rect id="_x0000_s1134" style="position:absolute;margin-left:61.2pt;margin-top:11.75pt;width:4in;height:28.8pt;z-index:251669504" o:allowincell="f" fillcolor="gray">
            <v:fill r:id="rId33" o:title="Широкий диагональный 2" type="pattern"/>
          </v:rect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rPr>
          <w:b/>
          <w:sz w:val="20"/>
        </w:rPr>
      </w:pPr>
      <w:r>
        <w:t xml:space="preserve">       </w:t>
      </w:r>
      <w:r>
        <w:rPr>
          <w:b/>
        </w:rPr>
        <w:t xml:space="preserve">Рис.3.3. </w:t>
      </w:r>
      <w:r>
        <w:rPr>
          <w:b/>
          <w:sz w:val="20"/>
        </w:rPr>
        <w:t>Формирование конуса напылением.</w:t>
      </w:r>
    </w:p>
    <w:p w:rsidR="00135843" w:rsidRDefault="00575296">
      <w:pPr>
        <w:pStyle w:val="a3"/>
      </w:pPr>
      <w:r>
        <w:rPr>
          <w:noProof/>
        </w:rPr>
        <w:pict>
          <v:rect id="_x0000_s1101" style="position:absolute;margin-left:25.2pt;margin-top:3.25pt;width:367.2pt;height:2in;z-index:251644928" o:allowincell="f"/>
        </w:pict>
      </w: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shape id="_x0000_s1156" style="position:absolute;margin-left:340.8pt;margin-top:14.25pt;width:16.8pt;height:64.8pt;z-index:251689984;mso-position-horizontal:absolute;mso-position-horizontal-relative:text;mso-position-vertical:absolute;mso-position-vertical-relative:text" coordsize="336,1296" o:allowincell="f" path="m168,v84,132,168,264,144,432c288,600,48,864,24,1008,,1152,144,1248,168,1296e" filled="f">
            <v:path arrowok="t"/>
          </v:shape>
        </w:pict>
      </w:r>
      <w:r>
        <w:rPr>
          <w:noProof/>
        </w:rPr>
        <w:pict>
          <v:shape id="_x0000_s1155" style="position:absolute;margin-left:52.8pt;margin-top:14.25pt;width:15.6pt;height:64.8pt;z-index:251688960;mso-position-horizontal:absolute;mso-position-horizontal-relative:text;mso-position-vertical:absolute;mso-position-vertical-relative:text" coordsize="312,1296" o:allowincell="f" path="m168,c84,84,,168,24,288,48,408,312,576,312,720v,144,-264,336,-288,432c,1248,144,1272,168,1296e" filled="f">
            <v:path arrowok="t"/>
          </v:shape>
        </w:pict>
      </w:r>
      <w:r>
        <w:rPr>
          <w:noProof/>
        </w:rPr>
        <w:pict>
          <v:line id="_x0000_s1153" style="position:absolute;flip:x;z-index:251686912" from="234pt,14.25pt" to="262.8pt,79.05pt" o:allowincell="f"/>
        </w:pict>
      </w:r>
      <w:r>
        <w:rPr>
          <w:noProof/>
        </w:rPr>
        <w:pict>
          <v:line id="_x0000_s1152" style="position:absolute;z-index:251685888" from="147.6pt,14.25pt" to="176.4pt,79.05pt" o:allowincell="f"/>
        </w:pict>
      </w:r>
      <w:r>
        <w:rPr>
          <w:noProof/>
        </w:rPr>
        <w:pict>
          <v:rect id="_x0000_s1151" style="position:absolute;margin-left:234pt;margin-top:-.15pt;width:115.2pt;height:14.4pt;z-index:251684864" o:allowincell="f" fillcolor="silver">
            <v:fill r:id="rId31" o:title="Светлый диагональный 1" type="pattern"/>
          </v:rect>
        </w:pict>
      </w:r>
      <w:r>
        <w:rPr>
          <w:noProof/>
        </w:rPr>
        <w:pict>
          <v:rect id="_x0000_s1150" style="position:absolute;margin-left:61.2pt;margin-top:-.15pt;width:115.2pt;height:14.4pt;z-index:251683840" o:allowincell="f" fillcolor="silver">
            <v:fill r:id="rId31" o:title="Светлый диагональный 1" type="pattern"/>
          </v:rect>
        </w:pict>
      </w: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shape id="_x0000_s1154" type="#_x0000_t5" style="position:absolute;margin-left:176.4pt;margin-top:3.65pt;width:57.6pt;height:43.2pt;z-index:251687936" o:allowincell="f" fillcolor="#969696">
            <v:fill r:id="rId35" o:title="Темный диагональный 1" type="pattern"/>
          </v:shape>
        </w:pict>
      </w: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rect id="_x0000_s1149" style="position:absolute;margin-left:61.2pt;margin-top:14.65pt;width:4in;height:28.8pt;z-index:251682816" o:allowincell="f" fillcolor="gray">
            <v:fill r:id="rId33" o:title="Широкий диагональный 2" type="pattern"/>
          </v:rect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rPr>
          <w:b/>
        </w:rPr>
      </w:pPr>
      <w:r>
        <w:t xml:space="preserve">          </w:t>
      </w:r>
      <w:r>
        <w:rPr>
          <w:b/>
        </w:rPr>
        <w:t xml:space="preserve">Рис.3.4. </w:t>
      </w:r>
      <w:r>
        <w:rPr>
          <w:b/>
          <w:sz w:val="20"/>
        </w:rPr>
        <w:t>Удаление изолирующего слоя.</w:t>
      </w:r>
    </w:p>
    <w:p w:rsidR="00135843" w:rsidRDefault="00135843">
      <w:pPr>
        <w:pStyle w:val="a3"/>
        <w:rPr>
          <w:b/>
        </w:rPr>
      </w:pPr>
    </w:p>
    <w:p w:rsidR="00135843" w:rsidRDefault="00135843">
      <w:pPr>
        <w:pStyle w:val="a3"/>
        <w:jc w:val="center"/>
        <w:rPr>
          <w:sz w:val="20"/>
        </w:rPr>
      </w:pPr>
      <w:r>
        <w:rPr>
          <w:sz w:val="20"/>
        </w:rPr>
        <w:t>1-металическая плёнка; 2-диэлектрик; 3-кремневая подложка;</w:t>
      </w:r>
    </w:p>
    <w:p w:rsidR="00135843" w:rsidRDefault="00135843">
      <w:pPr>
        <w:pStyle w:val="a3"/>
        <w:jc w:val="center"/>
        <w:rPr>
          <w:sz w:val="20"/>
        </w:rPr>
      </w:pPr>
      <w:r>
        <w:rPr>
          <w:sz w:val="20"/>
        </w:rPr>
        <w:t>4-ось вращения; 5-направление напыления</w:t>
      </w:r>
    </w:p>
    <w:p w:rsidR="00135843" w:rsidRDefault="00135843">
      <w:pPr>
        <w:pStyle w:val="a3"/>
        <w:jc w:val="center"/>
        <w:rPr>
          <w:sz w:val="24"/>
        </w:rPr>
      </w:pPr>
    </w:p>
    <w:p w:rsidR="00135843" w:rsidRDefault="00135843">
      <w:pPr>
        <w:pStyle w:val="a3"/>
        <w:jc w:val="center"/>
        <w:rPr>
          <w:b/>
          <w:sz w:val="20"/>
        </w:rPr>
      </w:pPr>
    </w:p>
    <w:p w:rsidR="00135843" w:rsidRDefault="00135843">
      <w:pPr>
        <w:pStyle w:val="a3"/>
      </w:pPr>
      <w:r>
        <w:t xml:space="preserve"> Используя такую технологию, были изготовлены катоды с 1,100 и 5000 эмиттерами. Решётка со 100 эмиттерами имела вид матрицы  </w:t>
      </w:r>
    </w:p>
    <w:p w:rsidR="00135843" w:rsidRDefault="00135843">
      <w:pPr>
        <w:pStyle w:val="a3"/>
      </w:pPr>
      <w:r>
        <w:t xml:space="preserve">10 на 10 с шагом 25,4мкм, так что полная область эмиссии представляла собой квадрат со стороной 0,25мм. Решётка с 5000 эмиттерами заполняла круглую область диаметром 1мм с расстоянием между конусами 12,7мкм. Таким образом, плотность упаковки эмиттеров достигла </w:t>
      </w:r>
      <w:r>
        <w:rPr>
          <w:position w:val="-6"/>
        </w:rPr>
        <w:object w:dxaOrig="1440" w:dyaOrig="320">
          <v:shape id="_x0000_i1038" type="#_x0000_t75" style="width:1in;height:15.75pt" o:ole="" fillcolor="window">
            <v:imagedata r:id="rId36" o:title=""/>
          </v:shape>
          <o:OLEObject Type="Embed" ProgID="Equation.3" ShapeID="_x0000_i1038" DrawAspect="Content" ObjectID="_1472555633" r:id="rId37"/>
        </w:object>
      </w:r>
      <w:r>
        <w:t>. Фотография поверхности тонкоплёночного катода под большим увеличением приведена на рис.4.</w:t>
      </w:r>
    </w:p>
    <w:p w:rsidR="00135843" w:rsidRDefault="00135843">
      <w:pPr>
        <w:pStyle w:val="a3"/>
      </w:pP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Рис.4 Поверхность тонкоплёночного катода.</w:t>
      </w:r>
    </w:p>
    <w:p w:rsidR="00135843" w:rsidRDefault="00135843">
      <w:pPr>
        <w:pStyle w:val="a3"/>
        <w:rPr>
          <w:b/>
        </w:rPr>
      </w:pPr>
    </w:p>
    <w:p w:rsidR="00135843" w:rsidRDefault="00575296">
      <w:pPr>
        <w:pStyle w:val="a3"/>
      </w:pPr>
      <w:r>
        <w:rPr>
          <w:noProof/>
        </w:rPr>
        <w:pict>
          <v:rect id="_x0000_s1165" style="position:absolute;margin-left:243.7pt;margin-top:3.2pt;width:156.2pt;height:134.9pt;z-index:251692032" o:allowincell="f" fillcolor="#969696">
            <v:fill r:id="rId33" o:title="Широкий диагональный 2" type="pattern"/>
            <v:textbox>
              <w:txbxContent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>
                  <w:pPr>
                    <w:rPr>
                      <w:b/>
                    </w:rPr>
                  </w:pPr>
                  <w:r>
                    <w:t xml:space="preserve">                          </w:t>
                  </w:r>
                  <w:r>
                    <w:rPr>
                      <w:b/>
                    </w:rPr>
                    <w:t>1м</w:t>
                  </w:r>
                  <w:r>
                    <w:rPr>
                      <w:b/>
                      <w:lang w:val="en-US"/>
                    </w:rPr>
                    <w:t>m</w:t>
                  </w:r>
                </w:p>
                <w:p w:rsidR="00135843" w:rsidRDefault="00135843">
                  <w:r>
                    <w:t xml:space="preserve">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4" style="position:absolute;margin-left:16.5pt;margin-top:3.2pt;width:156.2pt;height:134.9pt;z-index:251691008" o:allowincell="f" fillcolor="silver">
            <v:fill r:id="rId38" o:title="Сферы" type="pattern"/>
            <v:textbox>
              <w:txbxContent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/>
                <w:p w:rsidR="00135843" w:rsidRDefault="00135843">
                  <w:r>
                    <w:t xml:space="preserve">                             25м</w:t>
                  </w: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rect>
        </w:pict>
      </w: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oval id="_x0000_s1168" style="position:absolute;margin-left:293.4pt;margin-top:6.5pt;width:63.9pt;height:63.9pt;z-index:251695104" o:allowincell="f">
            <v:fill color2="fill darken(150)" focusposition=".5,.5" focussize="" method="linear sigma" focus="100%" type="gradientRadial"/>
          </v:oval>
        </w:pict>
      </w:r>
    </w:p>
    <w:p w:rsidR="00135843" w:rsidRDefault="00575296">
      <w:pPr>
        <w:pStyle w:val="a3"/>
      </w:pPr>
      <w:r>
        <w:rPr>
          <w:noProof/>
        </w:rPr>
        <w:pict>
          <v:shape id="_x0000_s1169" type="#_x0000_t5" style="position:absolute;margin-left:307.6pt;margin-top:4.6pt;width:35.5pt;height:42.6pt;z-index:251696128" o:allowincell="f" fillcolor="black">
            <v:fill r:id="rId31" o:title="Светлый диагональный 1" type="pattern"/>
          </v:shape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575296">
      <w:pPr>
        <w:pStyle w:val="a3"/>
      </w:pPr>
      <w:r>
        <w:rPr>
          <w:noProof/>
        </w:rPr>
        <w:pict>
          <v:line id="_x0000_s1170" style="position:absolute;z-index:251697152" from="293.4pt,13.1pt" to="357.3pt,13.1pt" o:allowincell="f" strokeweight="1.5pt">
            <v:stroke startarrow="block" endarrow="block"/>
          </v:line>
        </w:pict>
      </w:r>
      <w:r>
        <w:rPr>
          <w:noProof/>
        </w:rPr>
        <w:pict>
          <v:line id="_x0000_s1167" style="position:absolute;flip:x;z-index:251694080" from="87.5pt,6pt" to="108.8pt,6pt" o:allowincell="f">
            <v:stroke endarrow="block"/>
          </v:line>
        </w:pict>
      </w:r>
      <w:r>
        <w:rPr>
          <w:noProof/>
        </w:rPr>
        <w:pict>
          <v:line id="_x0000_s1166" style="position:absolute;z-index:251693056" from="59.1pt,6pt" to="80.4pt,6pt" o:allowincell="f">
            <v:stroke endarrow="block"/>
          </v:line>
        </w:pic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rPr>
          <w:b/>
          <w:sz w:val="20"/>
        </w:rPr>
      </w:pPr>
      <w:r>
        <w:t xml:space="preserve">        </w:t>
      </w:r>
      <w:r>
        <w:rPr>
          <w:b/>
          <w:sz w:val="20"/>
        </w:rPr>
        <w:t>Рис.4.1. Решётка острий под                                            Рис.4.2.Одиночное остриё.</w:t>
      </w:r>
    </w:p>
    <w:p w:rsidR="00135843" w:rsidRDefault="00135843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большим увеличением.</w:t>
      </w:r>
    </w:p>
    <w:p w:rsidR="00135843" w:rsidRDefault="00135843">
      <w:pPr>
        <w:pStyle w:val="a3"/>
        <w:rPr>
          <w:b/>
          <w:sz w:val="20"/>
        </w:rPr>
      </w:pPr>
    </w:p>
    <w:p w:rsidR="00135843" w:rsidRDefault="00135843">
      <w:pPr>
        <w:pStyle w:val="a3"/>
      </w:pPr>
      <w:r>
        <w:t xml:space="preserve">   Область рабочих напряжений для катодов составляла от100 до 300В. Они работали при давлении </w:t>
      </w:r>
      <w:r>
        <w:rPr>
          <w:position w:val="-6"/>
        </w:rPr>
        <w:object w:dxaOrig="460" w:dyaOrig="320">
          <v:shape id="_x0000_i1039" type="#_x0000_t75" style="width:23.25pt;height:15.75pt" o:ole="" fillcolor="window">
            <v:imagedata r:id="rId39" o:title=""/>
          </v:shape>
          <o:OLEObject Type="Embed" ProgID="Equation.3" ShapeID="_x0000_i1039" DrawAspect="Content" ObjectID="_1472555634" r:id="rId40"/>
        </w:object>
      </w:r>
      <w:r>
        <w:t>мм.рт.ст., которое обеспечивалось непрерывной откачкой. Ток эмиссии одного острия находился в пределах от 50 до 150 мкА. Полный ток с 100-острийного катода достигал 5 мА, что соответствует средней плотности тока с катода  8 А/</w:t>
      </w:r>
      <w:r>
        <w:rPr>
          <w:position w:val="-6"/>
        </w:rPr>
        <w:object w:dxaOrig="420" w:dyaOrig="320">
          <v:shape id="_x0000_i1040" type="#_x0000_t75" style="width:21pt;height:15.75pt" o:ole="" fillcolor="window">
            <v:imagedata r:id="rId41" o:title=""/>
          </v:shape>
          <o:OLEObject Type="Embed" ProgID="Equation.3" ShapeID="_x0000_i1040" DrawAspect="Content" ObjectID="_1472555635" r:id="rId42"/>
        </w:object>
      </w:r>
      <w:r>
        <w:t>. Для катода с 5000 острий в импульсном режиме был получен ток до 100 мА (плотность тока достигла 12 А/</w:t>
      </w:r>
      <w:r>
        <w:rPr>
          <w:position w:val="-6"/>
        </w:rPr>
        <w:object w:dxaOrig="420" w:dyaOrig="320">
          <v:shape id="_x0000_i1041" type="#_x0000_t75" style="width:21pt;height:15.75pt" o:ole="" fillcolor="window">
            <v:imagedata r:id="rId41" o:title=""/>
          </v:shape>
          <o:OLEObject Type="Embed" ProgID="Equation.3" ShapeID="_x0000_i1041" DrawAspect="Content" ObjectID="_1472555636" r:id="rId43"/>
        </w:object>
      </w:r>
      <w:r>
        <w:t>.). Дальнейшее увеличение тока с катода было невозможно, поскольку анод не был приспособлен для диссипации соответствующего количества энергии.</w:t>
      </w:r>
    </w:p>
    <w:p w:rsidR="00135843" w:rsidRDefault="00135843">
      <w:pPr>
        <w:pStyle w:val="a3"/>
      </w:pPr>
      <w:r>
        <w:t xml:space="preserve">   Помимо технологии создания тонкоплёночных катодов, были приведены результаты подробного исследования их характеристик; прежде всего эмиссионных характеристик, стабильности работы, шумовых свойств.</w:t>
      </w:r>
    </w:p>
    <w:p w:rsidR="00135843" w:rsidRDefault="00135843">
      <w:pPr>
        <w:pStyle w:val="a3"/>
      </w:pPr>
      <w:r>
        <w:t xml:space="preserve">   Важнейшими параметрами автоэмиссионных катодов являются коэффициент усиления поля на поверхности острия и эффективная площадь эмиссии. Коэффициент усиления поля β связывает напряжённость электростатического поля на поверхности острия с приложенным напряжением.           </w:t>
      </w:r>
      <w:r>
        <w:rPr>
          <w:position w:val="-10"/>
        </w:rPr>
        <w:object w:dxaOrig="800" w:dyaOrig="320">
          <v:shape id="_x0000_i1042" type="#_x0000_t75" style="width:39.75pt;height:15.75pt" o:ole="" fillcolor="window">
            <v:imagedata r:id="rId44" o:title=""/>
          </v:shape>
          <o:OLEObject Type="Embed" ProgID="Equation.3" ShapeID="_x0000_i1042" DrawAspect="Content" ObjectID="_1472555637" r:id="rId45"/>
        </w:object>
      </w:r>
      <w:r>
        <w:t xml:space="preserve">    (*)</w:t>
      </w:r>
    </w:p>
    <w:p w:rsidR="00135843" w:rsidRDefault="00135843">
      <w:pPr>
        <w:pStyle w:val="a3"/>
        <w:jc w:val="center"/>
      </w:pPr>
    </w:p>
    <w:p w:rsidR="00135843" w:rsidRDefault="00135843">
      <w:pPr>
        <w:pStyle w:val="a3"/>
        <w:jc w:val="center"/>
      </w:pPr>
    </w:p>
    <w:p w:rsidR="00135843" w:rsidRDefault="00135843">
      <w:pPr>
        <w:pStyle w:val="a3"/>
      </w:pPr>
      <w:r>
        <w:t xml:space="preserve">Если пренебречь влиянием пространственного заряда эмитированных электронов, то такая связь должна быть линейной, поэтому коэффициент β зависит от геометрии системы и от положения точки наблюдения на поверхности острия. Для расчёта β можно использовать приближённые аналитические формулы или численные методы. В качестве примера на рис.5. приведена рассчитанная численно зависимость коэффициента усиления β от полярного угла </w:t>
      </w:r>
      <w:r>
        <w:rPr>
          <w:position w:val="-6"/>
        </w:rPr>
        <w:object w:dxaOrig="200" w:dyaOrig="279">
          <v:shape id="_x0000_i1043" type="#_x0000_t75" style="width:9.75pt;height:14.25pt" o:ole="" fillcolor="window">
            <v:imagedata r:id="rId46" o:title=""/>
          </v:shape>
          <o:OLEObject Type="Embed" ProgID="Equation.3" ShapeID="_x0000_i1043" DrawAspect="Content" ObjectID="_1472555638" r:id="rId47"/>
        </w:object>
      </w:r>
      <w:r>
        <w:t xml:space="preserve"> для геометрических размеров, соответствующих катоду Спиндта. Как следует из рисунка, поле на поверхности острия практически не уменьшается вплоть до угла </w:t>
      </w:r>
      <w:r>
        <w:rPr>
          <w:position w:val="-6"/>
        </w:rPr>
        <w:object w:dxaOrig="780" w:dyaOrig="320">
          <v:shape id="_x0000_i1044" type="#_x0000_t75" style="width:39pt;height:15.75pt" o:ole="" fillcolor="window">
            <v:imagedata r:id="rId48" o:title=""/>
          </v:shape>
          <o:OLEObject Type="Embed" ProgID="Equation.3" ShapeID="_x0000_i1044" DrawAspect="Content" ObjectID="_1472555639" r:id="rId49"/>
        </w:object>
      </w:r>
      <w:r>
        <w:t xml:space="preserve">и уменьшается примерно на 10% для угла </w:t>
      </w:r>
      <w:r>
        <w:rPr>
          <w:position w:val="-6"/>
        </w:rPr>
        <w:object w:dxaOrig="780" w:dyaOrig="320">
          <v:shape id="_x0000_i1045" type="#_x0000_t75" style="width:39pt;height:15.75pt" o:ole="" fillcolor="window">
            <v:imagedata r:id="rId50" o:title=""/>
          </v:shape>
          <o:OLEObject Type="Embed" ProgID="Equation.3" ShapeID="_x0000_i1045" DrawAspect="Content" ObjectID="_1472555640" r:id="rId51"/>
        </w:object>
      </w:r>
      <w:r>
        <w:t>.</w:t>
      </w:r>
    </w:p>
    <w:p w:rsidR="00135843" w:rsidRDefault="00135843">
      <w:pPr>
        <w:pStyle w:val="a3"/>
      </w:pPr>
      <w:r>
        <w:t xml:space="preserve">      </w:t>
      </w:r>
      <w:r>
        <w:rPr>
          <w:position w:val="-10"/>
        </w:rPr>
        <w:object w:dxaOrig="760" w:dyaOrig="360">
          <v:shape id="_x0000_i1046" type="#_x0000_t75" style="width:38.25pt;height:18pt" o:ole="" fillcolor="window">
            <v:imagedata r:id="rId52" o:title=""/>
          </v:shape>
          <o:OLEObject Type="Embed" ProgID="Equation.3" ShapeID="_x0000_i1046" DrawAspect="Content" ObjectID="_1472555641" r:id="rId53"/>
        </w:object>
      </w:r>
      <w:r>
        <w:t xml:space="preserve">                            </w:t>
      </w:r>
      <w:r>
        <w:rPr>
          <w:lang w:val="en-US"/>
        </w:rPr>
        <w:t>I</w:t>
      </w:r>
      <w:r>
        <w:t>/</w:t>
      </w:r>
      <w:r>
        <w:rPr>
          <w:position w:val="-12"/>
          <w:lang w:val="en-US"/>
        </w:rPr>
        <w:object w:dxaOrig="240" w:dyaOrig="360">
          <v:shape id="_x0000_i1047" type="#_x0000_t75" style="width:12pt;height:18pt" o:ole="" fillcolor="window">
            <v:imagedata r:id="rId54" o:title=""/>
          </v:shape>
          <o:OLEObject Type="Embed" ProgID="Equation.3" ShapeID="_x0000_i1047" DrawAspect="Content" ObjectID="_1472555642" r:id="rId55"/>
        </w:object>
      </w:r>
    </w:p>
    <w:p w:rsidR="00135843" w:rsidRDefault="00575296">
      <w:pPr>
        <w:pStyle w:val="a3"/>
        <w:rPr>
          <w:sz w:val="16"/>
        </w:rPr>
      </w:pPr>
      <w:r>
        <w:rPr>
          <w:noProof/>
        </w:rPr>
        <w:pict>
          <v:rect id="_x0000_s1171" style="position:absolute;margin-left:31.05pt;margin-top:5.85pt;width:134.9pt;height:134.9pt;z-index:251698176" o:allowincell="f" fillcolor="silver">
            <v:fill r:id="rId56" o:title="Крупная сетка" type="pattern"/>
          </v:rect>
        </w:pict>
      </w:r>
      <w:r w:rsidR="00135843">
        <w:rPr>
          <w:sz w:val="16"/>
        </w:rPr>
        <w:t xml:space="preserve">        2.5                                                                       1.0</w:t>
      </w:r>
    </w:p>
    <w:p w:rsidR="00135843" w:rsidRDefault="00135843">
      <w:pPr>
        <w:pStyle w:val="a3"/>
        <w:rPr>
          <w:sz w:val="16"/>
        </w:rPr>
      </w:pPr>
      <w:r>
        <w:t xml:space="preserve">     </w:t>
      </w:r>
    </w:p>
    <w:p w:rsidR="00135843" w:rsidRDefault="00135843">
      <w:pPr>
        <w:pStyle w:val="a3"/>
        <w:rPr>
          <w:sz w:val="16"/>
        </w:rPr>
      </w:pPr>
    </w:p>
    <w:p w:rsidR="00135843" w:rsidRDefault="00575296">
      <w:pPr>
        <w:pStyle w:val="a3"/>
        <w:numPr>
          <w:ilvl w:val="1"/>
          <w:numId w:val="1"/>
        </w:numPr>
        <w:rPr>
          <w:sz w:val="16"/>
        </w:rPr>
      </w:pPr>
      <w:r>
        <w:rPr>
          <w:noProof/>
          <w:sz w:val="16"/>
        </w:rPr>
        <w:pict>
          <v:shape id="_x0000_s1174" style="position:absolute;left:0;text-align:left;margin-left:31.05pt;margin-top:5.25pt;width:78.1pt;height:108.9pt;z-index:251699200;mso-position-horizontal:absolute;mso-position-horizontal-relative:text;mso-position-vertical:absolute;mso-position-vertical-relative:text" coordsize="1562,2178" o:allowincell="f" path="m,24c106,12,213,,426,308v213,308,663,1254,852,1562c1467,2178,1514,2166,1562,2154e" filled="f">
            <v:path arrowok="t"/>
          </v:shape>
        </w:pict>
      </w:r>
      <w:r w:rsidR="00135843">
        <w:rPr>
          <w:sz w:val="16"/>
        </w:rPr>
        <w:t>0.8</w:t>
      </w:r>
    </w:p>
    <w:p w:rsidR="00135843" w:rsidRDefault="00575296">
      <w:pPr>
        <w:pStyle w:val="a3"/>
        <w:ind w:left="330"/>
        <w:rPr>
          <w:sz w:val="16"/>
        </w:rPr>
      </w:pPr>
      <w:r>
        <w:rPr>
          <w:noProof/>
          <w:sz w:val="16"/>
        </w:rPr>
        <w:pict>
          <v:shape id="_x0000_s1177" style="position:absolute;left:0;text-align:left;margin-left:30.7pt;margin-top:.35pt;width:86.4pt;height:108.9pt;z-index:251700224;mso-position-horizontal:absolute;mso-position-horizontal-relative:text;mso-position-vertical:absolute;mso-position-vertical-relative:text" coordsize="1728,2178" o:allowincell="f" path="m,24c225,12,450,,710,308v260,308,686,1254,852,1562c1728,2178,1716,2166,1704,2154e" filled="f">
            <v:path arrowok="t"/>
          </v:shape>
        </w:pict>
      </w:r>
    </w:p>
    <w:p w:rsidR="00135843" w:rsidRDefault="00575296">
      <w:pPr>
        <w:pStyle w:val="a3"/>
        <w:ind w:left="330"/>
        <w:rPr>
          <w:sz w:val="16"/>
        </w:rPr>
      </w:pPr>
      <w:r>
        <w:rPr>
          <w:noProof/>
          <w:sz w:val="16"/>
        </w:rPr>
        <w:pict>
          <v:line id="_x0000_s1179" style="position:absolute;left:0;text-align:left;z-index:251702272" from="80.4pt,5.35pt" to="101.7pt,5.35pt" o:allowincell="f">
            <v:stroke endarrow="block"/>
          </v:line>
        </w:pict>
      </w:r>
      <w:r>
        <w:rPr>
          <w:noProof/>
          <w:sz w:val="16"/>
        </w:rPr>
        <w:pict>
          <v:oval id="_x0000_s1178" style="position:absolute;left:0;text-align:left;margin-left:44.9pt;margin-top:5.35pt;width:28.4pt;height:7.1pt;z-index:251701248" o:allowincell="f" filled="f"/>
        </w:pict>
      </w:r>
    </w:p>
    <w:p w:rsidR="00135843" w:rsidRDefault="00135843">
      <w:pPr>
        <w:pStyle w:val="a3"/>
        <w:numPr>
          <w:ilvl w:val="1"/>
          <w:numId w:val="4"/>
        </w:numPr>
        <w:rPr>
          <w:sz w:val="16"/>
        </w:rPr>
      </w:pPr>
      <w:r>
        <w:rPr>
          <w:sz w:val="16"/>
        </w:rPr>
        <w:t>0.6</w:t>
      </w:r>
    </w:p>
    <w:p w:rsidR="00135843" w:rsidRDefault="00575296">
      <w:pPr>
        <w:pStyle w:val="a3"/>
        <w:ind w:left="330"/>
        <w:rPr>
          <w:sz w:val="16"/>
        </w:rPr>
      </w:pPr>
      <w:r>
        <w:rPr>
          <w:noProof/>
          <w:sz w:val="16"/>
        </w:rPr>
        <w:pict>
          <v:shape id="_x0000_s1180" style="position:absolute;left:0;text-align:left;margin-left:30.7pt;margin-top:1.15pt;width:134.9pt;height:33.1pt;z-index:251703296;mso-position-horizontal:absolute;mso-position-horizontal-relative:text;mso-position-vertical:absolute;mso-position-vertical-relative:text" coordsize="2698,662" o:allowincell="f" path="m2698,615v-48,23,-95,47,-284,c2225,568,1822,426,1562,331,1302,236,1112,94,852,47,592,,142,47,,47e" filled="f">
            <v:path arrowok="t"/>
          </v:shape>
        </w:pict>
      </w:r>
    </w:p>
    <w:p w:rsidR="00135843" w:rsidRDefault="00135843">
      <w:pPr>
        <w:pStyle w:val="a3"/>
        <w:ind w:left="330"/>
        <w:rPr>
          <w:sz w:val="16"/>
        </w:rPr>
      </w:pPr>
    </w:p>
    <w:p w:rsidR="00135843" w:rsidRDefault="00135843">
      <w:pPr>
        <w:pStyle w:val="a3"/>
        <w:numPr>
          <w:ilvl w:val="0"/>
          <w:numId w:val="5"/>
        </w:numPr>
        <w:rPr>
          <w:sz w:val="16"/>
        </w:rPr>
      </w:pPr>
      <w:r>
        <w:rPr>
          <w:sz w:val="16"/>
        </w:rPr>
        <w:t>0.4</w:t>
      </w:r>
    </w:p>
    <w:p w:rsidR="00135843" w:rsidRDefault="00575296">
      <w:pPr>
        <w:pStyle w:val="a3"/>
        <w:ind w:left="330"/>
        <w:rPr>
          <w:sz w:val="16"/>
        </w:rPr>
      </w:pPr>
      <w:r>
        <w:rPr>
          <w:noProof/>
          <w:sz w:val="16"/>
        </w:rPr>
        <w:pict>
          <v:line id="_x0000_s1181" style="position:absolute;left:0;text-align:left;flip:x;z-index:251704320" from="101.7pt,1.95pt" to="123pt,1.95pt" o:allowincell="f">
            <v:stroke endarrow="block"/>
          </v:line>
        </w:pict>
      </w:r>
    </w:p>
    <w:p w:rsidR="00135843" w:rsidRDefault="00135843">
      <w:pPr>
        <w:pStyle w:val="a3"/>
        <w:rPr>
          <w:sz w:val="16"/>
        </w:rPr>
      </w:pPr>
      <w:r>
        <w:rPr>
          <w:sz w:val="16"/>
        </w:rPr>
        <w:t xml:space="preserve">      </w:t>
      </w:r>
    </w:p>
    <w:p w:rsidR="00135843" w:rsidRDefault="00135843">
      <w:pPr>
        <w:pStyle w:val="a3"/>
        <w:rPr>
          <w:sz w:val="16"/>
        </w:rPr>
      </w:pPr>
      <w:r>
        <w:rPr>
          <w:sz w:val="16"/>
        </w:rPr>
        <w:t xml:space="preserve">        0.5                                                                       0.2                                                                                </w: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rPr>
          <w:sz w:val="16"/>
        </w:rPr>
      </w:pPr>
      <w:r>
        <w:t xml:space="preserve">     </w:t>
      </w:r>
      <w:r>
        <w:rPr>
          <w:sz w:val="16"/>
        </w:rPr>
        <w:t xml:space="preserve">0.0                    30                 60               90       </w:t>
      </w:r>
      <w:r>
        <w:rPr>
          <w:position w:val="-6"/>
          <w:sz w:val="16"/>
          <w:lang w:val="en-US"/>
        </w:rPr>
        <w:object w:dxaOrig="300" w:dyaOrig="320">
          <v:shape id="_x0000_i1048" type="#_x0000_t75" style="width:15pt;height:15.75pt" o:ole="" fillcolor="window">
            <v:imagedata r:id="rId57" o:title=""/>
          </v:shape>
          <o:OLEObject Type="Embed" ProgID="Equation.3" ShapeID="_x0000_i1048" DrawAspect="Content" ObjectID="_1472555643" r:id="rId58"/>
        </w:object>
      </w:r>
    </w:p>
    <w:p w:rsidR="00135843" w:rsidRDefault="00135843">
      <w:pPr>
        <w:pStyle w:val="a3"/>
        <w:rPr>
          <w:sz w:val="16"/>
        </w:rPr>
      </w:pPr>
    </w:p>
    <w:p w:rsidR="00135843" w:rsidRDefault="00135843">
      <w:pPr>
        <w:pStyle w:val="a3"/>
        <w:rPr>
          <w:b/>
        </w:rPr>
      </w:pPr>
    </w:p>
    <w:p w:rsidR="00135843" w:rsidRDefault="00135843">
      <w:pPr>
        <w:pStyle w:val="a3"/>
        <w:rPr>
          <w:b/>
        </w:rPr>
      </w:pPr>
      <w:r>
        <w:rPr>
          <w:b/>
        </w:rPr>
        <w:t xml:space="preserve">         Рис.5. Распределение коэффициента усиления поля </w:t>
      </w:r>
      <w:r>
        <w:rPr>
          <w:b/>
          <w:position w:val="-10"/>
        </w:rPr>
        <w:object w:dxaOrig="240" w:dyaOrig="320">
          <v:shape id="_x0000_i1049" type="#_x0000_t75" style="width:12pt;height:15.75pt" o:ole="" fillcolor="window">
            <v:imagedata r:id="rId59" o:title=""/>
          </v:shape>
          <o:OLEObject Type="Embed" ProgID="Equation.3" ShapeID="_x0000_i1049" DrawAspect="Content" ObjectID="_1472555644" r:id="rId60"/>
        </w:object>
      </w:r>
      <w:r>
        <w:rPr>
          <w:b/>
        </w:rPr>
        <w:t xml:space="preserve"> и плотности тока эмиссии по поверхности острия.</w:t>
      </w:r>
    </w:p>
    <w:p w:rsidR="00135843" w:rsidRDefault="00135843">
      <w:pPr>
        <w:pStyle w:val="a3"/>
        <w:rPr>
          <w:b/>
        </w:rPr>
      </w:pPr>
    </w:p>
    <w:p w:rsidR="00135843" w:rsidRDefault="00135843">
      <w:pPr>
        <w:pStyle w:val="a3"/>
        <w:rPr>
          <w:b/>
          <w:sz w:val="20"/>
        </w:rPr>
      </w:pPr>
      <w:r>
        <w:rPr>
          <w:b/>
          <w:i/>
          <w:sz w:val="20"/>
        </w:rPr>
        <w:t xml:space="preserve">   </w:t>
      </w:r>
      <w:r>
        <w:rPr>
          <w:b/>
          <w:sz w:val="20"/>
        </w:rPr>
        <w:t>Кривые 1 и 2 соответствуют напряжению 150 – 300В на управляющем электроде.</w:t>
      </w:r>
    </w:p>
    <w:p w:rsidR="00135843" w:rsidRDefault="00135843">
      <w:pPr>
        <w:pStyle w:val="a3"/>
      </w:pPr>
      <w:r>
        <w:t xml:space="preserve">На этом рисунке приведены, рассчитанные с использованием закона </w:t>
      </w:r>
      <w:r>
        <w:rPr>
          <w:b/>
        </w:rPr>
        <w:t xml:space="preserve">Фаулера – Норд гейма, где </w:t>
      </w:r>
      <w:r>
        <w:t xml:space="preserve">плотности тока эмиссии от угла </w:t>
      </w:r>
      <w:r>
        <w:rPr>
          <w:position w:val="-6"/>
        </w:rPr>
        <w:object w:dxaOrig="200" w:dyaOrig="279">
          <v:shape id="_x0000_i1050" type="#_x0000_t75" style="width:9.75pt;height:14.25pt" o:ole="" fillcolor="window">
            <v:imagedata r:id="rId46" o:title=""/>
          </v:shape>
          <o:OLEObject Type="Embed" ProgID="Equation.3" ShapeID="_x0000_i1050" DrawAspect="Content" ObjectID="_1472555645" r:id="rId61"/>
        </w:object>
      </w:r>
      <w:r>
        <w:t xml:space="preserve"> для напряжений </w:t>
      </w:r>
      <w:r>
        <w:rPr>
          <w:lang w:val="en-US"/>
        </w:rPr>
        <w:t>V</w:t>
      </w:r>
      <w:r>
        <w:t xml:space="preserve">=150 и 300В. Видно, что основной вклад в автоэмиссионный ток дают точки поверхности, для которых </w:t>
      </w:r>
      <w:r>
        <w:rPr>
          <w:position w:val="-12"/>
        </w:rPr>
        <w:object w:dxaOrig="1520" w:dyaOrig="360">
          <v:shape id="_x0000_i1051" type="#_x0000_t75" style="width:75.75pt;height:18pt" o:ole="" fillcolor="window">
            <v:imagedata r:id="rId62" o:title=""/>
          </v:shape>
          <o:OLEObject Type="Embed" ProgID="Equation.3" ShapeID="_x0000_i1051" DrawAspect="Content" ObjectID="_1472555646" r:id="rId63"/>
        </w:object>
      </w:r>
      <w:r>
        <w:t xml:space="preserve">. Угол </w:t>
      </w:r>
      <w:r>
        <w:rPr>
          <w:position w:val="-12"/>
        </w:rPr>
        <w:object w:dxaOrig="279" w:dyaOrig="360">
          <v:shape id="_x0000_i1052" type="#_x0000_t75" style="width:14.25pt;height:18pt" o:ole="" fillcolor="window">
            <v:imagedata r:id="rId64" o:title=""/>
          </v:shape>
          <o:OLEObject Type="Embed" ProgID="Equation.3" ShapeID="_x0000_i1052" DrawAspect="Content" ObjectID="_1472555647" r:id="rId65"/>
        </w:object>
      </w:r>
      <w:r>
        <w:t xml:space="preserve"> можно использовать для определения эффективной площади эмиссии:</w:t>
      </w:r>
    </w:p>
    <w:p w:rsidR="00135843" w:rsidRDefault="00135843">
      <w:pPr>
        <w:pStyle w:val="a3"/>
        <w:jc w:val="center"/>
      </w:pPr>
      <w:r>
        <w:rPr>
          <w:position w:val="-12"/>
        </w:rPr>
        <w:object w:dxaOrig="2120" w:dyaOrig="380">
          <v:shape id="_x0000_i1053" type="#_x0000_t75" style="width:105.75pt;height:18.75pt" o:ole="" fillcolor="window">
            <v:imagedata r:id="rId66" o:title=""/>
          </v:shape>
          <o:OLEObject Type="Embed" ProgID="Equation.3" ShapeID="_x0000_i1053" DrawAspect="Content" ObjectID="_1472555648" r:id="rId67"/>
        </w:object>
      </w:r>
      <w:r>
        <w:t xml:space="preserve">      (3)</w:t>
      </w:r>
    </w:p>
    <w:p w:rsidR="00135843" w:rsidRDefault="00135843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где </w:t>
      </w:r>
      <w:r>
        <w:rPr>
          <w:b/>
          <w:sz w:val="20"/>
          <w:lang w:val="en-US"/>
        </w:rPr>
        <w:t>r</w:t>
      </w:r>
      <w:r>
        <w:rPr>
          <w:b/>
          <w:sz w:val="20"/>
        </w:rPr>
        <w:t xml:space="preserve"> – радиус скругления острия.</w:t>
      </w:r>
    </w:p>
    <w:p w:rsidR="00135843" w:rsidRDefault="00135843">
      <w:pPr>
        <w:pStyle w:val="a3"/>
      </w:pPr>
      <w:r>
        <w:t xml:space="preserve">   Полный ток </w:t>
      </w:r>
      <w:r>
        <w:rPr>
          <w:b/>
          <w:sz w:val="20"/>
        </w:rPr>
        <w:t xml:space="preserve">е </w:t>
      </w:r>
      <w:r>
        <w:t>острия равен:</w:t>
      </w:r>
    </w:p>
    <w:p w:rsidR="00135843" w:rsidRDefault="00135843">
      <w:pPr>
        <w:pStyle w:val="a3"/>
        <w:jc w:val="center"/>
      </w:pPr>
      <w:r>
        <w:rPr>
          <w:position w:val="-12"/>
        </w:rPr>
        <w:object w:dxaOrig="1660" w:dyaOrig="360">
          <v:shape id="_x0000_i1054" type="#_x0000_t75" style="width:83.25pt;height:18pt" o:ole="" fillcolor="window">
            <v:imagedata r:id="rId68" o:title=""/>
          </v:shape>
          <o:OLEObject Type="Embed" ProgID="Equation.3" ShapeID="_x0000_i1054" DrawAspect="Content" ObjectID="_1472555649" r:id="rId69"/>
        </w:object>
      </w:r>
      <w:r>
        <w:t xml:space="preserve">     (4)</w:t>
      </w:r>
    </w:p>
    <w:p w:rsidR="00135843" w:rsidRDefault="00135843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где </w:t>
      </w:r>
      <w:r>
        <w:rPr>
          <w:b/>
          <w:position w:val="-12"/>
          <w:sz w:val="20"/>
        </w:rPr>
        <w:object w:dxaOrig="1020" w:dyaOrig="360">
          <v:shape id="_x0000_i1055" type="#_x0000_t75" style="width:51pt;height:18pt" o:ole="" fillcolor="window">
            <v:imagedata r:id="rId70" o:title=""/>
          </v:shape>
          <o:OLEObject Type="Embed" ProgID="Equation.3" ShapeID="_x0000_i1055" DrawAspect="Content" ObjectID="_1472555650" r:id="rId71"/>
        </w:object>
      </w:r>
      <w:r>
        <w:rPr>
          <w:b/>
          <w:sz w:val="20"/>
        </w:rPr>
        <w:t>- плотность тока, даваемая формулой Фаулера – Норд гейма</w:t>
      </w:r>
    </w:p>
    <w:p w:rsidR="00135843" w:rsidRDefault="00135843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 для напряжённости поля на поверхности острия </w:t>
      </w:r>
      <w:r>
        <w:rPr>
          <w:b/>
          <w:position w:val="-10"/>
          <w:sz w:val="20"/>
        </w:rPr>
        <w:object w:dxaOrig="940" w:dyaOrig="320">
          <v:shape id="_x0000_i1056" type="#_x0000_t75" style="width:47.25pt;height:15.75pt" o:ole="" fillcolor="window">
            <v:imagedata r:id="rId72" o:title=""/>
          </v:shape>
          <o:OLEObject Type="Embed" ProgID="Equation.3" ShapeID="_x0000_i1056" DrawAspect="Content" ObjectID="_1472555651" r:id="rId73"/>
        </w:object>
      </w:r>
      <w:r>
        <w:rPr>
          <w:b/>
          <w:sz w:val="20"/>
        </w:rPr>
        <w:t>.</w:t>
      </w:r>
    </w:p>
    <w:p w:rsidR="00135843" w:rsidRDefault="00135843">
      <w:pPr>
        <w:pStyle w:val="a3"/>
      </w:pPr>
      <w:r>
        <w:t xml:space="preserve">   Формулы (3) и (4) совместно определяют эффективную площадь эмиссии и предельный угол </w:t>
      </w:r>
      <w:r>
        <w:rPr>
          <w:position w:val="-12"/>
          <w:lang w:val="en-US"/>
        </w:rPr>
        <w:object w:dxaOrig="279" w:dyaOrig="360">
          <v:shape id="_x0000_i1057" type="#_x0000_t75" style="width:14.25pt;height:18pt" o:ole="" fillcolor="window">
            <v:imagedata r:id="rId74" o:title=""/>
          </v:shape>
          <o:OLEObject Type="Embed" ProgID="Equation.3" ShapeID="_x0000_i1057" DrawAspect="Content" ObjectID="_1472555652" r:id="rId75"/>
        </w:object>
      </w:r>
      <w:r>
        <w:t xml:space="preserve">. Для корректного определения </w:t>
      </w:r>
      <w:r>
        <w:rPr>
          <w:position w:val="-12"/>
          <w:lang w:val="en-US"/>
        </w:rPr>
        <w:object w:dxaOrig="300" w:dyaOrig="360">
          <v:shape id="_x0000_i1058" type="#_x0000_t75" style="width:15pt;height:18pt" o:ole="" fillcolor="window">
            <v:imagedata r:id="rId76" o:title=""/>
          </v:shape>
          <o:OLEObject Type="Embed" ProgID="Equation.3" ShapeID="_x0000_i1058" DrawAspect="Content" ObjectID="_1472555653" r:id="rId77"/>
        </w:object>
      </w:r>
      <w:r>
        <w:t xml:space="preserve"> необходимо найти </w:t>
      </w:r>
      <w:r>
        <w:rPr>
          <w:position w:val="-10"/>
          <w:lang w:val="en-US"/>
        </w:rPr>
        <w:object w:dxaOrig="560" w:dyaOrig="320">
          <v:shape id="_x0000_i1059" type="#_x0000_t75" style="width:27.75pt;height:15.75pt" o:ole="" fillcolor="window">
            <v:imagedata r:id="rId78" o:title=""/>
          </v:shape>
          <o:OLEObject Type="Embed" ProgID="Equation.3" ShapeID="_x0000_i1059" DrawAspect="Content" ObjectID="_1472555654" r:id="rId79"/>
        </w:object>
      </w:r>
      <w:r>
        <w:t>- зависимость коэффициента усиления от угла, затем интегрированием вычислить полный ток с острия и воспользоваться формулой (4).</w:t>
      </w:r>
    </w:p>
    <w:p w:rsidR="00135843" w:rsidRDefault="00135843">
      <w:pPr>
        <w:pStyle w:val="a3"/>
      </w:pPr>
      <w:r>
        <w:t xml:space="preserve">Определённая таким способом эффективная площадь эмиссии зависит от напряжения. Представление о порядке величины площади эмиссии можно получить более просто, если считать, что угол автоэмиссии </w:t>
      </w:r>
      <w:r>
        <w:rPr>
          <w:position w:val="-12"/>
        </w:rPr>
        <w:object w:dxaOrig="279" w:dyaOrig="360">
          <v:shape id="_x0000_i1060" type="#_x0000_t75" style="width:14.25pt;height:18pt" o:ole="" fillcolor="window">
            <v:imagedata r:id="rId74" o:title=""/>
          </v:shape>
          <o:OLEObject Type="Embed" ProgID="Equation.3" ShapeID="_x0000_i1060" DrawAspect="Content" ObjectID="_1472555655" r:id="rId80"/>
        </w:object>
      </w:r>
      <w:r>
        <w:t xml:space="preserve"> соответствует уменьшению коэффициента усиления поля на 10%. Тогда следует определить из графика </w:t>
      </w:r>
      <w:r>
        <w:rPr>
          <w:position w:val="-10"/>
        </w:rPr>
        <w:object w:dxaOrig="560" w:dyaOrig="320">
          <v:shape id="_x0000_i1061" type="#_x0000_t75" style="width:27.75pt;height:15.75pt" o:ole="" fillcolor="window">
            <v:imagedata r:id="rId81" o:title=""/>
          </v:shape>
          <o:OLEObject Type="Embed" ProgID="Equation.3" ShapeID="_x0000_i1061" DrawAspect="Content" ObjectID="_1472555656" r:id="rId82"/>
        </w:object>
      </w:r>
      <w:r>
        <w:t xml:space="preserve"> такое значение </w:t>
      </w:r>
      <w:r>
        <w:rPr>
          <w:position w:val="-12"/>
        </w:rPr>
        <w:object w:dxaOrig="279" w:dyaOrig="360">
          <v:shape id="_x0000_i1062" type="#_x0000_t75" style="width:14.25pt;height:18pt" o:ole="" fillcolor="window">
            <v:imagedata r:id="rId83" o:title=""/>
          </v:shape>
          <o:OLEObject Type="Embed" ProgID="Equation.3" ShapeID="_x0000_i1062" DrawAspect="Content" ObjectID="_1472555657" r:id="rId84"/>
        </w:object>
      </w:r>
      <w:r>
        <w:t xml:space="preserve"> и воспользоваться формулой (3). В этом случае оценка для эффективной площади, очевидно, не зависит от напряжений. Полученная оценка для </w:t>
      </w:r>
      <w:r>
        <w:rPr>
          <w:position w:val="-12"/>
        </w:rPr>
        <w:object w:dxaOrig="300" w:dyaOrig="360">
          <v:shape id="_x0000_i1063" type="#_x0000_t75" style="width:15pt;height:18pt" o:ole="" fillcolor="window">
            <v:imagedata r:id="rId85" o:title=""/>
          </v:shape>
          <o:OLEObject Type="Embed" ProgID="Equation.3" ShapeID="_x0000_i1063" DrawAspect="Content" ObjectID="_1472555658" r:id="rId86"/>
        </w:object>
      </w:r>
      <w:r>
        <w:t>обычно не более чем в 2 раза отличается от более строгого расчёта.</w:t>
      </w:r>
    </w:p>
    <w:p w:rsidR="00135843" w:rsidRDefault="00135843">
      <w:pPr>
        <w:pStyle w:val="a3"/>
      </w:pPr>
      <w:r>
        <w:t xml:space="preserve">Данные рассуждения справедливы в случае атомарно гладкой поверхности острия. Если же на нем существуют микронеоднородности более мелких масштабов, чем радиус скругления острия, то вблизи них электрическое поле дополнительно усиливается. Из-за очень резкой зависимости плотности тока от напряжённости поля, полный ток полностью определяется эмиссией с микро неоднородностями. Эффективная площадь  эмиссии в соответствии с формулой (3) имеет порядок </w:t>
      </w:r>
      <w:r>
        <w:rPr>
          <w:position w:val="-12"/>
        </w:rPr>
        <w:object w:dxaOrig="520" w:dyaOrig="380">
          <v:shape id="_x0000_i1064" type="#_x0000_t75" style="width:26.25pt;height:18.75pt" o:ole="" fillcolor="window">
            <v:imagedata r:id="rId87" o:title=""/>
          </v:shape>
          <o:OLEObject Type="Embed" ProgID="Equation.3" ShapeID="_x0000_i1064" DrawAspect="Content" ObjectID="_1472555659" r:id="rId88"/>
        </w:object>
      </w:r>
      <w:r>
        <w:t xml:space="preserve">, где </w:t>
      </w:r>
      <w:r>
        <w:rPr>
          <w:position w:val="-12"/>
        </w:rPr>
        <w:object w:dxaOrig="240" w:dyaOrig="360">
          <v:shape id="_x0000_i1065" type="#_x0000_t75" style="width:12pt;height:18pt" o:ole="" fillcolor="window">
            <v:imagedata r:id="rId89" o:title=""/>
          </v:shape>
          <o:OLEObject Type="Embed" ProgID="Equation.3" ShapeID="_x0000_i1065" DrawAspect="Content" ObjectID="_1472555660" r:id="rId90"/>
        </w:object>
      </w:r>
      <w:r>
        <w:t>- характерный масштаб неоднородности.</w:t>
      </w: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Плотность упаковки эмиттеров.</w:t>
      </w: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</w:pPr>
      <w:r>
        <w:t xml:space="preserve">   Сообщается о том, что достигнута плотность упаковки около </w:t>
      </w:r>
      <w:r>
        <w:rPr>
          <w:position w:val="-6"/>
        </w:rPr>
        <w:object w:dxaOrig="1060" w:dyaOrig="320">
          <v:shape id="_x0000_i1066" type="#_x0000_t75" style="width:53.25pt;height:15.75pt" o:ole="" fillcolor="window">
            <v:imagedata r:id="rId91" o:title=""/>
          </v:shape>
          <o:OLEObject Type="Embed" ProgID="Equation.3" ShapeID="_x0000_i1066" DrawAspect="Content" ObjectID="_1472555661" r:id="rId92"/>
        </w:object>
      </w:r>
      <w:r>
        <w:t xml:space="preserve">. Дальнейшее увеличение этого числа связанно с одновременным уменьшением диаметра отверстия в управляющем электроде и расстоянием между ними. Минимальный диаметр отверстия, полученный ранее равен 0,5мкм и его уменьшение затруднено аберрациями в электронно-оптической системе, используемой для формирования много пучкового электронного потока в установке для электронно-лучевой литографии. Приведём типичные значения физических параметров для катода с 300-ми отверстиями и расстояниями между ними 6.35мкм (плотность острий </w:t>
      </w:r>
      <w:r>
        <w:rPr>
          <w:position w:val="-6"/>
        </w:rPr>
        <w:object w:dxaOrig="1280" w:dyaOrig="320">
          <v:shape id="_x0000_i1067" type="#_x0000_t75" style="width:63.75pt;height:15.75pt" o:ole="" fillcolor="window">
            <v:imagedata r:id="rId93" o:title=""/>
          </v:shape>
          <o:OLEObject Type="Embed" ProgID="Equation.3" ShapeID="_x0000_i1067" DrawAspect="Content" ObjectID="_1472555662" r:id="rId94"/>
        </w:object>
      </w:r>
      <w:r>
        <w:t>). Максимально достигнуто значение тока 12,5мА, при напряжении 130В и среднем токе с острия 40мкА. Это соответствует плотности тока 130А/</w:t>
      </w:r>
      <w:r>
        <w:rPr>
          <w:position w:val="-6"/>
        </w:rPr>
        <w:object w:dxaOrig="420" w:dyaOrig="320">
          <v:shape id="_x0000_i1068" type="#_x0000_t75" style="width:21pt;height:15.75pt" o:ole="" fillcolor="window">
            <v:imagedata r:id="rId41" o:title=""/>
          </v:shape>
          <o:OLEObject Type="Embed" ProgID="Equation.3" ShapeID="_x0000_i1068" DrawAspect="Content" ObjectID="_1472555663" r:id="rId95"/>
        </w:object>
      </w:r>
      <w:r>
        <w:t>. Дальнейшее увеличение тока требовало бы специального охлаждения анода. Используя катод с малым числом острий, можно продемонстрировать, что автоэмиссионные катоды способны обеспечить на порядок большую плотность тока. Так, для катода с 16-ю остриями при переменном напряжении с частотой 60Гц, была получена плотность тока в максимуме около 1000А/</w:t>
      </w:r>
      <w:r>
        <w:rPr>
          <w:position w:val="-6"/>
        </w:rPr>
        <w:object w:dxaOrig="420" w:dyaOrig="320">
          <v:shape id="_x0000_i1069" type="#_x0000_t75" style="width:21pt;height:15.75pt" o:ole="" fillcolor="window">
            <v:imagedata r:id="rId41" o:title=""/>
          </v:shape>
          <o:OLEObject Type="Embed" ProgID="Equation.3" ShapeID="_x0000_i1069" DrawAspect="Content" ObjectID="_1472555664" r:id="rId96"/>
        </w:object>
      </w:r>
      <w:r>
        <w:t>. Катод работал в таком режиме 100 часов, после чего исследование его поверхности с помощью сканирующего электронного микроскопа показало отсутствие каких-либо видимых изменений и повреждений.</w:t>
      </w: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Время жизни.</w:t>
      </w:r>
    </w:p>
    <w:p w:rsidR="00135843" w:rsidRDefault="00135843">
      <w:pPr>
        <w:pStyle w:val="a3"/>
        <w:jc w:val="center"/>
      </w:pPr>
    </w:p>
    <w:p w:rsidR="00135843" w:rsidRDefault="00135843">
      <w:pPr>
        <w:pStyle w:val="a3"/>
      </w:pPr>
      <w:r>
        <w:t xml:space="preserve">   Приведённые  данные свидетельствуют о большой долговечности автоэмиссионных катодов. Непрерывное испытание в вакуумной камере катода со100 остриями продолжалось в течении более чем 8 лет при уровне эмиссии от 20мкА до 50мкА с остриями, и было прервано из-за неисправности ионного насоса. Дальнейшее развитие тонкопленочных катодов связанно, прежде всего, с уменьшением их геометрических размеров и увеличением плотности упаковки, что позволяет достигнуть сразу несколько целей. Уменьшение расстояние остриё-управляющий электрод и уменьшение радиуса острия понижает рабочее напряжение. Одновременно снижаются требования к вакууму, поскольку уменьшается вероятность ионизации и энергия ионов, бомбардирующих катод. Увеличение плотности упаковки эмиттеров увеличивают среднюю плотность тока, которую способен обеспечить автоэмиссионный катод. Увеличиваются такая предельная работа приборов, созданных на основе технологий тонкоплёночного катода.</w: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ЗАКЛЮЧЕНИЕ</w:t>
      </w:r>
    </w:p>
    <w:p w:rsidR="00135843" w:rsidRDefault="00135843">
      <w:pPr>
        <w:pStyle w:val="a3"/>
      </w:pPr>
    </w:p>
    <w:p w:rsidR="00135843" w:rsidRDefault="00135843">
      <w:pPr>
        <w:pStyle w:val="a3"/>
      </w:pPr>
      <w:r>
        <w:t xml:space="preserve">            Изготовление катодов Спиндта представляет собой  достаточно сложный технологический процесс  формирования тонких металлических пленок на базе кремниевой подложки.   Автоэмиссионные , катоды с полевой эмиссией могут быть использованы для создания плоских дисплеев и экранов, которые  широко применяются для портативных компьютеров и в качестве телевизионных трубок. Однако последние требуют совершенствования методов управления сигналами, которые обеспечиваются быстродействующими  микросхемами. Вопрос о том, как сделать приборы и компоненты, имеющие микронные геометрические размеры ( с нанометрическими допусками на эти размеры)  продолжает мучить исследователей- разработчиков. </w:t>
      </w:r>
    </w:p>
    <w:p w:rsidR="00135843" w:rsidRDefault="00135843">
      <w:pPr>
        <w:pStyle w:val="a3"/>
      </w:pPr>
      <w:r>
        <w:t xml:space="preserve"> Современный процесс изготовления микросхем включает многочисленные сверхточные операции формирования сложного рисунка разводки компьютерных микросхем.</w:t>
      </w:r>
    </w:p>
    <w:p w:rsidR="00135843" w:rsidRDefault="00135843">
      <w:pPr>
        <w:pStyle w:val="a3"/>
      </w:pPr>
    </w:p>
    <w:p w:rsidR="00135843" w:rsidRDefault="00135843">
      <w:pPr>
        <w:pStyle w:val="a3"/>
      </w:pPr>
      <w:r>
        <w:t xml:space="preserve">             В последнее время появились сообщения о разработках миниатюрных и быстродействующих чипах с низким энергопотреблением. Проводятся исследования в области нанотехнологий. Большинство экспертов считают, что примерно в 2012 году технология кремниевых микросхем достигнет физических и экономических пределов своего развития. Изобретение компании </w:t>
      </w:r>
      <w:r>
        <w:rPr>
          <w:lang w:val="en-US"/>
        </w:rPr>
        <w:t>Hewlett</w:t>
      </w:r>
      <w:r>
        <w:t>-</w:t>
      </w:r>
      <w:r>
        <w:rPr>
          <w:lang w:val="en-US"/>
        </w:rPr>
        <w:t>Packard</w:t>
      </w:r>
      <w:r>
        <w:t xml:space="preserve"> и Калифорнийского университета </w:t>
      </w:r>
      <w:r>
        <w:rPr>
          <w:lang w:val="en-US"/>
        </w:rPr>
        <w:t>UCLA</w:t>
      </w:r>
      <w:r>
        <w:t xml:space="preserve"> предлагает использование простой решетки проводников, размеры которых сравнимы с несколькими атомами, соединенными электронными коммутаторами толщиной в одну молекулу. В проведенных экспериментах ученые «упаковали» решетку в слой толщиной в одну молекулу из электрически коммутируемых молекул под названием «ротаксаны». Затем при подаче электронного сигнала на молекулы, размещенные между проводниками решетки, открылся простой логический вентиль. Это изобретение было названо журналом </w:t>
      </w:r>
      <w:r>
        <w:rPr>
          <w:lang w:val="en-US"/>
        </w:rPr>
        <w:t>Technology</w:t>
      </w:r>
      <w:r>
        <w:t xml:space="preserve"> </w:t>
      </w:r>
      <w:r>
        <w:rPr>
          <w:lang w:val="en-US"/>
        </w:rPr>
        <w:t>Review</w:t>
      </w:r>
      <w:r>
        <w:t xml:space="preserve">  одним из пяти наиболее важных патентов 2000 года. Результаты  таких работ доказывают, что в будущем программирование  может заменить используемые сейчас точные методы производства компьютерных микросхем. После сборки базовой решетки с помощью программирования можно реализовать очень сложную логическую схему, выставив электронными сигналами нужные коммутаторы в молекулярной структуре.</w:t>
      </w:r>
    </w:p>
    <w:p w:rsidR="00135843" w:rsidRDefault="00135843">
      <w:pPr>
        <w:pStyle w:val="a3"/>
      </w:pPr>
      <w:r>
        <w:t xml:space="preserve">                 Так в августе прошлого года появились сообщения корпорации </w:t>
      </w:r>
      <w:r>
        <w:rPr>
          <w:lang w:val="en-US"/>
        </w:rPr>
        <w:t xml:space="preserve">IBM </w:t>
      </w:r>
      <w:r>
        <w:t xml:space="preserve">(компания </w:t>
      </w:r>
      <w:r>
        <w:rPr>
          <w:lang w:val="en-US"/>
        </w:rPr>
        <w:t>Intel</w:t>
      </w:r>
      <w:r>
        <w:t xml:space="preserve">) о создании самой маленькой логической схемы на основе двух транзисторов, построенных из отдельной молекулы углерода. Новый транзистор с шириной затвора 15 нанометров и напряжением питания 0,8В изготавливается по </w:t>
      </w:r>
      <w:r>
        <w:rPr>
          <w:lang w:val="en-US"/>
        </w:rPr>
        <w:t>CMOS</w:t>
      </w:r>
      <w:r>
        <w:t>- технологии, имеет время срабатывания 0.38 пикосекунды, то есть может совершать 2,63трлн. Переключений в секунду. Как ожидается, новый 0,15 –нм транзистор станет основным элементом при разработке высокоскоростных микросхем.</w:t>
      </w:r>
    </w:p>
    <w:p w:rsidR="00135843" w:rsidRDefault="00135843">
      <w:pPr>
        <w:pStyle w:val="a3"/>
      </w:pPr>
    </w:p>
    <w:p w:rsidR="00135843" w:rsidRDefault="00135843">
      <w:pPr>
        <w:pStyle w:val="a3"/>
      </w:pPr>
      <w:r>
        <w:t>При конструировании этой схемы использовалась нанотрубка углерода</w:t>
      </w:r>
      <w:r>
        <w:rPr>
          <w:lang w:val="en-US"/>
        </w:rPr>
        <w:t xml:space="preserve"> </w:t>
      </w:r>
      <w:r>
        <w:t xml:space="preserve">- материал, который в 100 раз тоньше человеческого волоса. «Эта работа впервые продемонстрировала возможность использования молекул в качестве электронных устройств, для логической схемы компьютера», - заявил господин Хит, профессор химии университета </w:t>
      </w:r>
      <w:r>
        <w:rPr>
          <w:lang w:val="en-US"/>
        </w:rPr>
        <w:t>UCLA</w:t>
      </w:r>
      <w:r>
        <w:t xml:space="preserve"> и директор Калифорнийского института наносистем.</w:t>
      </w:r>
    </w:p>
    <w:p w:rsidR="00135843" w:rsidRDefault="00135843">
      <w:pPr>
        <w:pStyle w:val="a3"/>
      </w:pPr>
      <w:r>
        <w:t xml:space="preserve">Углерод, по мнению исследователей </w:t>
      </w:r>
      <w:r>
        <w:rPr>
          <w:lang w:val="en-US"/>
        </w:rPr>
        <w:t>IBM</w:t>
      </w:r>
      <w:r>
        <w:t>, позволит заменить кремний и даже сможет выполнить больше функций, однако компания пока не планирует использовать нанотехнологии в собственных устройствах. Многообещающими областями применения углеродных нанотехнологий в ближайшем будущем прогнозируется электромагнитная экранировка, а также производство плоских дисплеев для телевизоров, компьютеров и других высокотехнологичных устройств.  Помимо сложности создания нанотранзисторов, использование их в массовом производстве пока не выгодно из-за значительной дешевизны кремниевых аналогов. В целом исследователи склоняются к тому, что кремниевые и нанотехнологии не конкурируют, а скорее дополняют друг друга.</w:t>
      </w: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</w:pP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  <w:jc w:val="center"/>
        <w:rPr>
          <w:b/>
        </w:rPr>
      </w:pPr>
    </w:p>
    <w:p w:rsidR="00135843" w:rsidRDefault="00135843">
      <w:pPr>
        <w:pStyle w:val="a3"/>
        <w:jc w:val="center"/>
        <w:rPr>
          <w:b/>
        </w:rPr>
      </w:pPr>
      <w:r>
        <w:rPr>
          <w:b/>
        </w:rPr>
        <w:t>Список литературы:</w:t>
      </w:r>
    </w:p>
    <w:p w:rsidR="00135843" w:rsidRDefault="0013584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 xml:space="preserve">Мандельштам Л.И. Лекции по теории колебаний. </w:t>
      </w:r>
    </w:p>
    <w:p w:rsidR="00135843" w:rsidRDefault="00135843">
      <w:pPr>
        <w:pStyle w:val="a3"/>
        <w:rPr>
          <w:b/>
        </w:rPr>
      </w:pPr>
      <w:r>
        <w:rPr>
          <w:b/>
        </w:rPr>
        <w:t>М.: Наука, 1972.</w:t>
      </w:r>
    </w:p>
    <w:p w:rsidR="00135843" w:rsidRDefault="00135843">
      <w:pPr>
        <w:pStyle w:val="a3"/>
        <w:rPr>
          <w:b/>
        </w:rPr>
      </w:pPr>
      <w:r>
        <w:rPr>
          <w:b/>
        </w:rPr>
        <w:t>2. Коржуев А.В. // Физика в  школе. 1995.№3.С.66.</w:t>
      </w:r>
    </w:p>
    <w:p w:rsidR="00135843" w:rsidRDefault="00135843">
      <w:pPr>
        <w:pStyle w:val="a3"/>
        <w:rPr>
          <w:b/>
        </w:rPr>
      </w:pPr>
      <w:r>
        <w:rPr>
          <w:b/>
        </w:rPr>
        <w:t>3. Гамов Г.А. Моя мировая линия: Неформальная автобиография. М.: Наука, 1994</w:t>
      </w:r>
    </w:p>
    <w:p w:rsidR="00135843" w:rsidRDefault="00135843">
      <w:pPr>
        <w:pStyle w:val="a3"/>
        <w:rPr>
          <w:b/>
        </w:rPr>
      </w:pPr>
      <w:r>
        <w:rPr>
          <w:b/>
        </w:rPr>
        <w:t>4. Лекции по сверхвысокочастотной вакуумной микроэлектронике. Трубецков Д.И., Рожнев А.Г.. 1996.</w:t>
      </w:r>
    </w:p>
    <w:p w:rsidR="00135843" w:rsidRDefault="0013584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Электронно-оптические системы с сеточным управлением. Григорьев Ю.А., Правдин Б.С. 1987.</w:t>
      </w:r>
    </w:p>
    <w:p w:rsidR="00135843" w:rsidRDefault="0013584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Лабораторный практикум по физике. Барсуков К.А.,           Ухамов Ю.И. 1988.</w:t>
      </w:r>
    </w:p>
    <w:p w:rsidR="00135843" w:rsidRDefault="0013584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Адрес в </w:t>
      </w:r>
      <w:r>
        <w:rPr>
          <w:b/>
          <w:lang w:val="en-US"/>
        </w:rPr>
        <w:t xml:space="preserve">Internet </w:t>
      </w:r>
      <w:r w:rsidRPr="00575296">
        <w:t>www.CNews.ru</w:t>
      </w:r>
    </w:p>
    <w:p w:rsidR="00135843" w:rsidRDefault="00135843">
      <w:pPr>
        <w:pStyle w:val="a3"/>
        <w:rPr>
          <w:b/>
        </w:rPr>
      </w:pPr>
      <w:r>
        <w:rPr>
          <w:b/>
          <w:lang w:val="en-US"/>
        </w:rPr>
        <w:t xml:space="preserve"> </w:t>
      </w:r>
      <w:bookmarkStart w:id="0" w:name="_GoBack"/>
      <w:bookmarkEnd w:id="0"/>
    </w:p>
    <w:sectPr w:rsidR="0013584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3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1F1D0C"/>
    <w:multiLevelType w:val="multilevel"/>
    <w:tmpl w:val="F282EE2C"/>
    <w:lvl w:ilvl="0">
      <w:start w:val="1"/>
      <w:numFmt w:val="decimal"/>
      <w:lvlText w:val="%1.0"/>
      <w:lvlJc w:val="left"/>
      <w:pPr>
        <w:tabs>
          <w:tab w:val="num" w:pos="3375"/>
        </w:tabs>
        <w:ind w:left="3375" w:hanging="30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95"/>
        </w:tabs>
        <w:ind w:left="4095" w:hanging="30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15"/>
        </w:tabs>
        <w:ind w:left="4815" w:hanging="30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35"/>
        </w:tabs>
        <w:ind w:left="5535" w:hanging="30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55"/>
        </w:tabs>
        <w:ind w:left="6255" w:hanging="30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75"/>
        </w:tabs>
        <w:ind w:left="6975" w:hanging="30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95"/>
        </w:tabs>
        <w:ind w:left="7695" w:hanging="30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30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35"/>
        </w:tabs>
        <w:ind w:left="9135" w:hanging="3045"/>
      </w:pPr>
      <w:rPr>
        <w:rFonts w:hint="default"/>
      </w:rPr>
    </w:lvl>
  </w:abstractNum>
  <w:abstractNum w:abstractNumId="2">
    <w:nsid w:val="1E345ADF"/>
    <w:multiLevelType w:val="multilevel"/>
    <w:tmpl w:val="BF526578"/>
    <w:lvl w:ilvl="0">
      <w:start w:val="1"/>
      <w:numFmt w:val="decimal"/>
      <w:lvlText w:val="%1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375"/>
        </w:tabs>
        <w:ind w:left="3375" w:hanging="30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05"/>
        </w:tabs>
        <w:ind w:left="3705" w:hanging="30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35"/>
        </w:tabs>
        <w:ind w:left="4035" w:hanging="30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65"/>
        </w:tabs>
        <w:ind w:left="4365" w:hanging="30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95"/>
        </w:tabs>
        <w:ind w:left="4695" w:hanging="30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25"/>
        </w:tabs>
        <w:ind w:left="5025" w:hanging="30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55"/>
        </w:tabs>
        <w:ind w:left="5355" w:hanging="30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5"/>
        </w:tabs>
        <w:ind w:left="5685" w:hanging="3045"/>
      </w:pPr>
      <w:rPr>
        <w:rFonts w:hint="default"/>
      </w:rPr>
    </w:lvl>
  </w:abstractNum>
  <w:abstractNum w:abstractNumId="3">
    <w:nsid w:val="334B0942"/>
    <w:multiLevelType w:val="multilevel"/>
    <w:tmpl w:val="B3E03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3405"/>
        </w:tabs>
        <w:ind w:left="3405" w:hanging="30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35"/>
        </w:tabs>
        <w:ind w:left="3735" w:hanging="30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65"/>
        </w:tabs>
        <w:ind w:left="4065" w:hanging="30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95"/>
        </w:tabs>
        <w:ind w:left="4395" w:hanging="30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25"/>
        </w:tabs>
        <w:ind w:left="4725" w:hanging="30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55"/>
        </w:tabs>
        <w:ind w:left="5055" w:hanging="307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5"/>
        </w:tabs>
        <w:ind w:left="5385" w:hanging="307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3075"/>
      </w:pPr>
      <w:rPr>
        <w:rFonts w:hint="default"/>
      </w:rPr>
    </w:lvl>
  </w:abstractNum>
  <w:abstractNum w:abstractNumId="4">
    <w:nsid w:val="4A0C5F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4D13AEB"/>
    <w:multiLevelType w:val="multilevel"/>
    <w:tmpl w:val="EA22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3405"/>
        </w:tabs>
        <w:ind w:left="3405" w:hanging="30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35"/>
        </w:tabs>
        <w:ind w:left="3735" w:hanging="30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65"/>
        </w:tabs>
        <w:ind w:left="4065" w:hanging="30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95"/>
        </w:tabs>
        <w:ind w:left="4395" w:hanging="30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25"/>
        </w:tabs>
        <w:ind w:left="4725" w:hanging="30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55"/>
        </w:tabs>
        <w:ind w:left="5055" w:hanging="307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5"/>
        </w:tabs>
        <w:ind w:left="5385" w:hanging="307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3075"/>
      </w:pPr>
      <w:rPr>
        <w:rFonts w:hint="default"/>
      </w:rPr>
    </w:lvl>
  </w:abstractNum>
  <w:abstractNum w:abstractNumId="6">
    <w:nsid w:val="775267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9CF"/>
    <w:rsid w:val="00135843"/>
    <w:rsid w:val="00222873"/>
    <w:rsid w:val="00575296"/>
    <w:rsid w:val="007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">
      <o:colormenu v:ext="edit" fillcolor="silver" strokecolor="silver"/>
    </o:shapedefaults>
    <o:shapelayout v:ext="edit">
      <o:idmap v:ext="edit" data="1"/>
    </o:shapelayout>
  </w:shapeDefaults>
  <w:decimalSymbol w:val=","/>
  <w:listSeparator w:val=";"/>
  <w15:chartTrackingRefBased/>
  <w15:docId w15:val="{AB9ED95A-3216-4D28-8073-4B40E18E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52"/>
      <w:szCs w:val="5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gi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gif"/><Relationship Id="rId38" Type="http://schemas.openxmlformats.org/officeDocument/2006/relationships/image" Target="media/image20.gif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image" Target="media/image22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9.wmf"/><Relationship Id="rId49" Type="http://schemas.openxmlformats.org/officeDocument/2006/relationships/oleObject" Target="embeddings/oleObject20.bin"/><Relationship Id="rId57" Type="http://schemas.openxmlformats.org/officeDocument/2006/relationships/image" Target="media/image3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gi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1.wmf"/><Relationship Id="rId34" Type="http://schemas.openxmlformats.org/officeDocument/2006/relationships/image" Target="media/image17.gi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image" Target="media/image44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8.gif"/><Relationship Id="rId56" Type="http://schemas.openxmlformats.org/officeDocument/2006/relationships/image" Target="media/image29.gif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image" Target="media/image47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университет</vt:lpstr>
    </vt:vector>
  </TitlesOfParts>
  <Company>Домашний компьютер</Company>
  <LinksUpToDate>false</LinksUpToDate>
  <CharactersWithSpaces>24126</CharactersWithSpaces>
  <SharedDoc>false</SharedDoc>
  <HyperlinkBase>Normal1</HyperlinkBase>
  <HLinks>
    <vt:vector size="6" baseType="variant">
      <vt:variant>
        <vt:i4>196626</vt:i4>
      </vt:variant>
      <vt:variant>
        <vt:i4>135</vt:i4>
      </vt:variant>
      <vt:variant>
        <vt:i4>0</vt:i4>
      </vt:variant>
      <vt:variant>
        <vt:i4>5</vt:i4>
      </vt:variant>
      <vt:variant>
        <vt:lpwstr>http://www.cnews.ru/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университет</dc:title>
  <dc:subject/>
  <dc:creator>Юрок</dc:creator>
  <cp:keywords/>
  <cp:lastModifiedBy>Irina</cp:lastModifiedBy>
  <cp:revision>2</cp:revision>
  <cp:lastPrinted>2002-01-28T08:50:00Z</cp:lastPrinted>
  <dcterms:created xsi:type="dcterms:W3CDTF">2014-09-18T11:26:00Z</dcterms:created>
  <dcterms:modified xsi:type="dcterms:W3CDTF">2014-09-18T11:26:00Z</dcterms:modified>
</cp:coreProperties>
</file>