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DF" w:rsidRPr="00835183" w:rsidRDefault="00254CDF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СОДЕРЖАНИЕ</w:t>
      </w:r>
    </w:p>
    <w:p w:rsidR="00AD4EA2" w:rsidRPr="00835183" w:rsidRDefault="00AD4EA2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4EA2" w:rsidRPr="00835183" w:rsidRDefault="00AD4EA2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Введение</w:t>
      </w:r>
    </w:p>
    <w:p w:rsidR="00AD4EA2" w:rsidRPr="00835183" w:rsidRDefault="00F25A45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1. Описание базы практики</w:t>
      </w:r>
    </w:p>
    <w:p w:rsidR="00AD4EA2" w:rsidRPr="00835183" w:rsidRDefault="00F25A45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2. </w:t>
      </w:r>
      <w:r w:rsidR="00AD4EA2" w:rsidRPr="00835183">
        <w:rPr>
          <w:sz w:val="28"/>
          <w:szCs w:val="28"/>
        </w:rPr>
        <w:t>Приборы и средства автоматизации</w:t>
      </w:r>
    </w:p>
    <w:p w:rsidR="00AD4EA2" w:rsidRPr="00835183" w:rsidRDefault="00AD4EA2" w:rsidP="00835183">
      <w:pPr>
        <w:numPr>
          <w:ilvl w:val="1"/>
          <w:numId w:val="6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Описание и техническая ха</w:t>
      </w:r>
      <w:r w:rsidR="000F6BC0" w:rsidRPr="00835183">
        <w:rPr>
          <w:sz w:val="28"/>
          <w:szCs w:val="28"/>
        </w:rPr>
        <w:t>рактеристика прибора</w:t>
      </w:r>
    </w:p>
    <w:p w:rsidR="00AD4EA2" w:rsidRPr="00835183" w:rsidRDefault="00AD4EA2" w:rsidP="00835183">
      <w:pPr>
        <w:numPr>
          <w:ilvl w:val="1"/>
          <w:numId w:val="6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Монт</w:t>
      </w:r>
      <w:r w:rsidR="000F6BC0" w:rsidRPr="00835183">
        <w:rPr>
          <w:sz w:val="28"/>
          <w:szCs w:val="28"/>
        </w:rPr>
        <w:t>аж</w:t>
      </w:r>
    </w:p>
    <w:p w:rsidR="00AD4EA2" w:rsidRPr="00835183" w:rsidRDefault="00AD4EA2" w:rsidP="00835183">
      <w:pPr>
        <w:numPr>
          <w:ilvl w:val="1"/>
          <w:numId w:val="6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Наладка</w:t>
      </w:r>
    </w:p>
    <w:p w:rsidR="00AD4EA2" w:rsidRPr="00835183" w:rsidRDefault="00F25A45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3. </w:t>
      </w:r>
      <w:r w:rsidR="00DD123E" w:rsidRPr="00835183">
        <w:rPr>
          <w:sz w:val="28"/>
          <w:szCs w:val="28"/>
        </w:rPr>
        <w:t>Технико-экономические обоснования новой техники (на предприятии)</w:t>
      </w:r>
    </w:p>
    <w:p w:rsidR="00DD123E" w:rsidRPr="00835183" w:rsidRDefault="00F25A45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4. </w:t>
      </w:r>
      <w:r w:rsidR="00DD123E" w:rsidRPr="00835183">
        <w:rPr>
          <w:sz w:val="28"/>
          <w:szCs w:val="28"/>
        </w:rPr>
        <w:t>Техника безоп</w:t>
      </w:r>
      <w:r w:rsidR="000F6BC0" w:rsidRPr="00835183">
        <w:rPr>
          <w:sz w:val="28"/>
          <w:szCs w:val="28"/>
        </w:rPr>
        <w:t>асности</w:t>
      </w:r>
    </w:p>
    <w:p w:rsidR="00DD123E" w:rsidRPr="00835183" w:rsidRDefault="003A3721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6BC0" w:rsidRPr="00835183">
        <w:rPr>
          <w:sz w:val="28"/>
          <w:szCs w:val="28"/>
        </w:rPr>
        <w:t>Охрана труда</w:t>
      </w:r>
      <w:r w:rsidR="00835183">
        <w:rPr>
          <w:sz w:val="28"/>
          <w:szCs w:val="28"/>
        </w:rPr>
        <w:t xml:space="preserve">. </w:t>
      </w:r>
      <w:r w:rsidR="000F6BC0" w:rsidRPr="00835183">
        <w:rPr>
          <w:sz w:val="28"/>
          <w:szCs w:val="28"/>
        </w:rPr>
        <w:t>Э</w:t>
      </w:r>
      <w:r w:rsidR="00DD123E" w:rsidRPr="00835183">
        <w:rPr>
          <w:sz w:val="28"/>
          <w:szCs w:val="28"/>
        </w:rPr>
        <w:t>кология</w:t>
      </w:r>
    </w:p>
    <w:p w:rsidR="00DD123E" w:rsidRPr="00835183" w:rsidRDefault="00DD123E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Заключение</w:t>
      </w:r>
    </w:p>
    <w:p w:rsidR="00DD123E" w:rsidRPr="00835183" w:rsidRDefault="00DD123E" w:rsidP="0083518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Литература</w:t>
      </w:r>
    </w:p>
    <w:p w:rsidR="00254CDF" w:rsidRDefault="00835183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4CDF" w:rsidRPr="00835183">
        <w:rPr>
          <w:sz w:val="28"/>
          <w:szCs w:val="28"/>
        </w:rPr>
        <w:t>ВВЕДЕНИЕ</w:t>
      </w:r>
    </w:p>
    <w:p w:rsidR="00835183" w:rsidRPr="00835183" w:rsidRDefault="00835183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4555" w:rsidRPr="00835183" w:rsidRDefault="001E4555" w:rsidP="00835183">
      <w:pPr>
        <w:shd w:val="clear" w:color="000000" w:fill="auto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5183">
        <w:rPr>
          <w:color w:val="000000"/>
          <w:sz w:val="28"/>
          <w:szCs w:val="28"/>
        </w:rPr>
        <w:t xml:space="preserve">Автоматизация производственных процессов является одним </w:t>
      </w:r>
      <w:r w:rsidR="00212069" w:rsidRPr="00835183">
        <w:rPr>
          <w:color w:val="000000"/>
          <w:sz w:val="28"/>
          <w:szCs w:val="28"/>
        </w:rPr>
        <w:t xml:space="preserve">из </w:t>
      </w:r>
      <w:r w:rsidRPr="00835183">
        <w:rPr>
          <w:color w:val="000000"/>
          <w:sz w:val="28"/>
          <w:szCs w:val="28"/>
        </w:rPr>
        <w:t>решающих факторов повышения производительности общественного труда. Особенно возрастает роль автоматизации в настоящее время, когда на первый план выдвинуты вопросы интенсивного развития производства, повышения его эффективности. Одной из основных задач структурной перестройки общественного производства является развитие топливно-энергетического комплекса страны и, в частности, полное удовлетворение растущих потре</w:t>
      </w:r>
      <w:r w:rsidR="00030B4B" w:rsidRPr="00835183">
        <w:rPr>
          <w:color w:val="000000"/>
          <w:sz w:val="28"/>
          <w:szCs w:val="28"/>
        </w:rPr>
        <w:t xml:space="preserve">бностей в различных </w:t>
      </w:r>
      <w:r w:rsidRPr="00835183">
        <w:rPr>
          <w:color w:val="000000"/>
          <w:sz w:val="28"/>
          <w:szCs w:val="28"/>
        </w:rPr>
        <w:t>видах топлива и энергии.</w:t>
      </w:r>
      <w:r w:rsidR="00835183">
        <w:rPr>
          <w:color w:val="000000"/>
          <w:sz w:val="28"/>
          <w:szCs w:val="28"/>
        </w:rPr>
        <w:t xml:space="preserve"> </w:t>
      </w:r>
      <w:r w:rsidRPr="00835183">
        <w:rPr>
          <w:color w:val="000000"/>
          <w:sz w:val="28"/>
          <w:szCs w:val="28"/>
        </w:rPr>
        <w:t>С повышением мощности установок по производству тепловой, и электрической энергии быстро увеличивается количество регулируемых параметров и операций технологического цикла на тепловых электрических станциях (ТЭС). Качественная работа всех агрегатов ТЭС не может быть обеспечена без контроля и автоматизации производства. Поэтому наряду с традиционными средствами контроля и автоматизации ТЭС все шире применяют управляющие вычислительные комплексы, основным элементом которых являются электронные вычислительные машины, микропроцессоры и микро-ЭВМ.</w:t>
      </w:r>
      <w:r w:rsidR="00835183">
        <w:rPr>
          <w:color w:val="000000"/>
          <w:sz w:val="28"/>
          <w:szCs w:val="28"/>
        </w:rPr>
        <w:t xml:space="preserve"> </w:t>
      </w:r>
      <w:r w:rsidRPr="00835183">
        <w:rPr>
          <w:color w:val="000000"/>
          <w:sz w:val="28"/>
          <w:szCs w:val="28"/>
        </w:rPr>
        <w:t>Эффект внедрения автоматизированных и автоматических систем управления на производстве, в частности на тепловых электрических станциях, определяется не только тех</w:t>
      </w:r>
      <w:r w:rsidR="0050590C" w:rsidRPr="00835183">
        <w:rPr>
          <w:color w:val="000000"/>
          <w:sz w:val="28"/>
          <w:szCs w:val="28"/>
        </w:rPr>
        <w:t>ническими возможностями средств</w:t>
      </w:r>
      <w:r w:rsidRPr="00835183">
        <w:rPr>
          <w:color w:val="000000"/>
          <w:sz w:val="28"/>
          <w:szCs w:val="28"/>
        </w:rPr>
        <w:t xml:space="preserve"> автоматизации, но и уровнем подготовки обслуживающего персонала, его квалификацией, умением ориентироваться в любых ситуациях, возникающих при ведении технологического режима.</w:t>
      </w:r>
    </w:p>
    <w:p w:rsidR="005D0227" w:rsidRDefault="003A3721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7BB0" w:rsidRPr="00835183">
        <w:rPr>
          <w:sz w:val="28"/>
          <w:szCs w:val="28"/>
        </w:rPr>
        <w:t xml:space="preserve">1 </w:t>
      </w:r>
      <w:r w:rsidR="005D0227" w:rsidRPr="00835183">
        <w:rPr>
          <w:sz w:val="28"/>
          <w:szCs w:val="28"/>
        </w:rPr>
        <w:t>ОПИСАНИЕ БАЗЫ ПРАКТИКИ</w:t>
      </w:r>
    </w:p>
    <w:p w:rsidR="003A3721" w:rsidRPr="00835183" w:rsidRDefault="003A3721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A3721" w:rsidRPr="003A3721" w:rsidRDefault="00292739" w:rsidP="003A3721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outlineLvl w:val="3"/>
        <w:rPr>
          <w:sz w:val="28"/>
          <w:szCs w:val="28"/>
        </w:rPr>
      </w:pPr>
      <w:r w:rsidRPr="003A3721">
        <w:rPr>
          <w:sz w:val="28"/>
          <w:szCs w:val="28"/>
        </w:rPr>
        <w:t xml:space="preserve">Славянская ТЭС расположена на территории Славянского района Донецкой области, в </w:t>
      </w:r>
      <w:smartTag w:uri="urn:schemas-microsoft-com:office:smarttags" w:element="metricconverter">
        <w:smartTagPr>
          <w:attr w:name="ProductID" w:val="15 км"/>
        </w:smartTagPr>
        <w:r w:rsidRPr="003A3721">
          <w:rPr>
            <w:sz w:val="28"/>
            <w:szCs w:val="28"/>
          </w:rPr>
          <w:t>15 км</w:t>
        </w:r>
      </w:smartTag>
      <w:r w:rsidRPr="003A3721">
        <w:rPr>
          <w:sz w:val="28"/>
          <w:szCs w:val="28"/>
        </w:rPr>
        <w:t xml:space="preserve"> от г. Славянска, в </w:t>
      </w:r>
      <w:smartTag w:uri="urn:schemas-microsoft-com:office:smarttags" w:element="metricconverter">
        <w:smartTagPr>
          <w:attr w:name="ProductID" w:val="1,5 км"/>
        </w:smartTagPr>
        <w:r w:rsidRPr="003A3721">
          <w:rPr>
            <w:sz w:val="28"/>
            <w:szCs w:val="28"/>
          </w:rPr>
          <w:t>1,5 км</w:t>
        </w:r>
      </w:smartTag>
      <w:r w:rsidRPr="003A3721">
        <w:rPr>
          <w:sz w:val="28"/>
          <w:szCs w:val="28"/>
        </w:rPr>
        <w:t xml:space="preserve"> севернее г. Николаевка, на правом берегу р. Северский Донец. Проектная мощность ТЭС - 2100 МВт. Электростанция является структурной единицей ОАО "Донбассэнерго". Мощность электростанции по состоянию на 01.10.04 г. - 1700 МВт. Первые агрегаты введены в эксплуатацию в 1954 году, последний блок ст. № 7 - в </w:t>
      </w:r>
      <w:smartTag w:uri="urn:schemas-microsoft-com:office:smarttags" w:element="metricconverter">
        <w:smartTagPr>
          <w:attr w:name="ProductID" w:val="1971 г"/>
        </w:smartTagPr>
        <w:r w:rsidRPr="003A3721">
          <w:rPr>
            <w:sz w:val="28"/>
            <w:szCs w:val="28"/>
          </w:rPr>
          <w:t>1971 г</w:t>
        </w:r>
      </w:smartTag>
      <w:r w:rsidRPr="003A3721">
        <w:rPr>
          <w:sz w:val="28"/>
          <w:szCs w:val="28"/>
        </w:rPr>
        <w:t>. Строительство ТЭС осуществлялось в две очереди: I очередь (неблочная часть) - 5 турбин по 100 МВт, общей мощностью 500 МВт и 11 котлов типа ТП-230-2, паропроизводительностью по 230 т/ч. II очередь (блочная часть) - 2 блока по 800 МВт, общей электрической мощностью 1600 МВт. В настоящее время установленная мощность составляет 980 МВт, располагаемая 720 МВт, рабочая - 640 МВт (блок № 7). Продукция электростанции - электрическая и тепловая энергия. Основным видом топлива, используемого на ТЭС, являются Донецкие угли марки АШ (зольностью 38% при проектной - 18%) с подсветкой мазута и газа. Источником технического водоснабжения ТЭС являются р. Северский Донец и канал Северский Донец-Донбасс. Питьевая вода поступает от НЭП "Славянскоммунэнерго". Вода р. Северский Донец используется на охлаждение конденсаторов турбин, канала СДД - для приготовления умягчённой воды и других технологических нужд. Вода питьевого качества используется только на хозпитьевые нужды. Существующая система водоснабжения прямоточно-оборотная: I очередь - прямоточная, сброс возвратных вод осуществляется в реку Северский Донец ниже водозабора ТЭС; II очередь - оборотная, сброс возвратных вод осуществляется в реку Казённый Торец, выше места водозабора воды на ТЭС из р. Северский Донец. Охлаждение циркуляционного расхода воды осуществляется с использованием двух водохранилищ-охладителей. Существующая химводоочистка, проектной производительностью 250 т/ч по обессоленной и 150 т/ч по умягчённой воде, работает на воде р. Северский Донец.</w:t>
      </w:r>
      <w:r w:rsidR="00835183" w:rsidRPr="003A3721">
        <w:rPr>
          <w:sz w:val="28"/>
          <w:szCs w:val="28"/>
        </w:rPr>
        <w:t xml:space="preserve">  </w:t>
      </w:r>
      <w:r w:rsidR="006F7540" w:rsidRPr="003A3721">
        <w:rPr>
          <w:sz w:val="28"/>
          <w:szCs w:val="28"/>
        </w:rPr>
        <w:t>Управление всеми основными процессами и элементами энергоблоков 800 МВт осуществляется с блочных щитов с применением избирательных систем управления и контроля, системы множественного контроля, агрегатного управления отдельными узлами. Управление вспомогательными устройствами, процессами, а также неоперативной запорной и регулирующей арматурой осуществляется с местных щитов котельного и турбинного отделений.</w:t>
      </w:r>
      <w:r w:rsidR="00835183" w:rsidRPr="003A3721">
        <w:rPr>
          <w:sz w:val="28"/>
          <w:szCs w:val="28"/>
        </w:rPr>
        <w:t xml:space="preserve"> </w:t>
      </w:r>
      <w:r w:rsidR="006F7540" w:rsidRPr="003A3721">
        <w:rPr>
          <w:sz w:val="28"/>
          <w:szCs w:val="28"/>
        </w:rPr>
        <w:t xml:space="preserve">Управление энергоблоками 800 МВт комплексно автоматизировано с </w:t>
      </w:r>
      <w:r w:rsidR="00F21D47" w:rsidRPr="003A3721">
        <w:rPr>
          <w:sz w:val="28"/>
          <w:szCs w:val="28"/>
        </w:rPr>
        <w:t>использованием</w:t>
      </w:r>
      <w:r w:rsidR="006F7540" w:rsidRPr="003A3721">
        <w:rPr>
          <w:sz w:val="28"/>
          <w:szCs w:val="28"/>
        </w:rPr>
        <w:t xml:space="preserve"> средств контроля и управления.</w:t>
      </w:r>
      <w:r w:rsidR="00835183" w:rsidRPr="003A3721">
        <w:rPr>
          <w:sz w:val="28"/>
          <w:szCs w:val="28"/>
        </w:rPr>
        <w:t xml:space="preserve">  </w:t>
      </w:r>
      <w:r w:rsidR="006F7540" w:rsidRPr="003A3721">
        <w:rPr>
          <w:sz w:val="28"/>
          <w:szCs w:val="28"/>
        </w:rPr>
        <w:t>Для осуществления централизованного управления первым энергоблоком 800 МВт предусмотрена управляющая вычислительная машина М-7-800, выполняющая следующие операции: централизованный сбор, обработку и регистрацию информации по основным параметрам всего технологического цикла (кроме цикла подготовки топлива) с выдачей информации на печать и электронно-лучевую трубку; выбор оптимального управляющего воздействия как для нормальных режимов работы оборудования, так и для аварийных ситуаций с целью сохранения максимально возможной нагрузки; пуск и остановка отдельных элементов цикла и блока в целом; подсчет и регистрацию технико-экономических показателей; управление запорной и регулирующей арматурой; включение, отключение и изменение задания автоматических систем регулирования основных процессов.</w:t>
      </w:r>
      <w:r w:rsidR="00835183" w:rsidRPr="003A3721">
        <w:rPr>
          <w:sz w:val="28"/>
          <w:szCs w:val="28"/>
        </w:rPr>
        <w:t xml:space="preserve">  </w:t>
      </w:r>
      <w:r w:rsidR="006F7540" w:rsidRPr="003A3721">
        <w:rPr>
          <w:sz w:val="28"/>
          <w:szCs w:val="28"/>
        </w:rPr>
        <w:t>Для второго энергоблока 800 МВт также предусмотрена вычислительная система АСВТ "Комплекс" - М6000, осуществляющая сбор, обработку и регистрацию информации по основным параметрам с выдачей показателей на многошкальные приборы и приборы цифровой индикации, а также расчет технико-экономических показателей.</w:t>
      </w:r>
      <w:r w:rsidR="00835183" w:rsidRPr="003A3721">
        <w:rPr>
          <w:sz w:val="28"/>
          <w:szCs w:val="28"/>
        </w:rPr>
        <w:t xml:space="preserve">  </w:t>
      </w:r>
      <w:r w:rsidR="006F7540" w:rsidRPr="003A3721">
        <w:rPr>
          <w:sz w:val="28"/>
          <w:szCs w:val="28"/>
        </w:rPr>
        <w:t>На электростанции предусмотрена система автоматизированного управления процессом розжига горелок (БУПР), построенная по принципу функционально-группового управления. В системе автоматического регулирования экономичности процесса горения использован метод автоматического хроматографирования.</w:t>
      </w:r>
    </w:p>
    <w:p w:rsidR="000D6FA3" w:rsidRPr="003A3721" w:rsidRDefault="003A3721" w:rsidP="003A3721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outlineLvl w:val="3"/>
        <w:rPr>
          <w:sz w:val="28"/>
          <w:szCs w:val="28"/>
        </w:rPr>
      </w:pPr>
      <w:r w:rsidRPr="003A3721">
        <w:rPr>
          <w:sz w:val="28"/>
          <w:szCs w:val="28"/>
        </w:rPr>
        <w:br w:type="page"/>
      </w:r>
      <w:r w:rsidR="008F7BB0" w:rsidRPr="003A3721">
        <w:rPr>
          <w:sz w:val="28"/>
          <w:szCs w:val="28"/>
        </w:rPr>
        <w:t xml:space="preserve">2 </w:t>
      </w:r>
      <w:r w:rsidR="000D6FA3" w:rsidRPr="003A3721">
        <w:rPr>
          <w:sz w:val="28"/>
          <w:szCs w:val="28"/>
        </w:rPr>
        <w:t>ПРИБОРЫ И СРЕДСТВА АВТОМАТИЗАЦИИ</w:t>
      </w:r>
    </w:p>
    <w:p w:rsidR="00E059E8" w:rsidRPr="00835183" w:rsidRDefault="00E059E8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15BF" w:rsidRPr="00835183" w:rsidRDefault="008F7BB0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2.1 </w:t>
      </w:r>
      <w:r w:rsidR="00E059E8" w:rsidRPr="00835183">
        <w:rPr>
          <w:sz w:val="28"/>
          <w:szCs w:val="28"/>
        </w:rPr>
        <w:t>Описание и технические характеристика прибора</w:t>
      </w:r>
    </w:p>
    <w:p w:rsidR="00E059E8" w:rsidRPr="00835183" w:rsidRDefault="00E059E8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15BF" w:rsidRPr="00835183" w:rsidRDefault="009415BF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Для определения расхода и объема газовой среды в трубопроводе служат приборы</w:t>
      </w:r>
      <w:r w:rsidR="00835183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как счетчики. Современные с</w:t>
      </w:r>
      <w:r w:rsidR="007C7066" w:rsidRPr="00835183">
        <w:rPr>
          <w:sz w:val="28"/>
          <w:szCs w:val="28"/>
        </w:rPr>
        <w:t>четчики делятся на: кориолисовые, электромагнитные, вихревые, вихреакустические, переменного перепада давления.</w:t>
      </w:r>
      <w:r w:rsidRPr="00835183">
        <w:rPr>
          <w:sz w:val="28"/>
          <w:szCs w:val="28"/>
        </w:rPr>
        <w:t xml:space="preserve"> Один из них является вихревой счетчик газа Метран-331.</w:t>
      </w:r>
    </w:p>
    <w:p w:rsidR="005B6AA5" w:rsidRPr="00835183" w:rsidRDefault="005B6AA5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Счетчик газа Метран-331 предназначен для измерения объемного расхода, избыточного давления и температуры газа, вычисления расхода и объема газа. Применяется в сферах: газовые котельные,</w:t>
      </w:r>
    </w:p>
    <w:p w:rsidR="005B6AA5" w:rsidRPr="00835183" w:rsidRDefault="005B6AA5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технологические установки (печи, металлургические агрегаты, и т.д), ГРС, ГРП и т.д. В состав счетчика газа входит: многопараметрический датчик Метран-335 с КМЧ, устройство микровычислительное Метран-333 с</w:t>
      </w:r>
    </w:p>
    <w:p w:rsidR="005B6AA5" w:rsidRPr="00835183" w:rsidRDefault="005B6AA5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КМЧ, измерительные линии (комплект прямолинейных участков 5Dу/3Dу).</w:t>
      </w:r>
    </w:p>
    <w:p w:rsidR="005E1E6C" w:rsidRPr="00835183" w:rsidRDefault="005E1E6C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AA5" w:rsidRPr="00835183" w:rsidRDefault="008F7BB0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35183">
        <w:rPr>
          <w:sz w:val="28"/>
          <w:szCs w:val="28"/>
        </w:rPr>
        <w:t>Таблица 2</w:t>
      </w:r>
      <w:r w:rsidR="005B6AA5" w:rsidRPr="00835183">
        <w:rPr>
          <w:sz w:val="28"/>
          <w:szCs w:val="28"/>
        </w:rPr>
        <w:t>.1-</w:t>
      </w:r>
      <w:r w:rsidR="005B6AA5" w:rsidRPr="00835183">
        <w:rPr>
          <w:b/>
          <w:bCs/>
          <w:sz w:val="28"/>
          <w:szCs w:val="16"/>
        </w:rPr>
        <w:t xml:space="preserve"> </w:t>
      </w:r>
      <w:r w:rsidR="005B6AA5" w:rsidRPr="00835183">
        <w:rPr>
          <w:bCs/>
          <w:sz w:val="28"/>
          <w:szCs w:val="28"/>
        </w:rPr>
        <w:t>Основные технические характеристики и параметры.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6209"/>
      </w:tblGrid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Характеристика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Значения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1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2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Измеряемая среда: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природный газ, сжатый</w:t>
            </w:r>
          </w:p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воздух, технические газы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Диаметр условного прохода Dу датчика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32,</w:t>
            </w:r>
          </w:p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50, 80, 100, 150 мм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Пределы измерений объемного расхода</w:t>
            </w:r>
          </w:p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при Рабочих Условиях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6…5000 м3/ч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Динамический диапазон по расходу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1:30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Пределы относительной погрешности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±1,5%</w:t>
            </w:r>
          </w:p>
        </w:tc>
      </w:tr>
      <w:tr w:rsidR="005B6AA5" w:rsidRPr="00C2245C" w:rsidTr="00C2245C">
        <w:trPr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Исполнения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5B6AA5" w:rsidRPr="00C2245C" w:rsidRDefault="005E1E6C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-</w:t>
            </w:r>
            <w:r w:rsidR="005B6AA5" w:rsidRPr="00C2245C">
              <w:rPr>
                <w:bCs/>
                <w:sz w:val="20"/>
                <w:szCs w:val="28"/>
              </w:rPr>
              <w:t xml:space="preserve"> Метран</w:t>
            </w:r>
            <w:r w:rsidRPr="00C2245C">
              <w:rPr>
                <w:bCs/>
                <w:sz w:val="20"/>
                <w:szCs w:val="28"/>
              </w:rPr>
              <w:t>-</w:t>
            </w:r>
            <w:r w:rsidR="005B6AA5" w:rsidRPr="00C2245C">
              <w:rPr>
                <w:bCs/>
                <w:sz w:val="20"/>
                <w:szCs w:val="28"/>
              </w:rPr>
              <w:t>335: обыкновенное или</w:t>
            </w:r>
          </w:p>
          <w:p w:rsidR="005B6AA5" w:rsidRPr="00C2245C" w:rsidRDefault="005B6AA5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взрывозащищенное 1ExdIIВТ6 (Вн);</w:t>
            </w:r>
          </w:p>
          <w:p w:rsidR="005B6AA5" w:rsidRPr="00C2245C" w:rsidRDefault="005E1E6C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-</w:t>
            </w:r>
            <w:r w:rsidR="005B6AA5" w:rsidRPr="00C2245C">
              <w:rPr>
                <w:bCs/>
                <w:sz w:val="20"/>
                <w:szCs w:val="28"/>
              </w:rPr>
              <w:t>Метран</w:t>
            </w:r>
            <w:r w:rsidRPr="00C2245C">
              <w:rPr>
                <w:bCs/>
                <w:sz w:val="20"/>
                <w:szCs w:val="28"/>
              </w:rPr>
              <w:t>-</w:t>
            </w:r>
            <w:r w:rsidR="005B6AA5" w:rsidRPr="00C2245C">
              <w:rPr>
                <w:bCs/>
                <w:sz w:val="20"/>
                <w:szCs w:val="28"/>
              </w:rPr>
              <w:t>333: обыкновенное</w:t>
            </w:r>
          </w:p>
        </w:tc>
      </w:tr>
      <w:tr w:rsidR="00E14F38" w:rsidRPr="00C2245C" w:rsidTr="00C2245C">
        <w:tblPrEx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Потери давления на датчике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0,145</w:t>
            </w:r>
            <w:r w:rsidRPr="00C2245C">
              <w:rPr>
                <w:sz w:val="20"/>
                <w:szCs w:val="28"/>
              </w:rPr>
              <w:t>ρ</w:t>
            </w:r>
            <w:r w:rsidRPr="00C2245C">
              <w:rPr>
                <w:bCs/>
                <w:sz w:val="20"/>
                <w:szCs w:val="28"/>
              </w:rPr>
              <w:t>F2d_4</w:t>
            </w:r>
            <w:r w:rsidRPr="00C2245C">
              <w:rPr>
                <w:b/>
                <w:bCs/>
                <w:sz w:val="20"/>
                <w:szCs w:val="28"/>
              </w:rPr>
              <w:t xml:space="preserve"> </w:t>
            </w:r>
            <w:r w:rsidRPr="00C2245C">
              <w:rPr>
                <w:sz w:val="20"/>
                <w:szCs w:val="28"/>
              </w:rPr>
              <w:t>МПа,</w:t>
            </w:r>
          </w:p>
        </w:tc>
      </w:tr>
      <w:tr w:rsidR="00E14F38" w:rsidRPr="00C2245C" w:rsidTr="00C2245C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863" w:type="dxa"/>
            <w:tcBorders>
              <w:bottom w:val="nil"/>
            </w:tcBorders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Коммерческий учет</w:t>
            </w:r>
          </w:p>
        </w:tc>
        <w:tc>
          <w:tcPr>
            <w:tcW w:w="6209" w:type="dxa"/>
            <w:tcBorders>
              <w:bottom w:val="nil"/>
            </w:tcBorders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10_и газовых сред</w:t>
            </w:r>
            <w:r w:rsidR="003A3721" w:rsidRPr="00C2245C">
              <w:rPr>
                <w:bCs/>
                <w:sz w:val="20"/>
                <w:szCs w:val="28"/>
              </w:rPr>
              <w:t xml:space="preserve"> </w:t>
            </w:r>
            <w:r w:rsidRPr="00C2245C">
              <w:rPr>
                <w:bCs/>
                <w:sz w:val="20"/>
                <w:szCs w:val="28"/>
              </w:rPr>
              <w:t>на объектах ЖКХ и промышленности</w:t>
            </w:r>
          </w:p>
        </w:tc>
      </w:tr>
      <w:tr w:rsidR="00E059E8" w:rsidRPr="00C2245C" w:rsidTr="00C2245C">
        <w:tblPrEx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E059E8" w:rsidRPr="00C2245C" w:rsidRDefault="00E059E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Интерфейс связи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059E8" w:rsidRPr="00C2245C" w:rsidRDefault="00E059E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  <w:lang w:val="en-US"/>
              </w:rPr>
              <w:t>RS-485</w:t>
            </w:r>
            <w:r w:rsidRPr="00C2245C">
              <w:rPr>
                <w:sz w:val="20"/>
                <w:szCs w:val="28"/>
              </w:rPr>
              <w:t xml:space="preserve">, </w:t>
            </w:r>
            <w:r w:rsidRPr="00C2245C">
              <w:rPr>
                <w:sz w:val="20"/>
                <w:szCs w:val="28"/>
                <w:lang w:val="en-US"/>
              </w:rPr>
              <w:t>RS</w:t>
            </w:r>
            <w:r w:rsidRPr="00C2245C">
              <w:rPr>
                <w:sz w:val="20"/>
                <w:szCs w:val="28"/>
              </w:rPr>
              <w:t>-232С</w:t>
            </w:r>
          </w:p>
        </w:tc>
      </w:tr>
      <w:tr w:rsidR="00E14F38" w:rsidRPr="00C2245C" w:rsidTr="00C2245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Средняя наработка на отказ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50 000 ч.</w:t>
            </w:r>
          </w:p>
        </w:tc>
      </w:tr>
      <w:tr w:rsidR="00E14F38" w:rsidRPr="00C2245C" w:rsidTr="00C2245C">
        <w:tblPrEx>
          <w:tblLook w:val="0000" w:firstRow="0" w:lastRow="0" w:firstColumn="0" w:lastColumn="0" w:noHBand="0" w:noVBand="0"/>
        </w:tblPrEx>
        <w:trPr>
          <w:trHeight w:val="714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Средний срок службы счетчика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E14F38" w:rsidRPr="00C2245C" w:rsidRDefault="00E14F38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не менее 12 лет</w:t>
            </w:r>
          </w:p>
        </w:tc>
      </w:tr>
      <w:tr w:rsidR="00CB5A33" w:rsidRPr="00C2245C" w:rsidTr="00C2245C">
        <w:tblPrEx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2863" w:type="dxa"/>
            <w:shd w:val="clear" w:color="auto" w:fill="auto"/>
            <w:vAlign w:val="center"/>
          </w:tcPr>
          <w:p w:rsidR="00CB5A33" w:rsidRPr="00C2245C" w:rsidRDefault="00CB5A33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bCs/>
                <w:sz w:val="20"/>
                <w:szCs w:val="28"/>
              </w:rPr>
              <w:t>Электропитание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CB5A33" w:rsidRPr="00C2245C" w:rsidRDefault="00CB5A33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- датчик Метран-335 :</w:t>
            </w:r>
          </w:p>
          <w:p w:rsidR="00CB5A33" w:rsidRPr="00C2245C" w:rsidRDefault="00CB5A33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24 В; 0,1 А; 2 Вт от блока питания, встроенного в</w:t>
            </w:r>
          </w:p>
          <w:p w:rsidR="00CB5A33" w:rsidRPr="00C2245C" w:rsidRDefault="00CB5A33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вычислитель Метран-333.</w:t>
            </w:r>
          </w:p>
          <w:p w:rsidR="00CB5A33" w:rsidRPr="00C2245C" w:rsidRDefault="00CB5A33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- вычислитель Метран-333</w:t>
            </w:r>
          </w:p>
          <w:p w:rsidR="00CB5A33" w:rsidRPr="00C2245C" w:rsidRDefault="00CB5A33" w:rsidP="00C2245C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от сети переменного тока, (176-242) В,</w:t>
            </w:r>
          </w:p>
          <w:p w:rsidR="00CB5A33" w:rsidRPr="00C2245C" w:rsidRDefault="00CB5A33" w:rsidP="00C2245C">
            <w:pPr>
              <w:shd w:val="clear" w:color="000000" w:fill="auto"/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C2245C">
              <w:rPr>
                <w:sz w:val="20"/>
                <w:szCs w:val="28"/>
              </w:rPr>
              <w:t>(50 ±2) Гц, 15 ВА</w:t>
            </w:r>
          </w:p>
        </w:tc>
      </w:tr>
    </w:tbl>
    <w:p w:rsidR="00E14F38" w:rsidRPr="00835183" w:rsidRDefault="00E14F38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A33" w:rsidRPr="00835183" w:rsidRDefault="008F7BB0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2.2</w:t>
      </w:r>
      <w:r w:rsidR="003A3721">
        <w:rPr>
          <w:sz w:val="28"/>
          <w:szCs w:val="28"/>
        </w:rPr>
        <w:t xml:space="preserve"> Монтаж</w:t>
      </w:r>
    </w:p>
    <w:p w:rsidR="004A54FE" w:rsidRPr="00835183" w:rsidRDefault="004A54FE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48D8" w:rsidRPr="00835183" w:rsidRDefault="00CB5A33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18"/>
        </w:rPr>
      </w:pPr>
      <w:r w:rsidRPr="00835183">
        <w:rPr>
          <w:color w:val="231F20"/>
          <w:sz w:val="28"/>
          <w:szCs w:val="28"/>
        </w:rPr>
        <w:t>Все работы по монтажу, пуско-наладке, техническому обслуживанию и ремонту</w:t>
      </w:r>
      <w:r w:rsidR="003A3721">
        <w:rPr>
          <w:color w:val="231F20"/>
          <w:sz w:val="28"/>
          <w:szCs w:val="28"/>
        </w:rPr>
        <w:t xml:space="preserve"> </w:t>
      </w:r>
      <w:r w:rsidR="0077218E" w:rsidRPr="00835183">
        <w:rPr>
          <w:color w:val="231F20"/>
          <w:sz w:val="28"/>
          <w:szCs w:val="28"/>
        </w:rPr>
        <w:t>датчика</w:t>
      </w:r>
      <w:r w:rsidRPr="00835183">
        <w:rPr>
          <w:color w:val="231F20"/>
          <w:sz w:val="28"/>
          <w:szCs w:val="28"/>
        </w:rPr>
        <w:t xml:space="preserve"> </w:t>
      </w:r>
      <w:r w:rsidR="003614FC" w:rsidRPr="00835183">
        <w:rPr>
          <w:color w:val="231F20"/>
          <w:sz w:val="28"/>
          <w:szCs w:val="28"/>
        </w:rPr>
        <w:t xml:space="preserve">Метран-335 </w:t>
      </w:r>
      <w:r w:rsidRPr="00835183">
        <w:rPr>
          <w:color w:val="231F20"/>
          <w:sz w:val="28"/>
          <w:szCs w:val="28"/>
        </w:rPr>
        <w:t>должны проводиться специализированными предприятиями,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имеющими</w:t>
      </w:r>
      <w:r w:rsidR="009F48D8" w:rsidRPr="00835183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необходимые лицензии на производство конкретного вида работ</w:t>
      </w:r>
      <w:r w:rsidRPr="00835183">
        <w:rPr>
          <w:color w:val="231F20"/>
          <w:sz w:val="28"/>
          <w:szCs w:val="18"/>
        </w:rPr>
        <w:t>.</w:t>
      </w:r>
      <w:r w:rsidR="003A3721">
        <w:rPr>
          <w:color w:val="231F20"/>
          <w:sz w:val="28"/>
          <w:szCs w:val="18"/>
        </w:rPr>
        <w:t xml:space="preserve"> </w:t>
      </w:r>
      <w:r w:rsidR="009F48D8" w:rsidRPr="00835183">
        <w:rPr>
          <w:color w:val="231F20"/>
          <w:sz w:val="28"/>
          <w:szCs w:val="28"/>
        </w:rPr>
        <w:t>Монтаж должен производиться в точном соответствии с проектом, согласованным с</w:t>
      </w:r>
      <w:r w:rsidR="0077218E" w:rsidRPr="00835183">
        <w:rPr>
          <w:color w:val="231F20"/>
          <w:sz w:val="28"/>
          <w:szCs w:val="28"/>
        </w:rPr>
        <w:t xml:space="preserve"> </w:t>
      </w:r>
      <w:r w:rsidR="009F48D8" w:rsidRPr="00835183">
        <w:rPr>
          <w:color w:val="231F20"/>
          <w:sz w:val="28"/>
          <w:szCs w:val="28"/>
        </w:rPr>
        <w:t>энергоснабжающей</w:t>
      </w:r>
      <w:r w:rsidR="0077218E" w:rsidRPr="00835183">
        <w:rPr>
          <w:color w:val="231F20"/>
          <w:sz w:val="28"/>
          <w:szCs w:val="28"/>
        </w:rPr>
        <w:t xml:space="preserve"> </w:t>
      </w:r>
      <w:r w:rsidR="009F48D8" w:rsidRPr="00835183">
        <w:rPr>
          <w:color w:val="231F20"/>
          <w:sz w:val="28"/>
          <w:szCs w:val="28"/>
        </w:rPr>
        <w:t>организацией</w:t>
      </w:r>
      <w:r w:rsidR="009F48D8" w:rsidRPr="00835183">
        <w:rPr>
          <w:color w:val="231F20"/>
          <w:sz w:val="28"/>
          <w:szCs w:val="18"/>
        </w:rPr>
        <w:t>.</w:t>
      </w:r>
    </w:p>
    <w:p w:rsidR="008E7A9E" w:rsidRPr="00835183" w:rsidRDefault="0077218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color w:val="231F20"/>
          <w:sz w:val="28"/>
          <w:szCs w:val="28"/>
        </w:rPr>
        <w:t>При проведении сварочных работ не допускать протекания сварочного тока через</w:t>
      </w:r>
      <w:r w:rsidR="008F7BB0" w:rsidRPr="00835183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датчик. При этом разъем для подключения внешних электрических цепей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должен быть отсоединен от датчика.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Врезка преобразователя в трубопровод с большим или меньшим диаметром, чем диаметр условного прохода датчика, должна производиться только при помощи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переходников (конфузоров и диффузоров) с конусностью до 30 (угол наклона до 15), устанавливаемых вне зоны прямолинейных участков.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Присоединение преобразователя к трубопроводу должно быть плотным, без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перекосов, чтобы не было утечек п</w:t>
      </w:r>
      <w:r w:rsidR="003A3721">
        <w:rPr>
          <w:color w:val="231F20"/>
          <w:sz w:val="28"/>
          <w:szCs w:val="28"/>
        </w:rPr>
        <w:t>ри давлении до 1,6МПа(16 кгс/см</w:t>
      </w:r>
      <w:r w:rsidRPr="00835183">
        <w:rPr>
          <w:color w:val="231F20"/>
          <w:sz w:val="28"/>
          <w:szCs w:val="28"/>
        </w:rPr>
        <w:t>).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На случай ремонта или замены датчика перед прямым участком до места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установки и после него рекомендуется устанавливать запорную арматуру (шаровые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краны, вентили, задвижки, клапаны), а также спускающие устройства для опорожнения отключаемого участка. При работе преобразователя запорная арматура должна быть полностью открыта.</w:t>
      </w:r>
      <w:r w:rsidR="003A3721">
        <w:rPr>
          <w:color w:val="231F20"/>
          <w:sz w:val="28"/>
          <w:szCs w:val="28"/>
        </w:rPr>
        <w:t xml:space="preserve">  </w:t>
      </w:r>
      <w:r w:rsidRPr="00835183">
        <w:rPr>
          <w:sz w:val="28"/>
          <w:szCs w:val="28"/>
        </w:rPr>
        <w:t>Допускается установка на открытом воздухе, под навесом для защиты от прямого воздействия солнечных лучей атмосферных осадков.</w:t>
      </w:r>
      <w:r w:rsidR="003A3721">
        <w:rPr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Преобразователь должен быть установлен таким образом, чтобы направление,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указанное стрелкой на корпусе проточной части, совпадало с направлением потока в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трубопроводе</w:t>
      </w:r>
      <w:r w:rsidRPr="00835183">
        <w:rPr>
          <w:color w:val="231F20"/>
          <w:sz w:val="28"/>
          <w:szCs w:val="18"/>
        </w:rPr>
        <w:t>.</w:t>
      </w:r>
      <w:r w:rsidR="003A3721">
        <w:rPr>
          <w:color w:val="231F20"/>
          <w:sz w:val="28"/>
          <w:szCs w:val="18"/>
        </w:rPr>
        <w:t xml:space="preserve"> </w:t>
      </w:r>
      <w:r w:rsidR="003614FC" w:rsidRPr="00835183">
        <w:rPr>
          <w:sz w:val="28"/>
          <w:szCs w:val="28"/>
        </w:rPr>
        <w:t>Допускается монтаж на горизонтальном, вертикальном, наклонном трубопроводе по направлению потока.</w:t>
      </w:r>
      <w:r w:rsidR="003A3721">
        <w:rPr>
          <w:sz w:val="28"/>
          <w:szCs w:val="28"/>
        </w:rPr>
        <w:t xml:space="preserve"> </w:t>
      </w:r>
      <w:r w:rsidR="008E7A9E" w:rsidRPr="00835183">
        <w:rPr>
          <w:sz w:val="28"/>
          <w:szCs w:val="28"/>
        </w:rPr>
        <w:t xml:space="preserve">Не допускается устанавливать датчик в непосредственной близости (менее </w:t>
      </w:r>
      <w:smartTag w:uri="urn:schemas-microsoft-com:office:smarttags" w:element="metricconverter">
        <w:smartTagPr>
          <w:attr w:name="ProductID" w:val="5 м"/>
        </w:smartTagPr>
        <w:r w:rsidR="008E7A9E" w:rsidRPr="00835183">
          <w:rPr>
            <w:sz w:val="28"/>
            <w:szCs w:val="28"/>
          </w:rPr>
          <w:t>1 м</w:t>
        </w:r>
      </w:smartTag>
      <w:r w:rsidR="008E7A9E" w:rsidRPr="00835183">
        <w:rPr>
          <w:sz w:val="28"/>
          <w:szCs w:val="28"/>
        </w:rPr>
        <w:t xml:space="preserve">) от силовых кабелей и электромашин (электродвигатели, электрогенераторы и </w:t>
      </w:r>
      <w:r w:rsidR="003A3721" w:rsidRPr="00835183">
        <w:rPr>
          <w:sz w:val="28"/>
          <w:szCs w:val="28"/>
        </w:rPr>
        <w:t>т.п.</w:t>
      </w:r>
      <w:r w:rsidR="008E7A9E" w:rsidRPr="00835183">
        <w:rPr>
          <w:sz w:val="28"/>
          <w:szCs w:val="28"/>
        </w:rPr>
        <w:t>)</w:t>
      </w:r>
      <w:r w:rsidR="003A3721">
        <w:rPr>
          <w:sz w:val="28"/>
          <w:szCs w:val="28"/>
        </w:rPr>
        <w:t xml:space="preserve"> </w:t>
      </w:r>
      <w:r w:rsidR="008E7A9E" w:rsidRPr="00835183">
        <w:rPr>
          <w:sz w:val="28"/>
          <w:szCs w:val="28"/>
        </w:rPr>
        <w:t xml:space="preserve">Не допускается производить монтаж датчика в местах образования вибраций, превышающих допускаемый уровень (насосы, компрессоры, станки с движущимися частями и </w:t>
      </w:r>
      <w:r w:rsidR="003A3721" w:rsidRPr="00835183">
        <w:rPr>
          <w:sz w:val="28"/>
          <w:szCs w:val="28"/>
        </w:rPr>
        <w:t>т.п.</w:t>
      </w:r>
      <w:r w:rsidR="008E7A9E" w:rsidRPr="00835183">
        <w:rPr>
          <w:sz w:val="28"/>
          <w:szCs w:val="28"/>
        </w:rPr>
        <w:t>). Для снижения уровня вибраций в месте установки датчика следует надежно закрепить арматуру и элементы газопровода (паропровода) к неподвижным конструкциям. Не допускается устанавливать датчик на длинные участки газопровода (паропровода) без дополнительного крепления.</w:t>
      </w:r>
    </w:p>
    <w:p w:rsidR="0077218E" w:rsidRPr="00835183" w:rsidRDefault="003614FC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sz w:val="28"/>
          <w:szCs w:val="28"/>
        </w:rPr>
        <w:t>Необходимое условие - отсутствие возможности образования конденсата в месте установки датчика. Для предотвращения скопления конденсата в полости датчика его следует монтировать на восходящих или горизонтальных участках газопровода (паропровода), расположенных в верхней обвязки.</w:t>
      </w:r>
      <w:r w:rsidR="003A3721">
        <w:rPr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К преобразователю должен быть обеспечен свободный доступ для осмотра</w:t>
      </w:r>
      <w:r w:rsidRPr="00835183">
        <w:rPr>
          <w:color w:val="231F20"/>
          <w:sz w:val="28"/>
          <w:szCs w:val="18"/>
        </w:rPr>
        <w:t>.</w:t>
      </w:r>
      <w:r w:rsidR="003A3721">
        <w:rPr>
          <w:color w:val="231F20"/>
          <w:sz w:val="28"/>
          <w:szCs w:val="18"/>
        </w:rPr>
        <w:t xml:space="preserve"> </w:t>
      </w:r>
      <w:r w:rsidR="0077218E" w:rsidRPr="00835183">
        <w:rPr>
          <w:color w:val="231F20"/>
          <w:sz w:val="28"/>
          <w:szCs w:val="28"/>
        </w:rPr>
        <w:t>Присоединение к датчику внешних электрических цепей следует</w:t>
      </w:r>
      <w:r w:rsidRPr="00835183">
        <w:rPr>
          <w:color w:val="231F20"/>
          <w:sz w:val="28"/>
          <w:szCs w:val="28"/>
        </w:rPr>
        <w:t xml:space="preserve"> </w:t>
      </w:r>
      <w:r w:rsidR="0077218E" w:rsidRPr="00835183">
        <w:rPr>
          <w:color w:val="231F20"/>
          <w:sz w:val="28"/>
          <w:szCs w:val="28"/>
        </w:rPr>
        <w:t>производить только после окончания монтажных работ на трубопроводе, а их</w:t>
      </w:r>
      <w:r w:rsidR="003A3721">
        <w:rPr>
          <w:color w:val="231F20"/>
          <w:sz w:val="28"/>
          <w:szCs w:val="28"/>
        </w:rPr>
        <w:t xml:space="preserve"> </w:t>
      </w:r>
      <w:r w:rsidR="0077218E" w:rsidRPr="00835183">
        <w:rPr>
          <w:color w:val="231F20"/>
          <w:sz w:val="28"/>
          <w:szCs w:val="28"/>
        </w:rPr>
        <w:t>отсоединение - до начала демонтажа.</w:t>
      </w:r>
    </w:p>
    <w:p w:rsidR="003614FC" w:rsidRPr="00835183" w:rsidRDefault="003614FC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5183">
        <w:rPr>
          <w:color w:val="231F20"/>
          <w:sz w:val="28"/>
          <w:szCs w:val="28"/>
        </w:rPr>
        <w:t>Вычислитель Метран-333 крепится на стену.</w:t>
      </w:r>
    </w:p>
    <w:p w:rsidR="003614FC" w:rsidRPr="00835183" w:rsidRDefault="003614FC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Расстояние между местом установки вычислителя и ближайшим источником электромагнитных полей мощностью от 10 кВА - не менее </w:t>
      </w:r>
      <w:smartTag w:uri="urn:schemas-microsoft-com:office:smarttags" w:element="metricconverter">
        <w:smartTagPr>
          <w:attr w:name="ProductID" w:val="5 м"/>
        </w:smartTagPr>
        <w:r w:rsidRPr="00835183">
          <w:rPr>
            <w:sz w:val="28"/>
            <w:szCs w:val="28"/>
          </w:rPr>
          <w:t>5 м</w:t>
        </w:r>
      </w:smartTag>
      <w:r w:rsidRPr="00835183">
        <w:rPr>
          <w:sz w:val="28"/>
          <w:szCs w:val="28"/>
        </w:rPr>
        <w:t>.</w:t>
      </w:r>
    </w:p>
    <w:p w:rsidR="008F7BB0" w:rsidRPr="00835183" w:rsidRDefault="003614FC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Соединение датчика Метран-335 и вычислителя Метран-333 производится 4-х жильным кабелем с гибкими медными жилами сечением 0,75-1,5 мм2</w:t>
      </w:r>
      <w:r w:rsidR="002E257E" w:rsidRPr="00835183">
        <w:rPr>
          <w:sz w:val="28"/>
          <w:szCs w:val="28"/>
        </w:rPr>
        <w:t>.</w:t>
      </w:r>
      <w:r w:rsidR="003A3721">
        <w:rPr>
          <w:sz w:val="28"/>
          <w:szCs w:val="28"/>
        </w:rPr>
        <w:t xml:space="preserve"> </w:t>
      </w:r>
      <w:r w:rsidR="002E257E" w:rsidRPr="00835183">
        <w:rPr>
          <w:sz w:val="28"/>
          <w:szCs w:val="28"/>
        </w:rPr>
        <w:t>В целях обеспечения взрывозащищенности при монтаже датчика Метран-335 прокладка кабельной трассы в помещениях категории В-1а, В-1б производится в трубе.</w:t>
      </w:r>
      <w:r w:rsidR="003A3721">
        <w:rPr>
          <w:sz w:val="28"/>
          <w:szCs w:val="28"/>
        </w:rPr>
        <w:t xml:space="preserve"> </w:t>
      </w:r>
      <w:r w:rsidR="002E257E" w:rsidRPr="00835183">
        <w:rPr>
          <w:sz w:val="28"/>
          <w:szCs w:val="28"/>
        </w:rPr>
        <w:t>Датчик должен быть надежно заземлен. Соединение датчика с контуром заземления производится медным проводником сечением не менее 4 мм2.</w:t>
      </w:r>
      <w:r w:rsidR="003A3721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Не допускается наличие бросков напряжения сети</w:t>
      </w:r>
      <w:r w:rsidR="008F7BB0" w:rsidRPr="00835183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питания, превышающих допустимый уровень (см. раздел"Электропитание"). Подключение вычислителя должно производиться сетевым кабелем из комплекта поставки, с</w:t>
      </w:r>
      <w:r w:rsidR="003A3721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обязательным заземлением. Соединение вычислителя с контуром заземления производится медным проводником сечением 4…6 мм2.</w:t>
      </w:r>
      <w:r w:rsidR="003A3721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Подключение принтера или устройства переноса данных Dymetic-6022 производится через стандартный разъем нуль-модемным кабелем типа DB9F (розетка)/ DB25М (вилка).</w:t>
      </w:r>
      <w:r w:rsidR="003A3721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Подключение компьютера производится к вычислителю через стандартный разъем нуль модемным кабелем типа DB9F (розетка)/ DB9F (розетка).</w:t>
      </w:r>
      <w:r w:rsidR="003A3721">
        <w:rPr>
          <w:sz w:val="28"/>
          <w:szCs w:val="28"/>
        </w:rPr>
        <w:t xml:space="preserve"> </w:t>
      </w:r>
      <w:r w:rsidR="00CC10D7" w:rsidRPr="00835183">
        <w:rPr>
          <w:sz w:val="28"/>
          <w:szCs w:val="28"/>
        </w:rPr>
        <w:t>Подключение переключателя сигналов Defender производится соединительным кабелем типа DB9F (розетка)/DB25F (розетка).</w:t>
      </w:r>
    </w:p>
    <w:p w:rsidR="00B96D72" w:rsidRPr="00835183" w:rsidRDefault="00B96D72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7A9E" w:rsidRPr="00835183" w:rsidRDefault="008F7BB0" w:rsidP="00835183">
      <w:pPr>
        <w:numPr>
          <w:ilvl w:val="1"/>
          <w:numId w:val="5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 </w:t>
      </w:r>
      <w:r w:rsidR="003A3721">
        <w:rPr>
          <w:sz w:val="28"/>
          <w:szCs w:val="28"/>
        </w:rPr>
        <w:t>Наладка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 xml:space="preserve">Перед первым включением </w:t>
      </w:r>
      <w:r w:rsidR="00903573" w:rsidRPr="00835183">
        <w:rPr>
          <w:color w:val="231F20"/>
          <w:sz w:val="28"/>
          <w:szCs w:val="28"/>
        </w:rPr>
        <w:t>электрического питания датчика</w:t>
      </w:r>
      <w:r w:rsidRPr="00835183">
        <w:rPr>
          <w:color w:val="231F20"/>
          <w:sz w:val="28"/>
          <w:szCs w:val="28"/>
        </w:rPr>
        <w:t xml:space="preserve"> и</w:t>
      </w:r>
      <w:r w:rsidR="00903573" w:rsidRPr="00835183">
        <w:rPr>
          <w:color w:val="231F20"/>
          <w:sz w:val="28"/>
          <w:szCs w:val="28"/>
        </w:rPr>
        <w:t xml:space="preserve"> п</w:t>
      </w:r>
      <w:r w:rsidRPr="00835183">
        <w:rPr>
          <w:color w:val="231F20"/>
          <w:sz w:val="28"/>
          <w:szCs w:val="28"/>
        </w:rPr>
        <w:t>уском</w:t>
      </w:r>
      <w:r w:rsidR="00903573" w:rsidRPr="00835183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его в эксплуатацию необходимо: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- проверить правильность монтажа преобразователя на трубопроводе;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- проверить параметры электрического питания;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- проверить правильность распайки разъемов соединительного кабеля;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- проверить правильность подключения внешних устройств.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После проверки правильности монтажа, открытия запорной арматуры и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 xml:space="preserve">полного заполнения трубопровода энергоносителем </w:t>
      </w:r>
      <w:r w:rsidR="00903573" w:rsidRPr="00835183">
        <w:rPr>
          <w:color w:val="231F20"/>
          <w:sz w:val="28"/>
          <w:szCs w:val="28"/>
        </w:rPr>
        <w:t>подать электрическое питание на датчик.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После под</w:t>
      </w:r>
      <w:r w:rsidR="00903573" w:rsidRPr="00835183">
        <w:rPr>
          <w:color w:val="231F20"/>
          <w:sz w:val="28"/>
          <w:szCs w:val="28"/>
        </w:rPr>
        <w:t>ключения питания датчик</w:t>
      </w:r>
      <w:r w:rsidRPr="00835183">
        <w:rPr>
          <w:color w:val="231F20"/>
          <w:sz w:val="28"/>
          <w:szCs w:val="28"/>
        </w:rPr>
        <w:t xml:space="preserve"> готов к работе без проведения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дополнительных настроек и регулировок.</w:t>
      </w:r>
    </w:p>
    <w:p w:rsidR="00903573" w:rsidRPr="00835183" w:rsidRDefault="00903573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Примечание: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1. Сданный в эксплуатацию преобразователь работает непрерывно в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автоматическом режиме.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 w:rsidRPr="00835183">
        <w:rPr>
          <w:color w:val="231F20"/>
          <w:sz w:val="28"/>
          <w:szCs w:val="28"/>
        </w:rPr>
        <w:t>2. На узле учета преобразователь, как правило, работает в комплекте с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вычислителем расхода, тепловычислителем и</w:t>
      </w:r>
      <w:r w:rsidR="003A3721">
        <w:rPr>
          <w:color w:val="231F20"/>
          <w:sz w:val="28"/>
          <w:szCs w:val="28"/>
        </w:rPr>
        <w:t>ли другими вторичными приборами</w:t>
      </w:r>
    </w:p>
    <w:p w:rsidR="008E7A9E" w:rsidRPr="00835183" w:rsidRDefault="008E7A9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5183">
        <w:rPr>
          <w:color w:val="231F20"/>
          <w:sz w:val="28"/>
          <w:szCs w:val="28"/>
        </w:rPr>
        <w:t>3. Время выхода преобразователя на установившийся режим измерения расхода -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не более 15 мин. Ввод в эксплуатацию производится в присутствии представителей заказчика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организации, производившей монтажн</w:t>
      </w:r>
      <w:r w:rsidR="00903573" w:rsidRPr="00835183">
        <w:rPr>
          <w:color w:val="231F20"/>
          <w:sz w:val="28"/>
          <w:szCs w:val="28"/>
        </w:rPr>
        <w:t xml:space="preserve">ые и пуско-наладочные работы, и </w:t>
      </w:r>
      <w:r w:rsidRPr="00835183">
        <w:rPr>
          <w:color w:val="231F20"/>
          <w:sz w:val="28"/>
          <w:szCs w:val="28"/>
        </w:rPr>
        <w:t>оформляется</w:t>
      </w:r>
      <w:r w:rsidR="00903573" w:rsidRPr="00835183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соответствующим</w:t>
      </w:r>
      <w:r w:rsidR="00903573" w:rsidRPr="00835183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актом. При вводе в эксплуатацию в паспорте преобразователя необходимо сделать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отметку с указанием даты ввода и заверить подписью лица, ответственного за</w:t>
      </w:r>
      <w:r w:rsidR="003A3721">
        <w:rPr>
          <w:color w:val="231F20"/>
          <w:sz w:val="28"/>
          <w:szCs w:val="28"/>
        </w:rPr>
        <w:t xml:space="preserve"> </w:t>
      </w:r>
      <w:r w:rsidRPr="00835183">
        <w:rPr>
          <w:color w:val="231F20"/>
          <w:sz w:val="28"/>
          <w:szCs w:val="28"/>
        </w:rPr>
        <w:t>эксплуатацию приборов учета.</w:t>
      </w:r>
    </w:p>
    <w:p w:rsidR="008F7BB0" w:rsidRPr="00835183" w:rsidRDefault="003A3721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F7BB0" w:rsidRPr="00835183">
        <w:rPr>
          <w:color w:val="231F20"/>
          <w:sz w:val="28"/>
          <w:szCs w:val="28"/>
        </w:rPr>
        <w:t>3 ТЕХНИКО-ЭКОНОМИЧЕСКИЕ ОБОСНОВАНИЯ ВНЕДРЕНИЯ НОВОЙ ТЕХНИКИ</w:t>
      </w:r>
    </w:p>
    <w:p w:rsidR="0077218E" w:rsidRPr="00835183" w:rsidRDefault="0077218E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</w:p>
    <w:p w:rsidR="00726D8D" w:rsidRPr="00835183" w:rsidRDefault="00726D8D" w:rsidP="00835183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183">
        <w:rPr>
          <w:bCs/>
          <w:sz w:val="28"/>
          <w:szCs w:val="28"/>
        </w:rPr>
        <w:t>Т</w:t>
      </w:r>
      <w:r w:rsidRPr="00835183">
        <w:rPr>
          <w:rStyle w:val="accented"/>
          <w:bCs/>
          <w:sz w:val="28"/>
          <w:szCs w:val="28"/>
        </w:rPr>
        <w:t>е</w:t>
      </w:r>
      <w:r w:rsidRPr="00835183">
        <w:rPr>
          <w:bCs/>
          <w:sz w:val="28"/>
          <w:szCs w:val="28"/>
        </w:rPr>
        <w:t>хнико-эконом</w:t>
      </w:r>
      <w:r w:rsidRPr="00835183">
        <w:rPr>
          <w:rStyle w:val="accented"/>
          <w:bCs/>
          <w:sz w:val="28"/>
          <w:szCs w:val="28"/>
        </w:rPr>
        <w:t>и</w:t>
      </w:r>
      <w:r w:rsidRPr="00835183">
        <w:rPr>
          <w:bCs/>
          <w:sz w:val="28"/>
          <w:szCs w:val="28"/>
        </w:rPr>
        <w:t>ческие показ</w:t>
      </w:r>
      <w:r w:rsidRPr="00835183">
        <w:rPr>
          <w:rStyle w:val="accented"/>
          <w:bCs/>
          <w:sz w:val="28"/>
          <w:szCs w:val="28"/>
        </w:rPr>
        <w:t>а</w:t>
      </w:r>
      <w:r w:rsidRPr="00835183">
        <w:rPr>
          <w:bCs/>
          <w:sz w:val="28"/>
          <w:szCs w:val="28"/>
        </w:rPr>
        <w:t>тели</w:t>
      </w:r>
      <w:r w:rsidRPr="00835183">
        <w:rPr>
          <w:b/>
          <w:bCs/>
          <w:sz w:val="28"/>
          <w:szCs w:val="28"/>
        </w:rPr>
        <w:t>,</w:t>
      </w:r>
      <w:r w:rsidRPr="00835183">
        <w:rPr>
          <w:sz w:val="28"/>
          <w:szCs w:val="28"/>
        </w:rPr>
        <w:t xml:space="preserve"> система измерителей, характеризующая материально-производственную базу предприятий (производственных объединений) и комплексное использование ресурсов.</w:t>
      </w:r>
      <w:r w:rsidRPr="00835183">
        <w:rPr>
          <w:bCs/>
          <w:sz w:val="28"/>
          <w:szCs w:val="28"/>
        </w:rPr>
        <w:t xml:space="preserve"> Т</w:t>
      </w:r>
      <w:r w:rsidRPr="00835183">
        <w:rPr>
          <w:rStyle w:val="accented"/>
          <w:bCs/>
          <w:sz w:val="28"/>
          <w:szCs w:val="28"/>
        </w:rPr>
        <w:t>е</w:t>
      </w:r>
      <w:r w:rsidRPr="00835183">
        <w:rPr>
          <w:bCs/>
          <w:sz w:val="28"/>
          <w:szCs w:val="28"/>
        </w:rPr>
        <w:t>хнико-эконом</w:t>
      </w:r>
      <w:r w:rsidRPr="00835183">
        <w:rPr>
          <w:rStyle w:val="accented"/>
          <w:bCs/>
          <w:sz w:val="28"/>
          <w:szCs w:val="28"/>
        </w:rPr>
        <w:t>и</w:t>
      </w:r>
      <w:r w:rsidRPr="00835183">
        <w:rPr>
          <w:bCs/>
          <w:sz w:val="28"/>
          <w:szCs w:val="28"/>
        </w:rPr>
        <w:t>ческие показ</w:t>
      </w:r>
      <w:r w:rsidRPr="00835183">
        <w:rPr>
          <w:rStyle w:val="accented"/>
          <w:bCs/>
          <w:sz w:val="28"/>
          <w:szCs w:val="28"/>
        </w:rPr>
        <w:t>а</w:t>
      </w:r>
      <w:r w:rsidRPr="00835183">
        <w:rPr>
          <w:bCs/>
          <w:sz w:val="28"/>
          <w:szCs w:val="28"/>
        </w:rPr>
        <w:t>тели</w:t>
      </w:r>
      <w:r w:rsidR="00835183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 xml:space="preserve">применяются для планирования и анализа организации производства и труда, уровня техники, качества продукции, использования основных и оборотных фондов, трудовых ресурсов; являются основой при разработке </w:t>
      </w:r>
      <w:r w:rsidRPr="00691E97">
        <w:rPr>
          <w:iCs/>
          <w:sz w:val="28"/>
          <w:szCs w:val="28"/>
        </w:rPr>
        <w:t>техпромфинплана предприятия</w:t>
      </w:r>
      <w:r w:rsidRPr="00835183">
        <w:rPr>
          <w:i/>
          <w:iCs/>
          <w:sz w:val="28"/>
          <w:szCs w:val="28"/>
        </w:rPr>
        <w:t>,</w:t>
      </w:r>
      <w:r w:rsidRPr="00835183">
        <w:rPr>
          <w:sz w:val="28"/>
          <w:szCs w:val="28"/>
        </w:rPr>
        <w:t xml:space="preserve"> установления прогрессивных технико-экономических норм и </w:t>
      </w:r>
      <w:r w:rsidRPr="00691E97">
        <w:rPr>
          <w:iCs/>
          <w:sz w:val="28"/>
          <w:szCs w:val="28"/>
        </w:rPr>
        <w:t>нормативов</w:t>
      </w:r>
      <w:r w:rsidRPr="00835183">
        <w:rPr>
          <w:i/>
          <w:iCs/>
          <w:sz w:val="28"/>
          <w:szCs w:val="28"/>
        </w:rPr>
        <w:t>.</w:t>
      </w:r>
      <w:r w:rsidRPr="00835183">
        <w:rPr>
          <w:sz w:val="28"/>
          <w:szCs w:val="28"/>
        </w:rPr>
        <w:t xml:space="preserve"> Имеются </w:t>
      </w:r>
      <w:r w:rsidRPr="00835183">
        <w:rPr>
          <w:bCs/>
          <w:sz w:val="28"/>
          <w:szCs w:val="28"/>
        </w:rPr>
        <w:t>т</w:t>
      </w:r>
      <w:r w:rsidRPr="00835183">
        <w:rPr>
          <w:rStyle w:val="accented"/>
          <w:bCs/>
          <w:sz w:val="28"/>
          <w:szCs w:val="28"/>
        </w:rPr>
        <w:t>е</w:t>
      </w:r>
      <w:r w:rsidRPr="00835183">
        <w:rPr>
          <w:bCs/>
          <w:sz w:val="28"/>
          <w:szCs w:val="28"/>
        </w:rPr>
        <w:t>хнико-эконом</w:t>
      </w:r>
      <w:r w:rsidRPr="00835183">
        <w:rPr>
          <w:rStyle w:val="accented"/>
          <w:bCs/>
          <w:sz w:val="28"/>
          <w:szCs w:val="28"/>
        </w:rPr>
        <w:t>и</w:t>
      </w:r>
      <w:r w:rsidRPr="00835183">
        <w:rPr>
          <w:bCs/>
          <w:sz w:val="28"/>
          <w:szCs w:val="28"/>
        </w:rPr>
        <w:t>ческие показ</w:t>
      </w:r>
      <w:r w:rsidRPr="00835183">
        <w:rPr>
          <w:rStyle w:val="accented"/>
          <w:bCs/>
          <w:sz w:val="28"/>
          <w:szCs w:val="28"/>
        </w:rPr>
        <w:t>а</w:t>
      </w:r>
      <w:r w:rsidRPr="00835183">
        <w:rPr>
          <w:bCs/>
          <w:sz w:val="28"/>
          <w:szCs w:val="28"/>
        </w:rPr>
        <w:t>тели</w:t>
      </w:r>
      <w:r w:rsidRPr="00835183">
        <w:rPr>
          <w:sz w:val="28"/>
          <w:szCs w:val="28"/>
        </w:rPr>
        <w:t xml:space="preserve"> общие (единые) для всех предприятий и отраслей и специфические, отражающие особенности отд</w:t>
      </w:r>
      <w:r w:rsidR="002C6674" w:rsidRPr="00835183">
        <w:rPr>
          <w:sz w:val="28"/>
          <w:szCs w:val="28"/>
        </w:rPr>
        <w:t>ельных</w:t>
      </w:r>
      <w:r w:rsidRPr="00835183">
        <w:rPr>
          <w:sz w:val="28"/>
          <w:szCs w:val="28"/>
        </w:rPr>
        <w:t xml:space="preserve"> отраслей. К общим показателям относятся коэффициенты </w:t>
      </w:r>
      <w:r w:rsidRPr="00691E97">
        <w:rPr>
          <w:iCs/>
          <w:sz w:val="28"/>
          <w:szCs w:val="28"/>
        </w:rPr>
        <w:t>энерговооружённости труда</w:t>
      </w:r>
      <w:r w:rsidRPr="00835183">
        <w:rPr>
          <w:sz w:val="28"/>
          <w:szCs w:val="28"/>
        </w:rPr>
        <w:t xml:space="preserve"> и </w:t>
      </w:r>
      <w:r w:rsidRPr="00691E97">
        <w:rPr>
          <w:iCs/>
          <w:sz w:val="28"/>
          <w:szCs w:val="28"/>
        </w:rPr>
        <w:t>электровооружённости труда</w:t>
      </w:r>
      <w:r w:rsidRPr="00835183">
        <w:rPr>
          <w:i/>
          <w:iCs/>
          <w:sz w:val="28"/>
          <w:szCs w:val="28"/>
        </w:rPr>
        <w:t>,</w:t>
      </w:r>
      <w:r w:rsidRPr="00835183">
        <w:rPr>
          <w:sz w:val="28"/>
          <w:szCs w:val="28"/>
        </w:rPr>
        <w:t xml:space="preserve"> уровень механизации и специализации производства и др. Для анализа уровня механизации производства используются показатели: удельный вес рабочих, занятых механизированным трудом; доля механизированного труда в общих затратах труда; уровень механизации и автоматизации производственных процессов. Уровень специализации промышленного производства характеризуется: удельным весом специализированного производства или отрасли в общем выпуске данного вида продукции; степенью загрузки отрасли или предприятия изготовлением основной (профильной) продукции; количеством групп, видов и типов изделий (конструктивно и технологически однородных), выпускаемых предприятиями отрасли; долей продукции предприятий и цехов централизованного производства, специализированных на выпуске отдельных деталей, узлов и заготовок в общем объёме производства. Для более полной характеристики развития специализации производства дополнительно используются показатели организационного и технического уровня производства: серийность изготовляемой продукции, наличие автоматического, специального и специализированного оборудования в общем парке, доля стандартных и унифицированных деталей, узлов и др.</w:t>
      </w:r>
      <w:r w:rsidR="00E64579" w:rsidRPr="00835183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Перечень с</w:t>
      </w:r>
      <w:r w:rsidR="002C6674" w:rsidRPr="00835183">
        <w:rPr>
          <w:sz w:val="28"/>
          <w:szCs w:val="28"/>
        </w:rPr>
        <w:t>пецифических отраслевых</w:t>
      </w:r>
      <w:r w:rsidR="002C6674" w:rsidRPr="00835183">
        <w:rPr>
          <w:bCs/>
          <w:sz w:val="28"/>
          <w:szCs w:val="28"/>
        </w:rPr>
        <w:t xml:space="preserve"> т</w:t>
      </w:r>
      <w:r w:rsidR="002C6674" w:rsidRPr="00835183">
        <w:rPr>
          <w:rStyle w:val="accented"/>
          <w:bCs/>
          <w:sz w:val="28"/>
          <w:szCs w:val="28"/>
        </w:rPr>
        <w:t>е</w:t>
      </w:r>
      <w:r w:rsidR="002C6674" w:rsidRPr="00835183">
        <w:rPr>
          <w:bCs/>
          <w:sz w:val="28"/>
          <w:szCs w:val="28"/>
        </w:rPr>
        <w:t>хнико-эконом</w:t>
      </w:r>
      <w:r w:rsidR="002C6674" w:rsidRPr="00835183">
        <w:rPr>
          <w:rStyle w:val="accented"/>
          <w:bCs/>
          <w:sz w:val="28"/>
          <w:szCs w:val="28"/>
        </w:rPr>
        <w:t>и</w:t>
      </w:r>
      <w:r w:rsidR="002C6674" w:rsidRPr="00835183">
        <w:rPr>
          <w:bCs/>
          <w:sz w:val="28"/>
          <w:szCs w:val="28"/>
        </w:rPr>
        <w:t>ческие показ</w:t>
      </w:r>
      <w:r w:rsidR="002C6674" w:rsidRPr="00835183">
        <w:rPr>
          <w:rStyle w:val="accented"/>
          <w:bCs/>
          <w:sz w:val="28"/>
          <w:szCs w:val="28"/>
        </w:rPr>
        <w:t>а</w:t>
      </w:r>
      <w:r w:rsidR="002C6674" w:rsidRPr="00835183">
        <w:rPr>
          <w:bCs/>
          <w:sz w:val="28"/>
          <w:szCs w:val="28"/>
        </w:rPr>
        <w:t>тели</w:t>
      </w:r>
      <w:r w:rsidRPr="00835183">
        <w:rPr>
          <w:sz w:val="28"/>
          <w:szCs w:val="28"/>
        </w:rPr>
        <w:t xml:space="preserve">, как правило, определяется в соответствующих отраслевых формах (разработках) и планах. Например, в электроэнергетике при определении расхода условного топлива на 1 </w:t>
      </w:r>
      <w:r w:rsidRPr="00835183">
        <w:rPr>
          <w:i/>
          <w:iCs/>
          <w:sz w:val="28"/>
          <w:szCs w:val="28"/>
        </w:rPr>
        <w:t>квт</w:t>
      </w:r>
      <w:r w:rsidRPr="00835183">
        <w:rPr>
          <w:sz w:val="28"/>
          <w:szCs w:val="28"/>
        </w:rPr>
        <w:t></w:t>
      </w:r>
      <w:r w:rsidRPr="00835183">
        <w:rPr>
          <w:i/>
          <w:iCs/>
          <w:sz w:val="28"/>
          <w:szCs w:val="28"/>
        </w:rPr>
        <w:t xml:space="preserve">ч </w:t>
      </w:r>
      <w:r w:rsidRPr="00835183">
        <w:rPr>
          <w:sz w:val="28"/>
          <w:szCs w:val="28"/>
        </w:rPr>
        <w:t xml:space="preserve">отпущенной электроэнергии и 1 </w:t>
      </w:r>
      <w:r w:rsidRPr="00835183">
        <w:rPr>
          <w:i/>
          <w:iCs/>
          <w:sz w:val="28"/>
          <w:szCs w:val="28"/>
        </w:rPr>
        <w:t>Гкал</w:t>
      </w:r>
      <w:r w:rsidRPr="00835183">
        <w:rPr>
          <w:sz w:val="28"/>
          <w:szCs w:val="28"/>
        </w:rPr>
        <w:t xml:space="preserve"> теплоэнергии учитываются: увеличение доли высокоэкономичного оборудования на высоких и сверхвысоких параметрах пара в общем производстве электроэнергии на тепловых электростанциях; рост выработки электроэнергии на тепловом потреблении; повышение тепловой экономичности агрегатов; изменение доли мазута и газа в топливном балансе электростанций.</w:t>
      </w:r>
      <w:r w:rsidR="00E64579" w:rsidRPr="00835183">
        <w:rPr>
          <w:sz w:val="28"/>
          <w:szCs w:val="28"/>
        </w:rPr>
        <w:t xml:space="preserve"> </w:t>
      </w:r>
      <w:r w:rsidR="004F4247" w:rsidRPr="00835183">
        <w:rPr>
          <w:sz w:val="28"/>
          <w:szCs w:val="28"/>
        </w:rPr>
        <w:t>При внедрении новой техники на предприятиях влияет на технико-экономический</w:t>
      </w:r>
      <w:r w:rsidRPr="00835183">
        <w:rPr>
          <w:sz w:val="28"/>
          <w:szCs w:val="28"/>
        </w:rPr>
        <w:t xml:space="preserve"> уров</w:t>
      </w:r>
      <w:r w:rsidR="004F4247" w:rsidRPr="00835183">
        <w:rPr>
          <w:sz w:val="28"/>
          <w:szCs w:val="28"/>
        </w:rPr>
        <w:t>е</w:t>
      </w:r>
      <w:r w:rsidRPr="00835183">
        <w:rPr>
          <w:sz w:val="28"/>
          <w:szCs w:val="28"/>
        </w:rPr>
        <w:t>н</w:t>
      </w:r>
      <w:r w:rsidR="004F4247" w:rsidRPr="00835183">
        <w:rPr>
          <w:sz w:val="28"/>
          <w:szCs w:val="28"/>
        </w:rPr>
        <w:t>ь</w:t>
      </w:r>
      <w:r w:rsidRPr="00835183">
        <w:rPr>
          <w:sz w:val="28"/>
          <w:szCs w:val="28"/>
        </w:rPr>
        <w:t xml:space="preserve"> производства и выпускаемой продукции</w:t>
      </w:r>
      <w:r w:rsidR="002C6674" w:rsidRPr="00835183">
        <w:rPr>
          <w:sz w:val="28"/>
          <w:szCs w:val="28"/>
        </w:rPr>
        <w:t>: доля продукции,</w:t>
      </w:r>
      <w:r w:rsidRPr="00835183">
        <w:rPr>
          <w:sz w:val="28"/>
          <w:szCs w:val="28"/>
        </w:rPr>
        <w:t xml:space="preserve"> </w:t>
      </w:r>
      <w:r w:rsidR="002C6674" w:rsidRPr="00835183">
        <w:rPr>
          <w:bCs/>
          <w:sz w:val="28"/>
          <w:szCs w:val="28"/>
        </w:rPr>
        <w:t>т</w:t>
      </w:r>
      <w:r w:rsidR="002C6674" w:rsidRPr="00835183">
        <w:rPr>
          <w:rStyle w:val="accented"/>
          <w:bCs/>
          <w:sz w:val="28"/>
          <w:szCs w:val="28"/>
        </w:rPr>
        <w:t>е</w:t>
      </w:r>
      <w:r w:rsidR="002C6674" w:rsidRPr="00835183">
        <w:rPr>
          <w:bCs/>
          <w:sz w:val="28"/>
          <w:szCs w:val="28"/>
        </w:rPr>
        <w:t>хнико-эконом</w:t>
      </w:r>
      <w:r w:rsidR="002C6674" w:rsidRPr="00835183">
        <w:rPr>
          <w:rStyle w:val="accented"/>
          <w:bCs/>
          <w:sz w:val="28"/>
          <w:szCs w:val="28"/>
        </w:rPr>
        <w:t>и</w:t>
      </w:r>
      <w:r w:rsidR="002C6674" w:rsidRPr="00835183">
        <w:rPr>
          <w:bCs/>
          <w:sz w:val="28"/>
          <w:szCs w:val="28"/>
        </w:rPr>
        <w:t>ческие показ</w:t>
      </w:r>
      <w:r w:rsidR="002C6674" w:rsidRPr="00835183">
        <w:rPr>
          <w:rStyle w:val="accented"/>
          <w:bCs/>
          <w:sz w:val="28"/>
          <w:szCs w:val="28"/>
        </w:rPr>
        <w:t>а</w:t>
      </w:r>
      <w:r w:rsidR="002C6674" w:rsidRPr="00835183">
        <w:rPr>
          <w:bCs/>
          <w:sz w:val="28"/>
          <w:szCs w:val="28"/>
        </w:rPr>
        <w:t>тели</w:t>
      </w:r>
      <w:r w:rsidR="002C6674" w:rsidRPr="00835183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которой превосходят или соответствуют высшим достижениям отечественно</w:t>
      </w:r>
      <w:r w:rsidR="004F4247" w:rsidRPr="00835183">
        <w:rPr>
          <w:sz w:val="28"/>
          <w:szCs w:val="28"/>
        </w:rPr>
        <w:t>й и зарубежной науки и техники;</w:t>
      </w:r>
      <w:r w:rsidRPr="00835183">
        <w:rPr>
          <w:i/>
          <w:iCs/>
          <w:sz w:val="28"/>
          <w:szCs w:val="28"/>
        </w:rPr>
        <w:t xml:space="preserve"> </w:t>
      </w:r>
      <w:r w:rsidRPr="00835183">
        <w:rPr>
          <w:sz w:val="28"/>
          <w:szCs w:val="28"/>
        </w:rPr>
        <w:t>степень механизации и автоматизации труда (</w:t>
      </w:r>
      <w:r w:rsidR="004F4247" w:rsidRPr="00835183">
        <w:rPr>
          <w:sz w:val="28"/>
          <w:szCs w:val="28"/>
        </w:rPr>
        <w:t>ручной труд постепенно переходит на автоматизированный труд</w:t>
      </w:r>
      <w:r w:rsidRPr="00835183">
        <w:rPr>
          <w:sz w:val="28"/>
          <w:szCs w:val="28"/>
        </w:rPr>
        <w:t>); абсолютное и относительное уменьшение численности работников; снижение себестоимости и рост производительности труда за счёт повышения технического уровня производства</w:t>
      </w:r>
      <w:r w:rsidR="004F4247" w:rsidRPr="00835183">
        <w:rPr>
          <w:sz w:val="28"/>
          <w:szCs w:val="28"/>
        </w:rPr>
        <w:t>, качественные и структурные изменения выпускаемой продукции</w:t>
      </w:r>
      <w:r w:rsidR="00E64579" w:rsidRPr="00835183">
        <w:rPr>
          <w:sz w:val="28"/>
          <w:szCs w:val="28"/>
        </w:rPr>
        <w:t>, производительность труда в натуральном выражении, объёмы производства продукции с применением важнейших эффективных технологических процессов и прогрессивного оборудования, сокращение рабочих мест, увеличение заработной платы, экономичное использование сырья и энергии</w:t>
      </w:r>
      <w:r w:rsidR="003A3721">
        <w:rPr>
          <w:sz w:val="28"/>
          <w:szCs w:val="28"/>
        </w:rPr>
        <w:t>.</w:t>
      </w:r>
    </w:p>
    <w:p w:rsidR="0077218E" w:rsidRPr="00835183" w:rsidRDefault="003A3721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BB231E" w:rsidRPr="00835183">
        <w:rPr>
          <w:color w:val="231F20"/>
          <w:sz w:val="28"/>
          <w:szCs w:val="28"/>
        </w:rPr>
        <w:t>4</w:t>
      </w:r>
      <w:r>
        <w:rPr>
          <w:color w:val="231F20"/>
          <w:sz w:val="28"/>
          <w:szCs w:val="28"/>
        </w:rPr>
        <w:t xml:space="preserve">. </w:t>
      </w:r>
      <w:r w:rsidR="00AA4612" w:rsidRPr="00835183">
        <w:rPr>
          <w:color w:val="231F20"/>
          <w:sz w:val="28"/>
          <w:szCs w:val="28"/>
        </w:rPr>
        <w:t>ТЕХНИКА БЕЗОПАСНОСТИ</w:t>
      </w:r>
    </w:p>
    <w:p w:rsidR="00B96D72" w:rsidRPr="00835183" w:rsidRDefault="00B96D72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231F20"/>
          <w:sz w:val="28"/>
          <w:szCs w:val="28"/>
        </w:rPr>
      </w:pPr>
    </w:p>
    <w:p w:rsidR="00F12F5F" w:rsidRPr="00835183" w:rsidRDefault="00B96D72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 xml:space="preserve">Не дотрагивайтесь до электрических соединений влажными руками. Не дотрагивайтесь до электрического оборудования, находясь на мокрой поверхности или в мокрой обуви. Надевайте защитную каску или другую защиту для головы при возможном падении </w:t>
      </w:r>
      <w:r w:rsidR="003A3721" w:rsidRPr="00835183">
        <w:rPr>
          <w:sz w:val="28"/>
          <w:szCs w:val="28"/>
        </w:rPr>
        <w:t>предметов. Содержите</w:t>
      </w:r>
      <w:r w:rsidR="00F12F5F" w:rsidRPr="00835183">
        <w:rPr>
          <w:sz w:val="28"/>
          <w:szCs w:val="28"/>
        </w:rPr>
        <w:t xml:space="preserve"> свое рабочее место чистым, не проливайте жидкость на пол.</w:t>
      </w:r>
      <w:r w:rsidR="00835183">
        <w:rPr>
          <w:sz w:val="28"/>
          <w:szCs w:val="28"/>
        </w:rPr>
        <w:t xml:space="preserve"> </w:t>
      </w:r>
      <w:r w:rsidR="00F12F5F" w:rsidRPr="00835183">
        <w:rPr>
          <w:sz w:val="28"/>
          <w:szCs w:val="28"/>
        </w:rPr>
        <w:t xml:space="preserve">Прекратите работу, если Вы заболели. Больной человек теряет наблюдательность и потому более подвержен несчастным </w:t>
      </w:r>
      <w:r w:rsidR="003A3721" w:rsidRPr="00835183">
        <w:rPr>
          <w:sz w:val="28"/>
          <w:szCs w:val="28"/>
        </w:rPr>
        <w:t>случаям. Не</w:t>
      </w:r>
      <w:r w:rsidR="00F12F5F" w:rsidRPr="00835183">
        <w:rPr>
          <w:sz w:val="28"/>
          <w:szCs w:val="28"/>
        </w:rPr>
        <w:t xml:space="preserve"> работайте с электропроводкой до полного отключения электросхемы. Не производите измерения омметром, если электросхема находится под напряжением. Курить в строго отведенном </w:t>
      </w:r>
      <w:r w:rsidR="003A3721" w:rsidRPr="00835183">
        <w:rPr>
          <w:sz w:val="28"/>
          <w:szCs w:val="28"/>
        </w:rPr>
        <w:t>месте. Не</w:t>
      </w:r>
      <w:r w:rsidR="00F12F5F" w:rsidRPr="00835183">
        <w:rPr>
          <w:sz w:val="28"/>
          <w:szCs w:val="28"/>
        </w:rPr>
        <w:t xml:space="preserve"> храните инструменты или детали в приборных или пусковых шкафах.</w:t>
      </w:r>
      <w:r w:rsidR="00835183">
        <w:rPr>
          <w:sz w:val="28"/>
          <w:szCs w:val="28"/>
        </w:rPr>
        <w:t xml:space="preserve"> </w:t>
      </w:r>
      <w:r w:rsidR="00F12F5F" w:rsidRPr="00835183">
        <w:rPr>
          <w:sz w:val="28"/>
          <w:szCs w:val="28"/>
        </w:rPr>
        <w:t>Пользуйтесь измерительными приборами строго в соответствии с их назначением.</w:t>
      </w:r>
      <w:r w:rsidR="00835183">
        <w:rPr>
          <w:sz w:val="28"/>
          <w:szCs w:val="28"/>
        </w:rPr>
        <w:t xml:space="preserve"> </w:t>
      </w:r>
      <w:r w:rsidR="00F12F5F" w:rsidRPr="00835183">
        <w:rPr>
          <w:sz w:val="28"/>
          <w:szCs w:val="28"/>
        </w:rPr>
        <w:t xml:space="preserve">Периодически проверяйте электрические провода, заменяйте или ремонтируйте поврежденные провода, разъемы и соединения. </w:t>
      </w:r>
    </w:p>
    <w:p w:rsidR="00097EBD" w:rsidRDefault="003A3721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5. </w:t>
      </w:r>
      <w:r w:rsidR="00097EBD" w:rsidRPr="00835183">
        <w:rPr>
          <w:color w:val="000000"/>
          <w:sz w:val="28"/>
          <w:szCs w:val="28"/>
        </w:rPr>
        <w:t>ОХРАНА ТРУДА</w:t>
      </w:r>
      <w:r>
        <w:rPr>
          <w:color w:val="000000"/>
          <w:sz w:val="28"/>
          <w:szCs w:val="28"/>
        </w:rPr>
        <w:t>. ЭКОЛОГИЯ</w:t>
      </w:r>
    </w:p>
    <w:p w:rsidR="003A3721" w:rsidRPr="00835183" w:rsidRDefault="003A3721" w:rsidP="00835183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EBD" w:rsidRPr="00835183" w:rsidRDefault="00097EBD" w:rsidP="00835183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183">
        <w:rPr>
          <w:color w:val="000000"/>
          <w:sz w:val="28"/>
          <w:szCs w:val="28"/>
        </w:rPr>
        <w:t>Мастер по ремонту КИПиА</w:t>
      </w:r>
      <w:r w:rsidR="00835183">
        <w:rPr>
          <w:color w:val="000000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1. Осуществляет техническое руководство и обеспечивает безопасное ведение монтажных, ремонтных, огневых и газоопасных работ, осуществляет контроль за техническим состоянием и безопасной эксплуатацией оборудования.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-2. Обеспечивает: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правильную организацию рабочих мест и применение индивидуальных средств защиты;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наличие на рабочих местах утвержденных инструкций, плакатов, знаков безопасности, предупредительных надписей и других средств пропаганды охраны труда;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выполнение порученных мероприятий по улучшению условий труда и технике безопасности;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контроль за работой закрепленных учеников, стажеров и практикантов.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3. Проводит инструктаж и обучение подчиненного персонала безопасным приемам работы, проверяет усвоение рабочими теоретических и практических знаний. Не допускает к работе лиц, не прошедших инструктаж, обучение и проверку знаний и не имеющих допуска к самостоятельной работе. Проводит обязательное обучение (консультации) рабочим по вопросам охраны труда перед первичной и очередной проверкой знаний.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4. Ежедневно: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рассматривает с рабочими перед началом смены нарушения правил и инструкций по технике безопасности за прошедший день. Доводит до сведения рабочих приказы, распоряжения и другие документы по вопросам охраны труда. Проверяет состояние и чистоту спецодежды, наличие и исправность средств защиты, приспособлений у подчиненного персонала. Выдает задание и инструктирует рабочих по безопасному ведению работ;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знакомится с записями в журнале оперативного контроля состояния охраны труда и по согласованию с руководством цеха устраняет отмеченные нарушения;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неоднократно в течение рабочего дня обходит все рабочие места;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ведет профилактическую работу на своем участке цеха по предупреждению нарушений правил техники безопасности, все выявленные нарушения по охране труда записывает в журнал оперативного контроля.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5. Еженедельно: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проводит совещания по охране труда, на которых рассматривает все случаи нарушений правил охраны труда и принимает меры по устранению нарушений;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проводит тренажи по использованию средств защиты и оказанию первой медицинской помощи.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6. Ежемесячно: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совместно с уполномоченным по охране труда и профгрупоргом проводит с рабочими совещания по охране труда, на которых разбирает характерные случаи нарушений инструкций, анализирует причины травматизма, обсуждает выполнение мероприятий, определенных приказами, распоряжениями, предписаниями и другими нормативными документами по охране труда, выполнение обязанностей рабочими согласно СУОТ.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8. Осуществляет контроль за правильной эксплуатацией приборов и средств автоматики, блокировок и сигнализации.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Ежедневно: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осуществляет надзор за техническим состоянием средств КИПиА, приборов контроля, регулирования и автоматики в условиях эксплуатации, за своевременной сдачей в ремонт и проверку;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- осуществляет приемку средств КИПиА в ремонт и сдачу их после ремонта, обеспечивает качественное выполнение ремонтов с соблюдением технических условий.</w:t>
      </w:r>
      <w:r w:rsidR="00835183">
        <w:rPr>
          <w:color w:val="333333"/>
          <w:sz w:val="28"/>
          <w:szCs w:val="28"/>
        </w:rPr>
        <w:t xml:space="preserve"> </w:t>
      </w:r>
      <w:r w:rsidRPr="00835183">
        <w:rPr>
          <w:color w:val="333333"/>
          <w:sz w:val="28"/>
          <w:szCs w:val="28"/>
        </w:rPr>
        <w:t>Проводит своевременную поверку и ремонт контрольно-измерительных приборов и средств автоматики. Ведет соответствующую техническую документацию</w:t>
      </w:r>
      <w:r w:rsidR="003A3721">
        <w:rPr>
          <w:color w:val="333333"/>
          <w:sz w:val="28"/>
          <w:szCs w:val="28"/>
        </w:rPr>
        <w:t>.</w:t>
      </w:r>
    </w:p>
    <w:p w:rsidR="00F7196C" w:rsidRPr="00835183" w:rsidRDefault="00FD325E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35183">
        <w:rPr>
          <w:bCs/>
          <w:sz w:val="28"/>
          <w:szCs w:val="28"/>
        </w:rPr>
        <w:t>На Славянской ТЭС выявлено 47 источников загрязняющих веществ атмосферу, из них 28 организованых и 19 неорганизованых. Славянская ТЭС оказывает комплексное воздействие на все компоненты природной среды. Основными источниками загрязнения района деятельности станции являются пылегазовые, аэрозольные выбросы, образующиеся при сжигании угля и мазута. При этом в атмосферу выносятся ртуть, никель барий, в меньшей степени марганец, кобальт, титан. Даже при фоновом содержании этих элементов в топливе при сгорании, в атмосферу выбрасываются десятки тонн металлов. Влияние золоотвалов на почво-грунты в процессе развеивания золошлаковой пыли ветром ограничено радиусом 50-100м и не является определяющим в создании ореолов загрязнения. При осаждении пылегазового аэрозоля на земную поверхность образуются ореолы техногенных изменений природного геохимического поля, отрицательно влияющие на состояние компонентов природной среды (почв, гидросферы, атмосферы, биоты). Из-за оказываемого влияния Славянской ТЭС на все компоненты окружающей среды необходимы регулярные наблюдения за состоянием подземных и пове</w:t>
      </w:r>
      <w:r w:rsidR="003A3721">
        <w:rPr>
          <w:bCs/>
          <w:sz w:val="28"/>
          <w:szCs w:val="28"/>
        </w:rPr>
        <w:t>рхностных вод, почвы и воздуха.</w:t>
      </w:r>
    </w:p>
    <w:p w:rsidR="00097EBD" w:rsidRPr="00835183" w:rsidRDefault="003A3721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97EBD" w:rsidRPr="00835183">
        <w:rPr>
          <w:bCs/>
          <w:sz w:val="28"/>
          <w:szCs w:val="28"/>
        </w:rPr>
        <w:t>ЗАКЛЮЧЕНИЕ</w:t>
      </w:r>
    </w:p>
    <w:p w:rsidR="00097EBD" w:rsidRPr="00835183" w:rsidRDefault="00097EBD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9E4141" w:rsidRPr="00835183" w:rsidRDefault="00097EBD" w:rsidP="00835183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Данный реферат состоит из нескольких частей</w:t>
      </w:r>
      <w:r w:rsidR="009E4141" w:rsidRPr="00835183">
        <w:rPr>
          <w:sz w:val="28"/>
          <w:szCs w:val="28"/>
        </w:rPr>
        <w:t xml:space="preserve">, в которых рассмотрено </w:t>
      </w:r>
      <w:r w:rsidR="00C552E4" w:rsidRPr="00835183">
        <w:rPr>
          <w:sz w:val="28"/>
          <w:szCs w:val="28"/>
        </w:rPr>
        <w:t>описание автоматизации и управления Славянской ТЭС, технические характеристики, наладка и монтаж вихревого счетчика газа Метран-331, проведен анализ технико-экономических показателей на внедрение новой на предприятии, а также рассмотрены правила техники безопас</w:t>
      </w:r>
      <w:r w:rsidR="003A3721">
        <w:rPr>
          <w:sz w:val="28"/>
          <w:szCs w:val="28"/>
        </w:rPr>
        <w:t>ности, охрана труда и экология.</w:t>
      </w:r>
    </w:p>
    <w:p w:rsidR="00303DA5" w:rsidRPr="00835183" w:rsidRDefault="003A3721" w:rsidP="00835183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3DA5" w:rsidRPr="00835183">
        <w:rPr>
          <w:sz w:val="28"/>
          <w:szCs w:val="28"/>
        </w:rPr>
        <w:t>ЛИТЕРАТУРА</w:t>
      </w:r>
    </w:p>
    <w:p w:rsidR="00303DA5" w:rsidRPr="00835183" w:rsidRDefault="00303DA5" w:rsidP="00835183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03DA5" w:rsidRPr="00835183" w:rsidRDefault="00303DA5" w:rsidP="003A372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1. Наладка автоматических систем и устройств управления технологическими процессами: Справочное пособие/Под ред. А.С. Клюев. – М: Энергия, 1977.-400 с.</w:t>
      </w:r>
    </w:p>
    <w:p w:rsidR="00303DA5" w:rsidRPr="00835183" w:rsidRDefault="00303DA5" w:rsidP="003A372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2. Монтаж приборов и средств автоматизации: Справочное пособие/Под ред. А.К.</w:t>
      </w:r>
      <w:r w:rsidR="003A3721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Адабашьян – М: Энергия, 1972,- 504с.</w:t>
      </w:r>
    </w:p>
    <w:p w:rsidR="00303DA5" w:rsidRPr="00835183" w:rsidRDefault="00303DA5" w:rsidP="003A372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3. Каминский М.Л., Каминский В.М.</w:t>
      </w:r>
      <w:r w:rsidR="003A3721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Монтаж приборов и систем автоматизации. – М:Высш.шк.,1988. -296с.</w:t>
      </w:r>
    </w:p>
    <w:p w:rsidR="00303DA5" w:rsidRPr="00835183" w:rsidRDefault="00303DA5" w:rsidP="003A372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4. Клюев А.С., Глазов Б.В., Дубровский А.Х. Наладка систем контроля и автоматического управления. – Л: Стройиздат, 1980. – 216 с.</w:t>
      </w:r>
    </w:p>
    <w:p w:rsidR="00303DA5" w:rsidRPr="00835183" w:rsidRDefault="00303DA5" w:rsidP="003A372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35183">
        <w:rPr>
          <w:sz w:val="28"/>
          <w:szCs w:val="28"/>
        </w:rPr>
        <w:t>5. Свечанский А.Д.</w:t>
      </w:r>
      <w:r w:rsidR="003A3721">
        <w:rPr>
          <w:sz w:val="28"/>
          <w:szCs w:val="28"/>
        </w:rPr>
        <w:t xml:space="preserve"> </w:t>
      </w:r>
      <w:r w:rsidRPr="00835183">
        <w:rPr>
          <w:sz w:val="28"/>
          <w:szCs w:val="28"/>
        </w:rPr>
        <w:t>Автоматизация электротермических установок. – М: Энергия, 1990, 458с.</w:t>
      </w:r>
      <w:bookmarkStart w:id="0" w:name="_GoBack"/>
      <w:bookmarkEnd w:id="0"/>
    </w:p>
    <w:sectPr w:rsidR="00303DA5" w:rsidRPr="00835183" w:rsidSect="00835183">
      <w:headerReference w:type="even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5C" w:rsidRDefault="00C2245C">
      <w:r>
        <w:separator/>
      </w:r>
    </w:p>
  </w:endnote>
  <w:endnote w:type="continuationSeparator" w:id="0">
    <w:p w:rsidR="00C2245C" w:rsidRDefault="00C2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83" w:rsidRDefault="00835183" w:rsidP="00FF7F07">
    <w:pPr>
      <w:pStyle w:val="a7"/>
      <w:framePr w:wrap="around" w:vAnchor="text" w:hAnchor="margin" w:xAlign="right" w:y="1"/>
      <w:rPr>
        <w:rStyle w:val="a5"/>
      </w:rPr>
    </w:pPr>
  </w:p>
  <w:p w:rsidR="00835183" w:rsidRDefault="00835183" w:rsidP="008351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83" w:rsidRDefault="00691E97" w:rsidP="00FF7F07">
    <w:pPr>
      <w:pStyle w:val="a7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35183" w:rsidRDefault="00835183" w:rsidP="008351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5C" w:rsidRDefault="00C2245C">
      <w:r>
        <w:separator/>
      </w:r>
    </w:p>
  </w:footnote>
  <w:footnote w:type="continuationSeparator" w:id="0">
    <w:p w:rsidR="00C2245C" w:rsidRDefault="00C2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72" w:rsidRDefault="00B96D72" w:rsidP="00254CDF">
    <w:pPr>
      <w:pStyle w:val="a3"/>
      <w:framePr w:wrap="around" w:vAnchor="text" w:hAnchor="margin" w:xAlign="right" w:y="1"/>
      <w:rPr>
        <w:rStyle w:val="a5"/>
      </w:rPr>
    </w:pPr>
  </w:p>
  <w:p w:rsidR="00B96D72" w:rsidRDefault="00B96D72" w:rsidP="00254C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6.75pt;height:6.75pt" o:bullet="t">
        <v:imagedata r:id="rId1" o:title=""/>
      </v:shape>
    </w:pict>
  </w:numPicBullet>
  <w:numPicBullet w:numPicBulletId="1">
    <w:pict>
      <v:shape id="_x0000_i1110" type="#_x0000_t75" style="width:3in;height:3in" o:bullet="t">
        <v:imagedata r:id="rId2" o:title=""/>
      </v:shape>
    </w:pict>
  </w:numPicBullet>
  <w:numPicBullet w:numPicBulletId="2">
    <w:pict>
      <v:shape id="_x0000_i1111" type="#_x0000_t75" style="width:3in;height:3in" o:bullet="t">
        <v:imagedata r:id="rId3" o:title=""/>
      </v:shape>
    </w:pict>
  </w:numPicBullet>
  <w:numPicBullet w:numPicBulletId="3">
    <w:pict>
      <v:shape id="_x0000_i1112" type="#_x0000_t75" style="width:3in;height:3in" o:bullet="t">
        <v:imagedata r:id="rId4" o:title=""/>
      </v:shape>
    </w:pict>
  </w:numPicBullet>
  <w:abstractNum w:abstractNumId="0">
    <w:nsid w:val="089B49B2"/>
    <w:multiLevelType w:val="multilevel"/>
    <w:tmpl w:val="E33408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F7CDB"/>
    <w:multiLevelType w:val="multilevel"/>
    <w:tmpl w:val="525046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55B26"/>
    <w:multiLevelType w:val="multilevel"/>
    <w:tmpl w:val="019E49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02AF6"/>
    <w:multiLevelType w:val="multilevel"/>
    <w:tmpl w:val="F596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987A3B"/>
    <w:multiLevelType w:val="multilevel"/>
    <w:tmpl w:val="EDDA6E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6B647D0"/>
    <w:multiLevelType w:val="hybridMultilevel"/>
    <w:tmpl w:val="F5963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7C25E3"/>
    <w:multiLevelType w:val="hybridMultilevel"/>
    <w:tmpl w:val="F8B851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687A20"/>
    <w:multiLevelType w:val="multilevel"/>
    <w:tmpl w:val="D09804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6700E"/>
    <w:multiLevelType w:val="multilevel"/>
    <w:tmpl w:val="3CC4B4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591B222E"/>
    <w:multiLevelType w:val="multilevel"/>
    <w:tmpl w:val="DAD233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98"/>
    <w:rsid w:val="0000185D"/>
    <w:rsid w:val="0002019F"/>
    <w:rsid w:val="00030B4B"/>
    <w:rsid w:val="0003115F"/>
    <w:rsid w:val="00092BF0"/>
    <w:rsid w:val="00097EBD"/>
    <w:rsid w:val="000D6FA3"/>
    <w:rsid w:val="000F05AC"/>
    <w:rsid w:val="000F6BC0"/>
    <w:rsid w:val="00165601"/>
    <w:rsid w:val="001C3358"/>
    <w:rsid w:val="001E13D2"/>
    <w:rsid w:val="001E4555"/>
    <w:rsid w:val="00212069"/>
    <w:rsid w:val="00221A27"/>
    <w:rsid w:val="00254646"/>
    <w:rsid w:val="00254CDF"/>
    <w:rsid w:val="00292449"/>
    <w:rsid w:val="00292739"/>
    <w:rsid w:val="002C234B"/>
    <w:rsid w:val="002C6674"/>
    <w:rsid w:val="002E257E"/>
    <w:rsid w:val="00303DA5"/>
    <w:rsid w:val="00323C76"/>
    <w:rsid w:val="003614FC"/>
    <w:rsid w:val="003828F2"/>
    <w:rsid w:val="003A3721"/>
    <w:rsid w:val="003B6C6E"/>
    <w:rsid w:val="00401510"/>
    <w:rsid w:val="00424B8C"/>
    <w:rsid w:val="00434C99"/>
    <w:rsid w:val="004A54FE"/>
    <w:rsid w:val="004C1AC2"/>
    <w:rsid w:val="004F4247"/>
    <w:rsid w:val="0050590C"/>
    <w:rsid w:val="005B6AA5"/>
    <w:rsid w:val="005C0439"/>
    <w:rsid w:val="005D0227"/>
    <w:rsid w:val="005E1E6C"/>
    <w:rsid w:val="005F0550"/>
    <w:rsid w:val="005F499A"/>
    <w:rsid w:val="006357CE"/>
    <w:rsid w:val="00691E97"/>
    <w:rsid w:val="006B0859"/>
    <w:rsid w:val="006F7540"/>
    <w:rsid w:val="00726D8D"/>
    <w:rsid w:val="0077218E"/>
    <w:rsid w:val="007C7066"/>
    <w:rsid w:val="008232B6"/>
    <w:rsid w:val="00835183"/>
    <w:rsid w:val="008E7A9E"/>
    <w:rsid w:val="008F18F9"/>
    <w:rsid w:val="008F7BB0"/>
    <w:rsid w:val="00903573"/>
    <w:rsid w:val="009415BF"/>
    <w:rsid w:val="009417BA"/>
    <w:rsid w:val="00942AC6"/>
    <w:rsid w:val="009E4141"/>
    <w:rsid w:val="009F48D8"/>
    <w:rsid w:val="00AA4612"/>
    <w:rsid w:val="00AA4656"/>
    <w:rsid w:val="00AD4EA2"/>
    <w:rsid w:val="00B96D72"/>
    <w:rsid w:val="00BB231E"/>
    <w:rsid w:val="00BD3BE5"/>
    <w:rsid w:val="00BD5730"/>
    <w:rsid w:val="00BE7F96"/>
    <w:rsid w:val="00C2245C"/>
    <w:rsid w:val="00C552E4"/>
    <w:rsid w:val="00C926D9"/>
    <w:rsid w:val="00CB5A33"/>
    <w:rsid w:val="00CC10D7"/>
    <w:rsid w:val="00CD0198"/>
    <w:rsid w:val="00D0225E"/>
    <w:rsid w:val="00DD123E"/>
    <w:rsid w:val="00E059E8"/>
    <w:rsid w:val="00E14F38"/>
    <w:rsid w:val="00E64579"/>
    <w:rsid w:val="00EE1391"/>
    <w:rsid w:val="00F02E9C"/>
    <w:rsid w:val="00F12F5F"/>
    <w:rsid w:val="00F21D47"/>
    <w:rsid w:val="00F25A45"/>
    <w:rsid w:val="00F7196C"/>
    <w:rsid w:val="00FD325E"/>
    <w:rsid w:val="00FD3B68"/>
    <w:rsid w:val="00FF2833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9CFC3C6C-1B5E-4597-B482-6AB5997F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54CDF"/>
    <w:rPr>
      <w:rFonts w:cs="Times New Roman"/>
    </w:rPr>
  </w:style>
  <w:style w:type="table" w:styleId="a6">
    <w:name w:val="Table Grid"/>
    <w:basedOn w:val="a1"/>
    <w:uiPriority w:val="99"/>
    <w:rsid w:val="00D02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05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726D8D"/>
    <w:pPr>
      <w:spacing w:before="100" w:beforeAutospacing="1" w:after="100" w:afterAutospacing="1"/>
    </w:pPr>
  </w:style>
  <w:style w:type="character" w:customStyle="1" w:styleId="accented">
    <w:name w:val="accented"/>
    <w:uiPriority w:val="99"/>
    <w:rsid w:val="00726D8D"/>
    <w:rPr>
      <w:rFonts w:cs="Times New Roman"/>
    </w:rPr>
  </w:style>
  <w:style w:type="character" w:styleId="aa">
    <w:name w:val="Hyperlink"/>
    <w:uiPriority w:val="99"/>
    <w:rsid w:val="00726D8D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rsid w:val="003A3721"/>
    <w:pPr>
      <w:shd w:val="clear" w:color="000000" w:fill="auto"/>
      <w:autoSpaceDE w:val="0"/>
      <w:autoSpaceDN w:val="0"/>
      <w:adjustRightInd w:val="0"/>
      <w:spacing w:line="360" w:lineRule="auto"/>
      <w:jc w:val="both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2014-03-04T16:12:00Z</dcterms:created>
  <dcterms:modified xsi:type="dcterms:W3CDTF">2014-03-04T16:12:00Z</dcterms:modified>
</cp:coreProperties>
</file>