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30"/>
        <w:tblW w:w="9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8B0312">
        <w:trPr>
          <w:trHeight w:val="15136"/>
        </w:trPr>
        <w:tc>
          <w:tcPr>
            <w:tcW w:w="9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312" w:rsidRDefault="008B0312">
            <w:pPr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pStyle w:val="4"/>
              <w:framePr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Министерство сельского хозяйства РФ</w:t>
            </w:r>
          </w:p>
          <w:p w:rsidR="008B0312" w:rsidRDefault="008B0312">
            <w:pPr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ГОСУДАРСТВЕННЫЙ УНИВЕРСИТЕТ</w:t>
            </w:r>
          </w:p>
          <w:p w:rsidR="008B0312" w:rsidRDefault="008B03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 ЗЕМЛЕУСТРОЙСТВУ</w:t>
            </w:r>
          </w:p>
          <w:p w:rsidR="008B0312" w:rsidRDefault="008B0312">
            <w:pPr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КАФЕДРА ЭКОНОМИЧЕСКОЙ ТЕОРИИ И МЕНЕДЖМЕНТА</w:t>
            </w:r>
          </w:p>
          <w:p w:rsidR="008B0312" w:rsidRDefault="008B0312">
            <w:pPr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ind w:right="895"/>
              <w:jc w:val="right"/>
              <w:rPr>
                <w:b/>
                <w:bCs/>
                <w:sz w:val="24"/>
              </w:rPr>
            </w:pPr>
          </w:p>
          <w:p w:rsidR="008B0312" w:rsidRDefault="008B0312">
            <w:pPr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Реферат</w:t>
            </w:r>
          </w:p>
          <w:p w:rsidR="008B0312" w:rsidRDefault="008B03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:rsidR="008B0312" w:rsidRDefault="008B031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 ТЕМУ:</w:t>
            </w:r>
          </w:p>
          <w:p w:rsidR="008B0312" w:rsidRDefault="008B0312">
            <w:pPr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pStyle w:val="5"/>
              <w:framePr w:hSpace="0" w:wrap="auto" w:vAnchor="margin" w:hAnchor="text" w:xAlign="left" w:yAlign="inline"/>
              <w:ind w:right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«Организация и осуществление защиты персонала предприятия в Чрезвычайных ситуациях, и, </w:t>
            </w:r>
          </w:p>
          <w:p w:rsidR="008B0312" w:rsidRDefault="008B0312">
            <w:pPr>
              <w:pStyle w:val="5"/>
              <w:framePr w:hSpace="0" w:wrap="auto" w:vAnchor="margin" w:hAnchor="text" w:xAlign="left" w:yAlign="inline"/>
              <w:ind w:right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в частности, в радиационной ЧС»</w:t>
            </w:r>
          </w:p>
          <w:p w:rsidR="008B0312" w:rsidRDefault="008B0312">
            <w:pPr>
              <w:ind w:right="895"/>
              <w:jc w:val="right"/>
              <w:rPr>
                <w:b/>
                <w:bCs/>
                <w:sz w:val="24"/>
              </w:rPr>
            </w:pPr>
          </w:p>
          <w:p w:rsidR="008B0312" w:rsidRDefault="008B0312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395" w:right="895"/>
              <w:jc w:val="center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395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395"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выполнила:</w:t>
            </w:r>
          </w:p>
          <w:p w:rsidR="008B0312" w:rsidRDefault="008B0312">
            <w:pPr>
              <w:ind w:left="4395"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 I курса</w:t>
            </w:r>
          </w:p>
          <w:p w:rsidR="008B0312" w:rsidRDefault="008B0312">
            <w:pPr>
              <w:pStyle w:val="a4"/>
              <w:framePr w:hSpace="0" w:wrap="auto" w:vAnchor="margin" w:hAnchor="text" w:xAlign="left" w:yAlign="inline"/>
              <w:ind w:left="4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факультета «Землеустройство»,</w:t>
            </w:r>
          </w:p>
          <w:p w:rsidR="008B0312" w:rsidRDefault="008B0312">
            <w:pPr>
              <w:pStyle w:val="a4"/>
              <w:framePr w:hSpace="0" w:wrap="auto" w:vAnchor="margin" w:hAnchor="text" w:xAlign="left" w:yAlign="inline"/>
              <w:ind w:left="4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 «экономика и</w:t>
            </w:r>
          </w:p>
          <w:p w:rsidR="008B0312" w:rsidRDefault="008B0312">
            <w:pPr>
              <w:pStyle w:val="a4"/>
              <w:framePr w:hSpace="0" w:wrap="auto" w:vAnchor="margin" w:hAnchor="text" w:xAlign="left" w:yAlign="inline"/>
              <w:ind w:left="4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управление на предприятии </w:t>
            </w:r>
          </w:p>
          <w:p w:rsidR="008B0312" w:rsidRDefault="008B0312">
            <w:pPr>
              <w:pStyle w:val="a4"/>
              <w:framePr w:hSpace="0" w:wrap="auto" w:vAnchor="margin" w:hAnchor="text" w:xAlign="left" w:yAlign="inline"/>
              <w:ind w:left="4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(операции с недвижимым имуществом)»</w:t>
            </w:r>
          </w:p>
          <w:p w:rsidR="008B0312" w:rsidRDefault="008B0312">
            <w:pPr>
              <w:ind w:left="4395"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(вечернее отделение) </w:t>
            </w:r>
          </w:p>
          <w:p w:rsidR="008B0312" w:rsidRDefault="008B0312">
            <w:pPr>
              <w:ind w:left="4395" w:right="895"/>
              <w:rPr>
                <w:sz w:val="24"/>
                <w:szCs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left="4037" w:right="895"/>
              <w:rPr>
                <w:b/>
                <w:bCs/>
                <w:sz w:val="24"/>
              </w:rPr>
            </w:pPr>
          </w:p>
          <w:p w:rsidR="008B0312" w:rsidRDefault="008B0312">
            <w:pPr>
              <w:ind w:right="895" w:firstLine="85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Москва - 2003</w:t>
            </w:r>
          </w:p>
          <w:p w:rsidR="008B0312" w:rsidRDefault="008B0312">
            <w:pPr>
              <w:ind w:right="895" w:firstLine="851"/>
              <w:jc w:val="center"/>
              <w:rPr>
                <w:b/>
                <w:bCs/>
                <w:sz w:val="24"/>
              </w:rPr>
            </w:pPr>
          </w:p>
        </w:tc>
      </w:tr>
    </w:tbl>
    <w:p w:rsidR="008B0312" w:rsidRDefault="008B0312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Содержание</w:t>
      </w:r>
    </w:p>
    <w:tbl>
      <w:tblPr>
        <w:tblpPr w:leftFromText="180" w:rightFromText="180" w:vertAnchor="text" w:horzAnchor="page" w:tblpX="1810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1276"/>
      </w:tblGrid>
      <w:tr w:rsidR="008B0312">
        <w:trPr>
          <w:cantSplit/>
          <w:trHeight w:val="360"/>
        </w:trPr>
        <w:tc>
          <w:tcPr>
            <w:tcW w:w="7763" w:type="dxa"/>
          </w:tcPr>
          <w:p w:rsidR="008B0312" w:rsidRDefault="008B03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B0312" w:rsidRDefault="008B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8B0312">
        <w:trPr>
          <w:cantSplit/>
          <w:trHeight w:val="360"/>
        </w:trPr>
        <w:tc>
          <w:tcPr>
            <w:tcW w:w="7763" w:type="dxa"/>
          </w:tcPr>
          <w:p w:rsidR="008B0312" w:rsidRDefault="008B0312">
            <w:pPr>
              <w:rPr>
                <w:b/>
                <w:bCs/>
                <w:sz w:val="28"/>
                <w:szCs w:val="28"/>
              </w:rPr>
            </w:pPr>
          </w:p>
          <w:p w:rsidR="008B0312" w:rsidRDefault="008B03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6"/>
              </w:rPr>
              <w:t>Организационная структура по гражданской обороне и ЧС (ГОЧС) на объектах экономики</w:t>
            </w:r>
          </w:p>
          <w:p w:rsidR="008B0312" w:rsidRDefault="008B0312">
            <w:pPr>
              <w:rPr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8B0312" w:rsidRDefault="008B0312">
            <w:pPr>
              <w:jc w:val="center"/>
              <w:rPr>
                <w:sz w:val="28"/>
                <w:szCs w:val="28"/>
              </w:rPr>
            </w:pPr>
          </w:p>
          <w:p w:rsidR="008B0312" w:rsidRDefault="008B0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B0312">
        <w:trPr>
          <w:cantSplit/>
          <w:trHeight w:val="360"/>
        </w:trPr>
        <w:tc>
          <w:tcPr>
            <w:tcW w:w="7763" w:type="dxa"/>
          </w:tcPr>
          <w:p w:rsidR="008B0312" w:rsidRDefault="008B0312">
            <w:pPr>
              <w:rPr>
                <w:b/>
                <w:bCs/>
                <w:sz w:val="28"/>
              </w:rPr>
            </w:pPr>
          </w:p>
          <w:p w:rsidR="008B0312" w:rsidRDefault="008B0312">
            <w:pPr>
              <w:jc w:val="both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Оценка радиационной обстановки при наземных ядерных взрывах</w:t>
            </w:r>
          </w:p>
          <w:p w:rsidR="008B0312" w:rsidRDefault="008B031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6"/>
              </w:rPr>
              <w:t>Определение режима работы смен на предприятиях, оказавшихся в зоне радиоактивного заражения</w:t>
            </w:r>
          </w:p>
        </w:tc>
        <w:tc>
          <w:tcPr>
            <w:tcW w:w="1276" w:type="dxa"/>
          </w:tcPr>
          <w:p w:rsidR="008B0312" w:rsidRDefault="008B0312">
            <w:pPr>
              <w:jc w:val="center"/>
              <w:rPr>
                <w:sz w:val="28"/>
                <w:szCs w:val="28"/>
              </w:rPr>
            </w:pPr>
          </w:p>
          <w:p w:rsidR="008B0312" w:rsidRDefault="008B0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B0312">
        <w:trPr>
          <w:cantSplit/>
          <w:trHeight w:val="360"/>
        </w:trPr>
        <w:tc>
          <w:tcPr>
            <w:tcW w:w="7763" w:type="dxa"/>
          </w:tcPr>
          <w:p w:rsidR="008B0312" w:rsidRDefault="008B0312">
            <w:pPr>
              <w:pStyle w:val="1"/>
              <w:rPr>
                <w:b/>
                <w:bCs/>
                <w:szCs w:val="20"/>
              </w:rPr>
            </w:pPr>
          </w:p>
          <w:p w:rsidR="008B0312" w:rsidRDefault="008B0312">
            <w:pPr>
              <w:pStyle w:val="1"/>
              <w:rPr>
                <w:b/>
                <w:bCs/>
                <w:szCs w:val="20"/>
              </w:rPr>
            </w:pPr>
            <w:r>
              <w:rPr>
                <w:b/>
                <w:bCs/>
                <w:szCs w:val="32"/>
              </w:rPr>
              <w:t>Организация и осуществление защиты персонала предприятия в радиационной ЧС на примере аварии в городе Энске</w:t>
            </w:r>
          </w:p>
          <w:p w:rsidR="008B0312" w:rsidRDefault="008B031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8B0312" w:rsidRDefault="008B0312">
            <w:pPr>
              <w:jc w:val="center"/>
              <w:rPr>
                <w:sz w:val="28"/>
                <w:szCs w:val="28"/>
              </w:rPr>
            </w:pPr>
          </w:p>
          <w:p w:rsidR="008B0312" w:rsidRDefault="008B0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8B0312" w:rsidRDefault="008B0312">
      <w:pPr>
        <w:rPr>
          <w:sz w:val="24"/>
          <w:szCs w:val="28"/>
        </w:rPr>
      </w:pPr>
    </w:p>
    <w:p w:rsidR="008B0312" w:rsidRDefault="008B0312">
      <w:pPr>
        <w:rPr>
          <w:sz w:val="24"/>
        </w:rPr>
      </w:pPr>
    </w:p>
    <w:p w:rsidR="008B0312" w:rsidRDefault="008B0312">
      <w:pPr>
        <w:rPr>
          <w:sz w:val="24"/>
        </w:rPr>
      </w:pPr>
    </w:p>
    <w:p w:rsidR="008B0312" w:rsidRDefault="008B0312">
      <w:pPr>
        <w:rPr>
          <w:i/>
          <w:iCs/>
          <w:sz w:val="24"/>
          <w:szCs w:val="40"/>
        </w:rPr>
      </w:pPr>
    </w:p>
    <w:p w:rsidR="008B0312" w:rsidRDefault="008B0312">
      <w:pPr>
        <w:rPr>
          <w:b/>
          <w:bCs/>
          <w:i/>
          <w:iCs/>
          <w:sz w:val="24"/>
          <w:szCs w:val="32"/>
        </w:rPr>
      </w:pPr>
      <w:r>
        <w:rPr>
          <w:sz w:val="24"/>
          <w:szCs w:val="32"/>
        </w:rPr>
        <w:t xml:space="preserve">               </w:t>
      </w:r>
      <w:r>
        <w:rPr>
          <w:b/>
          <w:bCs/>
          <w:i/>
          <w:iCs/>
          <w:sz w:val="24"/>
          <w:szCs w:val="32"/>
        </w:rPr>
        <w:t xml:space="preserve">       </w:t>
      </w:r>
    </w:p>
    <w:p w:rsidR="008B0312" w:rsidRDefault="008B0312">
      <w:pPr>
        <w:rPr>
          <w:b/>
          <w:bCs/>
          <w:i/>
          <w:iCs/>
          <w:sz w:val="24"/>
          <w:szCs w:val="32"/>
        </w:rPr>
      </w:pPr>
    </w:p>
    <w:p w:rsidR="008B0312" w:rsidRDefault="008B0312">
      <w:pPr>
        <w:rPr>
          <w:b/>
          <w:bCs/>
          <w:i/>
          <w:iCs/>
          <w:sz w:val="24"/>
          <w:szCs w:val="32"/>
        </w:rPr>
      </w:pPr>
    </w:p>
    <w:p w:rsidR="008B0312" w:rsidRDefault="008B0312">
      <w:pPr>
        <w:rPr>
          <w:b/>
          <w:bCs/>
          <w:i/>
          <w:iCs/>
          <w:sz w:val="24"/>
          <w:szCs w:val="32"/>
        </w:rPr>
      </w:pPr>
    </w:p>
    <w:p w:rsidR="008B0312" w:rsidRDefault="008B0312">
      <w:pPr>
        <w:widowControl w:val="0"/>
        <w:ind w:left="-284"/>
      </w:pPr>
      <w:r>
        <w:rPr>
          <w:b/>
          <w:bCs/>
          <w:i/>
          <w:iCs/>
        </w:rPr>
        <w:br w:type="page"/>
      </w:r>
    </w:p>
    <w:p w:rsidR="008B0312" w:rsidRDefault="008B0312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Организационная структура по гражданской обороне и ЧС (ГОЧС) на </w:t>
      </w:r>
    </w:p>
    <w:p w:rsidR="008B0312" w:rsidRDefault="008B0312">
      <w:pPr>
        <w:jc w:val="both"/>
        <w:rPr>
          <w:rFonts w:ascii="Verdana" w:hAnsi="Verdana"/>
          <w:color w:val="000000"/>
          <w:sz w:val="28"/>
          <w:szCs w:val="16"/>
        </w:rPr>
      </w:pPr>
      <w:r>
        <w:rPr>
          <w:b/>
          <w:bCs/>
          <w:sz w:val="28"/>
          <w:szCs w:val="26"/>
        </w:rPr>
        <w:t>объектах экономики</w:t>
      </w:r>
      <w:r>
        <w:rPr>
          <w:rFonts w:ascii="Arial" w:hAnsi="Arial" w:cs="Arial"/>
          <w:b/>
          <w:bCs/>
          <w:color w:val="000000"/>
          <w:sz w:val="28"/>
        </w:rPr>
        <w:t xml:space="preserve"> </w:t>
      </w:r>
    </w:p>
    <w:p w:rsidR="008B0312" w:rsidRDefault="008B0312">
      <w:pPr>
        <w:pStyle w:val="a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</w:p>
    <w:p w:rsidR="008B0312" w:rsidRDefault="008B0312">
      <w:pPr>
        <w:pStyle w:val="a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 xml:space="preserve">Одним из главных звеньев в системе МЧС РФ в силу своих людских и материальных ресурсов считается объект экономики. ОЭ - это предприятие, объединение, учреждение или организация сферы материального производства или непроизводственной сферы хозяйства, расположенных на единой промышленной площадке. Структура по делам ГОЧС организуется на всех ОЭ любой формы собственности, с учетом существующей системы управления деятельностью объекта, наличия людских и материальных ресурсов, минимального отрыва людей от выполнения функциональных обязанностей. 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b/>
          <w:bCs/>
          <w:color w:val="auto"/>
          <w:sz w:val="22"/>
          <w:szCs w:val="26"/>
        </w:rPr>
      </w:pP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b/>
          <w:bCs/>
          <w:color w:val="auto"/>
          <w:sz w:val="22"/>
          <w:szCs w:val="26"/>
        </w:rPr>
      </w:pPr>
      <w:r>
        <w:rPr>
          <w:rFonts w:ascii="Times New Roman" w:hAnsi="Times New Roman"/>
          <w:b/>
          <w:bCs/>
          <w:color w:val="auto"/>
          <w:sz w:val="22"/>
          <w:szCs w:val="26"/>
        </w:rPr>
        <w:t>Общие положения по организации ГОЧС на объекте экономики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В соответствии с федеральным законом "О гражданской обороне" гражданские организации гражданской обороны (ГОГО) представляют собой формирования, создаваемые по территориально-производственному принципу на базе ОЭ (организаций) независимо от организационно-правовой формы, не входящие в состав Вооруженных Сил РФ, владеющие специальной техникой, имуществом и подготовленные для защиты населения и организаций от опасностей, возникающих при ведении военных действий. "Положение о ГОГО" (постановление правительства № 620, 1999г.) устанавливает ОЭ, на которых создаются гражданские организации гражданской обороны (формирования), а также порядок образования и деятельности формирований. Формирования ГО создаются ОЭ, имеющими и эксплуатирующими потенциально опасные производственные объекты, а также имеющими важное оборонное и экономическое значение или представляющими высокую степень опасности возникновения ЧС в военное и мирное время. К ОЭ, создающим формирования ГО, относятся объекты, соответствующие хотя бы одному из условий: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- наличие в организации объектов, отнесенных в соответствии с федеральным законом "О промышленной безопасности опасных производственных объектов" к категории опасных производственных объектов;</w:t>
      </w:r>
      <w:r>
        <w:rPr>
          <w:rFonts w:ascii="Times New Roman" w:hAnsi="Times New Roman"/>
          <w:color w:val="auto"/>
          <w:sz w:val="22"/>
          <w:szCs w:val="26"/>
        </w:rPr>
        <w:br/>
        <w:t>- отнесение организаций к категории особой важности, первой или второй категории по гражданской обороне;</w:t>
      </w:r>
      <w:r>
        <w:rPr>
          <w:rFonts w:ascii="Times New Roman" w:hAnsi="Times New Roman"/>
          <w:color w:val="auto"/>
          <w:sz w:val="22"/>
          <w:szCs w:val="26"/>
        </w:rPr>
        <w:br/>
        <w:t>- подготовка организации к переводу на работу в условиях военного времени;</w:t>
      </w:r>
      <w:r>
        <w:rPr>
          <w:rFonts w:ascii="Times New Roman" w:hAnsi="Times New Roman"/>
          <w:color w:val="auto"/>
          <w:sz w:val="22"/>
          <w:szCs w:val="26"/>
        </w:rPr>
        <w:br/>
        <w:t>- размещение организации в зоне возможного химического, радиоактивного заражения и катастрофического затопления.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Формирования ГО предназначены для проведения АС и ДНР в зоне первоочередного жизнеобеспечения населения, пострадавшего при ведении военных действий или вследствие этих действий, а также для участия в борьбе с пожарами, в обнаружении и обозначении районов, подвергнувшихся радиоактивному, химическому и иному заражению, обеззараживании населения, техники, зданий и территорий, срочном восстановлении функционирования необходимых коммунальных служб и других объектов жизнеобеспечения населения, восстановлении и поддержании порядка в пострадавших районах. Деятельность формирований осуществляется согласно планам ГОЧС объекта экономики муниципальных образований, субъектов РФ и федеральных органов исполнительной власти. Формирования применяются в соответствии со своим предназначением и сроками готовности.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Кроме этого, на объектах экономики также создаются и формирования служб ГО: спасательные, медицинские, противопожарные, инженерные, аварийно-технические, автомобильные формирования, а также разведки, радиационного и химического наблюдения, радиационной и химической защиты, связи, механизации работ, охраны общественного порядка, питания, торговли и др. Вид и количество формирований, а также их численность определяется с учетом особенностей производственной деятельности ОЭ в мирное и военное время, наличия людских ресурсов, специальной техники и имущества, запасов материально-технических средств, а также объема и характера задач, возлагаемых на формирования в соответствии с планами гражданской обороны. Личный состав формирований ГО комплектуется за счет численности работников организаций, продолжающих работу в период мобилизации и в военное время. Формирования ГО оснащаются специальной техникой и имуществом, не предназначенными при объявлении мобилизации для поставки в Вооруженные Силы РФ, другие войска, воинские формирования, органы и специальные формирования или использования в их интересах. Основными видами специальной техники и имущества являются : средства индивидуальной защиты, медицинские средства защиты, приборы радиационного и химического контроля, средства связи, оповещения и др.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 xml:space="preserve"> При этом формирования подразделяются (классифицируются) по: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- предназначению - на формирования общего назначения, спецназначения, специализированные (того или иного ОЭ) и формирования служб ГО;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- подчиненности - на территориальные и объектовые;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- срокам готовности - повышенной (6 ч) и повседневной (24 ч) готовностей.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Итак, формирования ОЭ состоят из формирований общего назначения и формирований служб ГО, которые входят в состав сил ГО объекта. Формирования общего назначения предназначены для выполнения АС и ДНР в зоне ЧС. К ним относятся : сводные команды (группы) - /СвК,СвГ/, спасательные команды (группы) - /СК,СГ/ и сводные команды (группы) механизации работ - /СвКМР, СвГМР/. Формирования служб ГО создаются службами ГО и предназначены для выполнения специальных мероприятий в ходе АС и ДНР в зоне ЧС, усиления формирований общего назначения, а также для обеспечения их действий и самостоятельного выполнения мероприятий ГО.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 xml:space="preserve">Территориальные формирования создаются на базе ОЭ (организаций) органами исполнительной власти субъектов РФ и органами местного самоуправления на соответствующих территориях, а также на базе организаций, находящихся в ведении федеральной исполнительной власти, по согласованию с этими органами. Они применяются для выполнения мероприятий ГО органами исполнительной власти субъектов РФ и местного самоуправления, наращивания группировки сил ГО при проведении АС и ДНР на наиболее важных участках. К территориальным формированиям относятся формирования общего назначения, а также формирования служб ГО. Территориальные формирования подчиняются соответствующим начальникам ГОЧС. 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Объектовые формирования организуются на ОЭ и предназначены для проведения АС и ДНР в зоне ЧС объектов, на базе которых они созданы. Они подчиняются начальникам ГОЧС объекта экономики. Формирования ОЭ (объектовые формирования ) состоят из формирований общего назначения и формирований служб ГО, создаваемых на них. Основными формированиями промышленных ОЭ (организаций) являются формирования общего назначения: сводные команды (группы), спасательные команды (группы), на остальных ОЭ -спасательные команды (группы). Кроме формирований общего назначения на ОЭ создаются формирования служб ГО: разведывательные (группы, звенья, посты радиационного и химического наблюдения); связи (группы, звенья); медицинские (отряды, сандружины, санпосты); аварийно-технические команды; противопожарные (команды, отделения, звенья); охраны общественного порядка (команды, группы); звенья по обслуживанию убежищ и укрытий и др.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В образовательных учреждениях высшего и среднего профессионального образования для решения задач гражданской обороны создаются объектовые формирования (спасательные команды, группы), а также в зависимости от профиля учебного заведения формирования служб гражданской обороны (противопожарные, медицинские, связи и др.).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На ОЭ химической промышленности, производящих или использующих аварийно химически опасные вещества (АХОВ), вместо сводных команд (групп) создаются сводные команды (группы) радиационной и химической разведки.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 xml:space="preserve">На ОЭ водного транспорта кроме указанных формирований образуются аварийно-спасательные команды (группы) - /АСК, АСГ/, предназначенные для ведения АС и ДНР на акваториях, водных путях и прибрежных объектах. 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На ОЭ энергетики и связи создаются также спасательные, аварийно-восстановительные команды (АВК) и аварийно-технические команды (АТК).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 xml:space="preserve">Таким образом ГОГО (формирования) ОЭ (объектовые формирования) состоят из формирований общего назначения и формирований служб ГО. При этом для большинства ОЭ основные формирования - это формирования общего назначения и формирования служб ГО. 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ГОГО комплектуются из рабочих, служащих, студентов, учащихся и др. трудоспособного населения мужского пола от 18 до 60 лет, женского пола от 18 до 55 лет. Освобождаются от участия в формированиях военнообязанные с мобилизационным предписанием, инвалиды 1, 2 и 3-й групп, беременные женщины, а также женщины, имеющие детей до 8-ми летнего возраста, женщины (медработники), имеющие детей до 3- летнего возраста.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Организация ГОЧС на промышленном объекте</w:t>
      </w:r>
    </w:p>
    <w:p w:rsidR="008B0312" w:rsidRDefault="008B0312">
      <w:pPr>
        <w:pStyle w:val="af"/>
        <w:spacing w:before="0" w:beforeAutospacing="0" w:after="0" w:afterAutospacing="0"/>
        <w:ind w:firstLine="284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Организация по ГОЧС на ОЭ включает в себя пять структур:</w:t>
      </w:r>
    </w:p>
    <w:p w:rsidR="008B0312" w:rsidRDefault="008B0312">
      <w:pPr>
        <w:pStyle w:val="af"/>
        <w:spacing w:before="0" w:beforeAutospacing="0" w:after="0" w:afterAutospacing="0"/>
        <w:ind w:firstLine="426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 xml:space="preserve">-     руководство; </w:t>
      </w:r>
    </w:p>
    <w:p w:rsidR="008B0312" w:rsidRDefault="008B0312">
      <w:pPr>
        <w:pStyle w:val="af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управление, отдел (штаб) по делам ГОЧС;</w:t>
      </w:r>
    </w:p>
    <w:p w:rsidR="008B0312" w:rsidRDefault="008B0312">
      <w:pPr>
        <w:pStyle w:val="af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 xml:space="preserve"> службы ГОЧС ;</w:t>
      </w:r>
    </w:p>
    <w:p w:rsidR="008B0312" w:rsidRDefault="008B0312">
      <w:pPr>
        <w:pStyle w:val="af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 xml:space="preserve"> силы ГОЧС ;</w:t>
      </w:r>
    </w:p>
    <w:p w:rsidR="008B0312" w:rsidRDefault="008B0312">
      <w:pPr>
        <w:pStyle w:val="af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 xml:space="preserve"> эвакуационные органы управления. </w:t>
      </w:r>
    </w:p>
    <w:p w:rsidR="008B0312" w:rsidRDefault="008B0312">
      <w:pPr>
        <w:pStyle w:val="a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Ниже дадим характеристику этих структур для промышленного объекта и вуза.</w:t>
      </w:r>
      <w:r>
        <w:rPr>
          <w:rFonts w:ascii="Times New Roman" w:hAnsi="Times New Roman"/>
          <w:color w:val="auto"/>
          <w:sz w:val="22"/>
          <w:szCs w:val="26"/>
        </w:rPr>
        <w:br/>
        <w:t xml:space="preserve"> 1. Руководство по ГОЧС</w:t>
      </w:r>
    </w:p>
    <w:p w:rsidR="008B0312" w:rsidRDefault="008B0312">
      <w:pPr>
        <w:pStyle w:val="a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 xml:space="preserve">Из вышесказанного следует, что на ОЭ начальниками ГОЧС (НГОЧС) являются их руководители. Начальник по делам ГОЧС несет ответственность за организацию по ГОЧС на своем объекте, постоянную готовность сил и средств к проведению АС и ДНР при ЧС. </w:t>
      </w:r>
    </w:p>
    <w:p w:rsidR="008B0312" w:rsidRDefault="008B0312">
      <w:pPr>
        <w:pStyle w:val="a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Начальник по делам ГОЧС имеет двойное подчинение :</w:t>
      </w:r>
    </w:p>
    <w:p w:rsidR="008B0312" w:rsidRDefault="008B0312">
      <w:pPr>
        <w:pStyle w:val="a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- производственное - должностным лицам министерства или ведомства, в введении которого находится объект;</w:t>
      </w:r>
      <w:r>
        <w:rPr>
          <w:rFonts w:ascii="Times New Roman" w:hAnsi="Times New Roman"/>
          <w:color w:val="auto"/>
          <w:sz w:val="22"/>
          <w:szCs w:val="26"/>
        </w:rPr>
        <w:br/>
        <w:t>- территориальное (оперативное) - вышестоящему начальнику ГОЧС по месту расположения объекта.</w:t>
      </w:r>
      <w:r>
        <w:rPr>
          <w:rFonts w:ascii="Times New Roman" w:hAnsi="Times New Roman"/>
          <w:color w:val="auto"/>
          <w:sz w:val="22"/>
          <w:szCs w:val="26"/>
        </w:rPr>
        <w:br/>
        <w:t>Кроме этого, приказом начальника ГОЧС объекта назначаются его заместители по рассредоточению и эвакуации рабочих и служащих (зам. руководителя по рассредоточению и эвакуации), инженерно-технической части (главный инженер) и по сбыту /маркетингу/(зам. руководителя по сбыту).</w:t>
      </w:r>
      <w:r>
        <w:rPr>
          <w:rFonts w:ascii="Times New Roman" w:hAnsi="Times New Roman"/>
          <w:color w:val="auto"/>
          <w:sz w:val="22"/>
          <w:szCs w:val="26"/>
        </w:rPr>
        <w:br/>
        <w:t xml:space="preserve">2. Управление, отдел (штаб) по делам ГОЧС </w:t>
      </w:r>
    </w:p>
    <w:p w:rsidR="008B0312" w:rsidRDefault="008B0312">
      <w:pPr>
        <w:pStyle w:val="a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На ОЭ, как правило, предусматривается штатный заместитель по делам ГО и ЧС - начальник управления (штаба) ГОЧС. Он готовит начальнику ГОЧС объекта экономики приказы и распоряжения по вопросам ГОЧС, а также осуществляет совместно с начальником ГОЧС планирование, организацию и контроль за выполнением мероприятий ГОЧС, организует устойчивое управление и надежно действующую систему оповещения, разведку, текущее и перспективное планирование, подготовку личного состава формирований. Отдел (штаб) ГОЧС является органом управления начальника по делам ГОЧС. Отделы (штабы) по делам ГОЧС объекта формируются из штатных работников и нештатных должностных лиц, не освобожденных от их основных обязанностей.</w:t>
      </w:r>
    </w:p>
    <w:p w:rsidR="008B0312" w:rsidRDefault="008B0312">
      <w:pPr>
        <w:pStyle w:val="a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 xml:space="preserve">3. Службы по ГОЧС </w:t>
      </w:r>
    </w:p>
    <w:p w:rsidR="008B0312" w:rsidRDefault="008B0312">
      <w:pPr>
        <w:pStyle w:val="a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Для успешного решения задач, возлагаемых на МЧС РФ, на объектах, располагающих соответствующей базой, создаются обычно следующие службы и их формирования ГОЧС : оповещения и связи, охраны общественного порядка, противопожарная, медицинская, аварийно-техническая, радиационной и химической защиты (РХЗ), инженерная, транспортная, материального снабжения, технического снабжения и др. Службами ГОЧС создаются формирования служб ГОЧС. В зависимости от специфики объекта и наличия базы могут создаваться и другие службы. Количество служб определяется начальником ГОЧС объекта. Начальниками служб назначаются, как правило, начальники цехов, отделов, служб объекта, на базе которых они созданы.</w:t>
      </w:r>
    </w:p>
    <w:p w:rsidR="008B0312" w:rsidRDefault="008B0312">
      <w:pPr>
        <w:pStyle w:val="a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4. Силы по ГОЧС</w:t>
      </w:r>
    </w:p>
    <w:p w:rsidR="008B0312" w:rsidRDefault="008B0312">
      <w:pPr>
        <w:pStyle w:val="a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На большинстве промышленных ОЭ в качестве сил ГОЧС используют формирования общего назначения (сводная команда, группа; спасательная команда, группа), а также формирования служб ГО. Сводная команда (группа) ОЭ является основным формированием общего назначения для ведения АС и ДНР в зоне ЧС. Спасательная же команда (группа) предназначена для ведения аварийно-спасательных работ.</w:t>
      </w:r>
      <w:r>
        <w:rPr>
          <w:rFonts w:ascii="Times New Roman" w:hAnsi="Times New Roman"/>
          <w:color w:val="auto"/>
          <w:sz w:val="22"/>
          <w:szCs w:val="26"/>
        </w:rPr>
        <w:br/>
        <w:t>Сводная команда (СвК) - это наиболее мобильное и хорошо технически оснащенное объектовое формирование гражданской обороны общего назначения. Сводная команда предназначена для выполнения всех видов АС и ДНР в зоне ЧС, кроме пожаротушения и обеззараживания. Сводная команда состоит из: звена связи и разведки, двух спасательных групп, сандружины, группы механизации и аварийно-технических работ.</w:t>
      </w:r>
    </w:p>
    <w:p w:rsidR="008B0312" w:rsidRDefault="008B0312">
      <w:pPr>
        <w:pStyle w:val="a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6"/>
        </w:rPr>
      </w:pPr>
      <w:r>
        <w:rPr>
          <w:rFonts w:ascii="Times New Roman" w:hAnsi="Times New Roman"/>
          <w:color w:val="auto"/>
          <w:sz w:val="22"/>
          <w:szCs w:val="26"/>
        </w:rPr>
        <w:t>В зависимости от характера выполняемых работ, особенностей местных условий, характера стихийных бедствий, производственных аварий и катастроф СвК может быть усилена объектовыми формированиями служб и территориальными формированиями общего назначения. Ориентировочно СвК за 10 часов может выполнить работы.</w:t>
      </w:r>
    </w:p>
    <w:p w:rsidR="008B0312" w:rsidRDefault="008B0312">
      <w:pPr>
        <w:pStyle w:val="af"/>
        <w:spacing w:before="0" w:beforeAutospacing="0" w:after="0" w:afterAutospacing="0"/>
        <w:jc w:val="both"/>
      </w:pPr>
      <w:r>
        <w:br/>
        <w:t xml:space="preserve"> </w:t>
      </w:r>
    </w:p>
    <w:p w:rsidR="008B0312" w:rsidRDefault="008B0312">
      <w:pPr>
        <w:pStyle w:val="af"/>
        <w:spacing w:before="0" w:beforeAutospacing="0" w:after="0" w:afterAutospacing="0"/>
        <w:jc w:val="both"/>
        <w:rPr>
          <w:b/>
          <w:bCs/>
          <w:sz w:val="22"/>
          <w:szCs w:val="26"/>
        </w:rPr>
      </w:pPr>
      <w:r>
        <w:br/>
      </w:r>
    </w:p>
    <w:p w:rsidR="008B0312" w:rsidRDefault="008B0312">
      <w:pPr>
        <w:jc w:val="both"/>
        <w:rPr>
          <w:b/>
          <w:bCs/>
          <w:sz w:val="22"/>
          <w:szCs w:val="26"/>
        </w:rPr>
      </w:pPr>
      <w:r>
        <w:rPr>
          <w:b/>
          <w:bCs/>
          <w:sz w:val="28"/>
          <w:szCs w:val="26"/>
        </w:rPr>
        <w:t>Оценка радиационной обстановки при наземных ядерных взрывах</w:t>
      </w:r>
      <w:r>
        <w:rPr>
          <w:rStyle w:val="a9"/>
          <w:b/>
          <w:bCs/>
          <w:sz w:val="22"/>
          <w:szCs w:val="26"/>
        </w:rPr>
        <w:footnoteReference w:id="1"/>
      </w:r>
    </w:p>
    <w:p w:rsidR="008B0312" w:rsidRDefault="008B0312">
      <w:pPr>
        <w:jc w:val="both"/>
        <w:rPr>
          <w:b/>
          <w:bCs/>
          <w:sz w:val="22"/>
          <w:szCs w:val="26"/>
        </w:rPr>
      </w:pPr>
    </w:p>
    <w:p w:rsidR="008B0312" w:rsidRDefault="008B0312">
      <w:pPr>
        <w:jc w:val="both"/>
        <w:rPr>
          <w:sz w:val="22"/>
          <w:szCs w:val="2"/>
        </w:rPr>
      </w:pPr>
      <w:r>
        <w:rPr>
          <w:b/>
          <w:bCs/>
          <w:sz w:val="22"/>
          <w:szCs w:val="26"/>
        </w:rPr>
        <w:t>Определение режима работы смен на предприятиях, оказавшихся в зоне радиоактивного заражения.</w:t>
      </w:r>
    </w:p>
    <w:p w:rsidR="008B0312" w:rsidRDefault="008B0312">
      <w:pPr>
        <w:jc w:val="both"/>
        <w:rPr>
          <w:sz w:val="22"/>
          <w:szCs w:val="2"/>
        </w:rPr>
      </w:pPr>
      <w:r>
        <w:rPr>
          <w:sz w:val="22"/>
          <w:szCs w:val="26"/>
        </w:rPr>
        <w:t>Для определения режим работы объекта, исключающего облучение людей дозами выше допустимых, необходимо располагать следующими исходными данными: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Уровнем радиации в момент заражения объекта, р/ч;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Временем, прошедшим после взрыва до начала заражения, часы;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Допустимой дозой облучения, р;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Коэффициентом защищенности «С».</w:t>
      </w:r>
    </w:p>
    <w:p w:rsidR="008B0312" w:rsidRDefault="008B0312">
      <w:pPr>
        <w:jc w:val="both"/>
        <w:rPr>
          <w:sz w:val="22"/>
          <w:szCs w:val="26"/>
        </w:rPr>
      </w:pPr>
      <w:r>
        <w:rPr>
          <w:sz w:val="22"/>
          <w:szCs w:val="26"/>
        </w:rPr>
        <w:t>Рабочие и служащие объектов, находящихся на радиоактивно зараженной территории, в течении суток будут неоднократно менять свое местонахождение (производственные помещения, транспорт, жилые дома и т.п.). в этих случаях степень защищенности людей от действия излучений численно оценивается коэффициентом защищенности «С» за период одних суток. Величина коэффициента «С» определяется продолжительностью пребывания людей на открытой местности и в сооружениях различного типа, а также защитными свойствами этих сооружений по ослаблению радиации.</w:t>
      </w:r>
      <w:r>
        <w:rPr>
          <w:sz w:val="22"/>
          <w:szCs w:val="26"/>
        </w:rPr>
        <w:br/>
        <w:t>Коэффициент защищенности «С» показывает во сколько раз доза радиации, накопленная личным составом за сутки при установленном режиме работы, меньше дозы, которую он получил бы при нахождении открыто на зараженной местности.</w:t>
      </w:r>
    </w:p>
    <w:p w:rsidR="008B0312" w:rsidRDefault="008B0312">
      <w:pPr>
        <w:jc w:val="both"/>
        <w:rPr>
          <w:sz w:val="22"/>
          <w:szCs w:val="26"/>
        </w:rPr>
      </w:pPr>
      <w:r>
        <w:rPr>
          <w:sz w:val="22"/>
          <w:szCs w:val="26"/>
        </w:rPr>
        <w:t xml:space="preserve"> </w:t>
      </w:r>
    </w:p>
    <w:p w:rsidR="008B0312" w:rsidRDefault="008B0312">
      <w:pPr>
        <w:jc w:val="both"/>
        <w:rPr>
          <w:sz w:val="22"/>
          <w:szCs w:val="2"/>
        </w:rPr>
      </w:pPr>
      <w:r>
        <w:rPr>
          <w:sz w:val="22"/>
          <w:szCs w:val="26"/>
        </w:rPr>
        <w:t>После уточнения радиационной обстановки работу предприятий на зараженной местности следует планировать в соответствии с приводимыми ниже рекомендациями для трех зон заражения.</w:t>
      </w:r>
      <w:r>
        <w:rPr>
          <w:sz w:val="22"/>
          <w:szCs w:val="26"/>
        </w:rPr>
        <w:br/>
        <w:t> </w:t>
      </w:r>
    </w:p>
    <w:p w:rsidR="008B0312" w:rsidRDefault="008B0312">
      <w:pPr>
        <w:jc w:val="both"/>
        <w:rPr>
          <w:sz w:val="22"/>
          <w:szCs w:val="2"/>
        </w:rPr>
      </w:pPr>
      <w:r>
        <w:rPr>
          <w:sz w:val="22"/>
          <w:szCs w:val="26"/>
          <w:u w:val="single"/>
        </w:rPr>
        <w:t>Зона А - зона умеренного заражения.</w:t>
      </w:r>
    </w:p>
    <w:p w:rsidR="008B0312" w:rsidRDefault="008B0312">
      <w:pPr>
        <w:jc w:val="both"/>
        <w:rPr>
          <w:sz w:val="22"/>
          <w:szCs w:val="2"/>
        </w:rPr>
      </w:pPr>
      <w:r>
        <w:rPr>
          <w:sz w:val="22"/>
          <w:szCs w:val="26"/>
        </w:rPr>
        <w:t>Уровни радиации на внешней и внутренней границах зоны составляют соответственно: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1 час после взрыва - 8 и 80 р/ч;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2 часа после взрыва - 3,5 и 35 р/ч;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3 часа после взрыва - 2 и 20 р/ч;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5 часов после взрыва 1 и 10 р/ч.</w:t>
      </w:r>
    </w:p>
    <w:p w:rsidR="008B0312" w:rsidRDefault="008B0312">
      <w:pPr>
        <w:jc w:val="both"/>
        <w:rPr>
          <w:sz w:val="22"/>
          <w:szCs w:val="2"/>
        </w:rPr>
      </w:pPr>
      <w:r>
        <w:rPr>
          <w:sz w:val="22"/>
          <w:szCs w:val="26"/>
        </w:rPr>
        <w:t>Уровень радиации, являющийся средним между уровнями на границах зоны, следует отнести к середине зоны.</w:t>
      </w:r>
    </w:p>
    <w:p w:rsidR="008B0312" w:rsidRDefault="008B0312">
      <w:pPr>
        <w:jc w:val="both"/>
        <w:rPr>
          <w:sz w:val="22"/>
          <w:szCs w:val="2"/>
        </w:rPr>
      </w:pPr>
      <w:r>
        <w:rPr>
          <w:i/>
          <w:iCs/>
          <w:sz w:val="22"/>
          <w:szCs w:val="26"/>
          <w:u w:val="single"/>
        </w:rPr>
        <w:t>Предприятия, оказавшиеся в зоне А, работу не прекращают и с момента заражения местности режим работы не изменяют.</w:t>
      </w:r>
    </w:p>
    <w:p w:rsidR="008B0312" w:rsidRDefault="008B0312">
      <w:pPr>
        <w:jc w:val="both"/>
        <w:rPr>
          <w:sz w:val="22"/>
          <w:szCs w:val="2"/>
        </w:rPr>
      </w:pPr>
      <w:r>
        <w:rPr>
          <w:sz w:val="22"/>
          <w:szCs w:val="26"/>
        </w:rPr>
        <w:t>В отношении части персонала этих предприятий, который привлекается к работе на открытой местности, рекомендуется: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При расположении предприятий вблизи внешней границы зоны А, действия персонала определенным режимом не ограничивать;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При расположении предприятий около середины зоны и особенно вблизи от внутренней границы персонал на несколько часов укрывается. </w:t>
      </w:r>
    </w:p>
    <w:p w:rsidR="008B0312" w:rsidRDefault="008B0312">
      <w:pPr>
        <w:jc w:val="both"/>
        <w:rPr>
          <w:sz w:val="22"/>
          <w:szCs w:val="2"/>
        </w:rPr>
      </w:pPr>
      <w:r>
        <w:rPr>
          <w:sz w:val="22"/>
          <w:szCs w:val="26"/>
          <w:u w:val="single"/>
        </w:rPr>
        <w:t>Зона Б - зона сильного заражения</w:t>
      </w:r>
    </w:p>
    <w:p w:rsidR="008B0312" w:rsidRDefault="008B0312">
      <w:pPr>
        <w:jc w:val="both"/>
        <w:rPr>
          <w:sz w:val="22"/>
          <w:szCs w:val="2"/>
        </w:rPr>
      </w:pPr>
      <w:r>
        <w:rPr>
          <w:sz w:val="22"/>
          <w:szCs w:val="26"/>
        </w:rPr>
        <w:t>Уровни радиации на внешней и внутренней границах зоны составляют соответственно: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один час после взрыва - 80 и 240 р/ч;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2 часа после взрыва - 35 и 100 р/ч;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3 часа после взрыва - 20 и 60 р/ч;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5 часов после взрыва - 10 и 30 р/ч;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10 часов после взрыва - 5 и 15 р/ч.</w:t>
      </w:r>
    </w:p>
    <w:p w:rsidR="008B0312" w:rsidRDefault="008B0312">
      <w:pPr>
        <w:jc w:val="both"/>
        <w:rPr>
          <w:sz w:val="22"/>
          <w:szCs w:val="2"/>
        </w:rPr>
      </w:pPr>
      <w:r>
        <w:rPr>
          <w:i/>
          <w:iCs/>
          <w:sz w:val="22"/>
          <w:szCs w:val="26"/>
          <w:u w:val="single"/>
        </w:rPr>
        <w:t>Предприятия, оказавшиеся в зоне В, продолжают работу в нормальном режиме за исключением объектов, обслуживающий персонал которых работает на открытой местности.</w:t>
      </w:r>
    </w:p>
    <w:p w:rsidR="008B0312" w:rsidRDefault="008B0312">
      <w:pPr>
        <w:jc w:val="both"/>
        <w:rPr>
          <w:sz w:val="22"/>
          <w:szCs w:val="2"/>
        </w:rPr>
      </w:pPr>
      <w:r>
        <w:rPr>
          <w:sz w:val="22"/>
          <w:szCs w:val="26"/>
        </w:rPr>
        <w:t>На таких объектах работы на открытой местности должны быть прекращены на период не менее 4 - 8 часов с момента заражения местности, а рабочую смену на это время необходимо укрыть в зданиях, укрытиях или убежищах. Время возобновления работ и продолжительность рабочих смен определяются по соответствующим таблицам. </w:t>
      </w:r>
    </w:p>
    <w:p w:rsidR="008B0312" w:rsidRDefault="008B0312">
      <w:pPr>
        <w:jc w:val="both"/>
        <w:rPr>
          <w:sz w:val="22"/>
          <w:szCs w:val="2"/>
        </w:rPr>
      </w:pPr>
      <w:r>
        <w:rPr>
          <w:sz w:val="22"/>
          <w:szCs w:val="26"/>
          <w:u w:val="single"/>
        </w:rPr>
        <w:t>Зона В - зона опасного заражения.</w:t>
      </w:r>
    </w:p>
    <w:p w:rsidR="008B0312" w:rsidRDefault="008B0312">
      <w:pPr>
        <w:jc w:val="both"/>
        <w:rPr>
          <w:sz w:val="22"/>
          <w:szCs w:val="2"/>
        </w:rPr>
      </w:pPr>
      <w:r>
        <w:rPr>
          <w:sz w:val="22"/>
          <w:szCs w:val="26"/>
        </w:rPr>
        <w:t>Уровни радиации в зоне могут составить: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1 час после взрыва - от 240 р/ч и более;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2 часа после взрыва - от 100 р/ч и более;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3 часа после взрыва - от 60 р/ч и более;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5 часов после взрыва от 30 р/ч и более;</w:t>
      </w:r>
    </w:p>
    <w:p w:rsidR="008B0312" w:rsidRDefault="008B0312">
      <w:pPr>
        <w:jc w:val="both"/>
        <w:rPr>
          <w:sz w:val="22"/>
          <w:szCs w:val="2"/>
        </w:rPr>
      </w:pPr>
      <w:r>
        <w:rPr>
          <w:rFonts w:ascii="Wingdings" w:hAnsi="Wingdings"/>
          <w:sz w:val="22"/>
          <w:szCs w:val="26"/>
        </w:rPr>
        <w:t></w:t>
      </w:r>
      <w:r>
        <w:rPr>
          <w:rFonts w:ascii="Wingdings" w:hAnsi="Wingdings"/>
          <w:sz w:val="22"/>
          <w:szCs w:val="26"/>
        </w:rPr>
        <w:t></w:t>
      </w:r>
      <w:r>
        <w:rPr>
          <w:sz w:val="22"/>
          <w:szCs w:val="26"/>
        </w:rPr>
        <w:t>Через 10 часов после взрыва - от 15 р/ч и более.</w:t>
      </w:r>
    </w:p>
    <w:p w:rsidR="008B0312" w:rsidRDefault="008B0312">
      <w:pPr>
        <w:jc w:val="both"/>
        <w:rPr>
          <w:sz w:val="22"/>
          <w:szCs w:val="2"/>
        </w:rPr>
      </w:pPr>
      <w:r>
        <w:rPr>
          <w:sz w:val="22"/>
          <w:szCs w:val="26"/>
        </w:rPr>
        <w:t>Предприятие, оказавшееся в зоне В, прекращает на какое-то время работу (сроки рассчитываются по соответствующим таблицам).</w:t>
      </w:r>
    </w:p>
    <w:p w:rsidR="008B0312" w:rsidRDefault="008B0312">
      <w:pPr>
        <w:widowControl w:val="0"/>
        <w:ind w:left="-284"/>
        <w:jc w:val="both"/>
        <w:rPr>
          <w:sz w:val="22"/>
        </w:rPr>
      </w:pPr>
      <w:r>
        <w:rPr>
          <w:sz w:val="22"/>
        </w:rPr>
        <w:t xml:space="preserve"> </w:t>
      </w:r>
    </w:p>
    <w:p w:rsidR="008B0312" w:rsidRDefault="008B0312">
      <w:pPr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Организация и осуществление защиты персонала предприятия в радиационной ЧС на примере аварии в городе Энске</w:t>
      </w:r>
    </w:p>
    <w:p w:rsidR="008B0312" w:rsidRDefault="008B0312">
      <w:pPr>
        <w:jc w:val="both"/>
        <w:rPr>
          <w:sz w:val="22"/>
          <w:szCs w:val="32"/>
        </w:rPr>
      </w:pPr>
    </w:p>
    <w:p w:rsidR="008B0312" w:rsidRDefault="008B0312">
      <w:pPr>
        <w:jc w:val="both"/>
        <w:rPr>
          <w:sz w:val="22"/>
          <w:szCs w:val="32"/>
        </w:rPr>
      </w:pPr>
      <w:r>
        <w:rPr>
          <w:sz w:val="22"/>
          <w:szCs w:val="32"/>
        </w:rPr>
        <w:t xml:space="preserve">В городе Энске произошла авария на радиационно-опасном объекте, с выбросом радиоактивной пыли в атмосферу. Заражение территории, персонала и материальных средств на предприятии (идет начало облучения) ожидается через 2 часа, и уровень радиации ориентировочно составит 75 р/час. Населению и персоналу надо выполнить необходимые защитные мероприятия. </w:t>
      </w:r>
    </w:p>
    <w:p w:rsidR="008B0312" w:rsidRDefault="008B0312">
      <w:pPr>
        <w:jc w:val="both"/>
        <w:rPr>
          <w:sz w:val="22"/>
          <w:szCs w:val="32"/>
        </w:rPr>
      </w:pPr>
      <w:r>
        <w:rPr>
          <w:sz w:val="22"/>
          <w:szCs w:val="32"/>
        </w:rPr>
        <w:tab/>
        <w:t>Службам оповещения гражданской обороны необходимо постоянно следить за изменением радиационной обстановки, а результаты доводить до сведения населения, персонала и руководителей предприятия.</w:t>
      </w:r>
    </w:p>
    <w:p w:rsidR="008B0312" w:rsidRDefault="008B0312">
      <w:pPr>
        <w:jc w:val="both"/>
        <w:rPr>
          <w:sz w:val="22"/>
          <w:szCs w:val="32"/>
        </w:rPr>
      </w:pPr>
      <w:r>
        <w:rPr>
          <w:sz w:val="22"/>
          <w:szCs w:val="32"/>
        </w:rPr>
        <w:tab/>
        <w:t>Руководитель должен собрать своих заместителей, основных специалистов, в т.ч. и по гражданской обороне и поставить задачи начальникам служб оценить радиационную обстановку, предпринять все  меры для повышения необходимой защиты. Время на переход к чрезвычайному положению определяется за 1 час (по нормам – до 10-12 часов).</w:t>
      </w:r>
    </w:p>
    <w:p w:rsidR="008B0312" w:rsidRDefault="008B0312">
      <w:pPr>
        <w:jc w:val="both"/>
        <w:rPr>
          <w:sz w:val="22"/>
          <w:szCs w:val="32"/>
        </w:rPr>
      </w:pPr>
      <w:r>
        <w:rPr>
          <w:sz w:val="22"/>
          <w:szCs w:val="32"/>
        </w:rPr>
        <w:tab/>
        <w:t>Инженер по БЖ (начальник по радиационной защите) проводит ликвидационные работы, дозиметрический контроль.</w:t>
      </w:r>
    </w:p>
    <w:p w:rsidR="008B0312" w:rsidRDefault="008B0312">
      <w:pPr>
        <w:jc w:val="both"/>
        <w:rPr>
          <w:sz w:val="22"/>
          <w:szCs w:val="32"/>
        </w:rPr>
      </w:pPr>
      <w:r>
        <w:rPr>
          <w:sz w:val="22"/>
          <w:szCs w:val="32"/>
        </w:rPr>
        <w:tab/>
        <w:t>Используется измеритель мощности дозы – рентгенометр – прибор ДП-5В.</w:t>
      </w:r>
    </w:p>
    <w:p w:rsidR="008B0312" w:rsidRDefault="008B0312">
      <w:pPr>
        <w:jc w:val="both"/>
        <w:rPr>
          <w:sz w:val="22"/>
          <w:szCs w:val="32"/>
        </w:rPr>
      </w:pPr>
      <w:r>
        <w:rPr>
          <w:sz w:val="22"/>
          <w:szCs w:val="32"/>
        </w:rPr>
        <w:tab/>
        <w:t>В этом приборе:</w:t>
      </w:r>
    </w:p>
    <w:p w:rsidR="008B0312" w:rsidRDefault="008B0312">
      <w:pPr>
        <w:jc w:val="both"/>
        <w:rPr>
          <w:sz w:val="22"/>
          <w:szCs w:val="32"/>
        </w:rPr>
      </w:pPr>
      <w:r>
        <w:rPr>
          <w:sz w:val="22"/>
          <w:szCs w:val="32"/>
        </w:rPr>
        <w:tab/>
        <w:t>Первый поддиапазон – 200. Показания снимаются по нижней шкале.</w:t>
      </w:r>
    </w:p>
    <w:p w:rsidR="008B0312" w:rsidRDefault="008B0312">
      <w:pPr>
        <w:jc w:val="both"/>
        <w:rPr>
          <w:sz w:val="22"/>
          <w:szCs w:val="32"/>
        </w:rPr>
      </w:pPr>
      <w:r>
        <w:rPr>
          <w:sz w:val="22"/>
          <w:szCs w:val="32"/>
        </w:rPr>
        <w:tab/>
        <w:t>Второй диапазон – показания снимаются по верхней шкале х1000 (мр/ч)</w:t>
      </w:r>
    </w:p>
    <w:p w:rsidR="008B0312" w:rsidRDefault="008B0312">
      <w:pPr>
        <w:jc w:val="both"/>
        <w:rPr>
          <w:sz w:val="22"/>
          <w:szCs w:val="32"/>
        </w:rPr>
      </w:pPr>
      <w:r>
        <w:rPr>
          <w:sz w:val="22"/>
          <w:szCs w:val="32"/>
        </w:rPr>
        <w:tab/>
      </w:r>
      <w:r>
        <w:rPr>
          <w:sz w:val="22"/>
          <w:szCs w:val="32"/>
          <w:lang w:val="en-US"/>
        </w:rPr>
        <w:t>III</w:t>
      </w:r>
      <w:r>
        <w:rPr>
          <w:sz w:val="22"/>
          <w:szCs w:val="32"/>
        </w:rPr>
        <w:t xml:space="preserve"> диапазон х100 (верхняя шкала) (мр/ч)</w:t>
      </w:r>
    </w:p>
    <w:p w:rsidR="008B0312" w:rsidRDefault="008B0312">
      <w:pPr>
        <w:ind w:left="708"/>
        <w:jc w:val="both"/>
        <w:rPr>
          <w:sz w:val="22"/>
          <w:szCs w:val="32"/>
        </w:rPr>
      </w:pPr>
      <w:r>
        <w:rPr>
          <w:sz w:val="22"/>
          <w:szCs w:val="32"/>
          <w:lang w:val="en-US"/>
        </w:rPr>
        <w:t>IV</w:t>
      </w:r>
      <w:r>
        <w:rPr>
          <w:sz w:val="22"/>
          <w:szCs w:val="32"/>
        </w:rPr>
        <w:t xml:space="preserve"> диапазон х10 (верхняя шкала)</w:t>
      </w:r>
    </w:p>
    <w:p w:rsidR="008B0312" w:rsidRDefault="008B0312">
      <w:pPr>
        <w:ind w:left="708"/>
        <w:jc w:val="both"/>
        <w:rPr>
          <w:sz w:val="22"/>
          <w:szCs w:val="32"/>
        </w:rPr>
      </w:pPr>
      <w:r>
        <w:rPr>
          <w:sz w:val="22"/>
          <w:szCs w:val="32"/>
          <w:lang w:val="en-US"/>
        </w:rPr>
        <w:t>V</w:t>
      </w:r>
      <w:r>
        <w:rPr>
          <w:sz w:val="22"/>
          <w:szCs w:val="32"/>
        </w:rPr>
        <w:t xml:space="preserve"> диапазон х1 </w:t>
      </w:r>
    </w:p>
    <w:p w:rsidR="008B0312" w:rsidRDefault="008B0312">
      <w:pPr>
        <w:ind w:left="708"/>
        <w:jc w:val="both"/>
        <w:rPr>
          <w:sz w:val="22"/>
          <w:szCs w:val="32"/>
        </w:rPr>
      </w:pPr>
      <w:r>
        <w:rPr>
          <w:sz w:val="22"/>
          <w:szCs w:val="32"/>
          <w:lang w:val="en-US"/>
        </w:rPr>
        <w:t>VI</w:t>
      </w:r>
      <w:r>
        <w:rPr>
          <w:sz w:val="22"/>
          <w:szCs w:val="32"/>
        </w:rPr>
        <w:t xml:space="preserve"> диапазон х0,1</w:t>
      </w:r>
    </w:p>
    <w:p w:rsidR="008B0312" w:rsidRDefault="008B0312">
      <w:pPr>
        <w:jc w:val="both"/>
        <w:rPr>
          <w:sz w:val="22"/>
          <w:szCs w:val="32"/>
        </w:rPr>
      </w:pPr>
    </w:p>
    <w:p w:rsidR="008B0312" w:rsidRDefault="008B0312">
      <w:pPr>
        <w:ind w:firstLine="708"/>
        <w:jc w:val="both"/>
        <w:rPr>
          <w:sz w:val="22"/>
          <w:szCs w:val="32"/>
        </w:rPr>
      </w:pPr>
      <w:r>
        <w:rPr>
          <w:sz w:val="22"/>
          <w:szCs w:val="32"/>
        </w:rPr>
        <w:t>После проведения измерительных работ делаются выводы о необходимых дальнейших мерах. Если результат многократно превышает допустимый уровень радиации (например, 150 мр/ч) – это может привести к бэтта-ожогам. В такой обстановке – снимается вся одежда и, либо выколачивается, либо меняется на другую, обувь многократно омывается либо просто водой, или с мылом, порошком или дезактивирующим средством. После этого необходимо проверить полноту дезактивации, пройти душ (баня, купание в ручье и т.п.).</w:t>
      </w:r>
    </w:p>
    <w:p w:rsidR="008B0312" w:rsidRDefault="008B0312">
      <w:pPr>
        <w:ind w:left="708" w:firstLine="708"/>
        <w:jc w:val="both"/>
        <w:rPr>
          <w:sz w:val="22"/>
          <w:szCs w:val="32"/>
        </w:rPr>
      </w:pPr>
      <w:r>
        <w:rPr>
          <w:sz w:val="22"/>
          <w:szCs w:val="32"/>
        </w:rPr>
        <w:t>Периодически проводится контроль спада радиации.</w:t>
      </w:r>
    </w:p>
    <w:p w:rsidR="008B0312" w:rsidRDefault="008B0312">
      <w:pPr>
        <w:ind w:left="708" w:firstLine="708"/>
        <w:jc w:val="both"/>
        <w:rPr>
          <w:sz w:val="22"/>
          <w:szCs w:val="32"/>
        </w:rPr>
      </w:pPr>
      <w:r>
        <w:rPr>
          <w:sz w:val="22"/>
          <w:szCs w:val="32"/>
        </w:rPr>
        <w:t>Через 7 часов остается 10% радиации</w:t>
      </w:r>
    </w:p>
    <w:p w:rsidR="008B0312" w:rsidRDefault="008B0312">
      <w:pPr>
        <w:ind w:left="708" w:firstLine="708"/>
        <w:jc w:val="both"/>
        <w:rPr>
          <w:sz w:val="22"/>
          <w:szCs w:val="32"/>
        </w:rPr>
      </w:pPr>
      <w:r>
        <w:rPr>
          <w:sz w:val="22"/>
          <w:szCs w:val="32"/>
        </w:rPr>
        <w:t>Через 49 часов – 1%</w:t>
      </w:r>
    </w:p>
    <w:p w:rsidR="008B0312" w:rsidRDefault="008B0312">
      <w:pPr>
        <w:ind w:left="708" w:firstLine="708"/>
        <w:jc w:val="both"/>
        <w:rPr>
          <w:sz w:val="22"/>
          <w:szCs w:val="32"/>
        </w:rPr>
      </w:pPr>
      <w:r>
        <w:rPr>
          <w:sz w:val="22"/>
          <w:szCs w:val="32"/>
        </w:rPr>
        <w:t>Через 2 недели (363 часа) – 0,1 %</w:t>
      </w:r>
    </w:p>
    <w:p w:rsidR="008B0312" w:rsidRDefault="008B0312">
      <w:pPr>
        <w:ind w:left="708"/>
        <w:jc w:val="both"/>
        <w:rPr>
          <w:sz w:val="22"/>
          <w:szCs w:val="32"/>
        </w:rPr>
      </w:pPr>
      <w:r>
        <w:rPr>
          <w:sz w:val="22"/>
          <w:szCs w:val="32"/>
        </w:rPr>
        <w:t>Проводятся вычисления – в течении какого времени среда остается опасной для персонала (необходимо ограничить время пребывания на месте заражения).</w:t>
      </w:r>
    </w:p>
    <w:p w:rsidR="008B0312" w:rsidRDefault="008B0312">
      <w:pPr>
        <w:ind w:left="708"/>
        <w:jc w:val="both"/>
        <w:rPr>
          <w:szCs w:val="2"/>
        </w:rPr>
      </w:pPr>
      <w:r>
        <w:rPr>
          <w:sz w:val="22"/>
        </w:rPr>
        <w:t>Через сутки проводится дозиметрический контроль, определяются фактические дозы облучения, и по их результатам проводятся стационарные или профилактические работы.</w:t>
      </w:r>
      <w:r>
        <w:rPr>
          <w:rStyle w:val="a9"/>
          <w:sz w:val="22"/>
          <w:szCs w:val="32"/>
        </w:rPr>
        <w:footnoteReference w:id="2"/>
      </w:r>
    </w:p>
    <w:p w:rsidR="008B0312" w:rsidRDefault="008B0312">
      <w:pPr>
        <w:jc w:val="both"/>
        <w:rPr>
          <w:sz w:val="22"/>
          <w:szCs w:val="32"/>
        </w:rPr>
      </w:pPr>
      <w:bookmarkStart w:id="0" w:name="_GoBack"/>
      <w:bookmarkEnd w:id="0"/>
    </w:p>
    <w:sectPr w:rsidR="008B0312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907" w:right="851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12" w:rsidRDefault="008B0312">
      <w:r>
        <w:separator/>
      </w:r>
    </w:p>
  </w:endnote>
  <w:endnote w:type="continuationSeparator" w:id="0">
    <w:p w:rsidR="008B0312" w:rsidRDefault="008B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12" w:rsidRDefault="008B0312">
    <w:pPr>
      <w:pStyle w:val="ae"/>
      <w:framePr w:wrap="around" w:vAnchor="text" w:hAnchor="margin" w:xAlign="right" w:y="1"/>
      <w:rPr>
        <w:rStyle w:val="ab"/>
      </w:rPr>
    </w:pPr>
  </w:p>
  <w:p w:rsidR="008B0312" w:rsidRDefault="008B031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12" w:rsidRDefault="00BD3E91">
    <w:pPr>
      <w:pStyle w:val="ae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8B0312" w:rsidRDefault="008B031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12" w:rsidRDefault="008B0312">
      <w:r>
        <w:separator/>
      </w:r>
    </w:p>
  </w:footnote>
  <w:footnote w:type="continuationSeparator" w:id="0">
    <w:p w:rsidR="008B0312" w:rsidRDefault="008B0312">
      <w:r>
        <w:continuationSeparator/>
      </w:r>
    </w:p>
  </w:footnote>
  <w:footnote w:id="1">
    <w:p w:rsidR="008B0312" w:rsidRDefault="008B0312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szCs w:val="62"/>
        </w:rPr>
        <w:t xml:space="preserve">Справочные данные </w:t>
      </w:r>
      <w:r>
        <w:rPr>
          <w:szCs w:val="44"/>
        </w:rPr>
        <w:t>по оценке возможного воздействия ядерных взрывов на объекты народного хозяйства и население городов (сайт «Гражданская оборона</w:t>
      </w:r>
      <w:r>
        <w:rPr>
          <w:sz w:val="24"/>
          <w:szCs w:val="32"/>
        </w:rPr>
        <w:t>» http://www.gr-obor.narod.ru/ )</w:t>
      </w:r>
    </w:p>
  </w:footnote>
  <w:footnote w:id="2">
    <w:p w:rsidR="008B0312" w:rsidRDefault="008B0312">
      <w:pPr>
        <w:pStyle w:val="a8"/>
      </w:pPr>
      <w:r>
        <w:rPr>
          <w:rStyle w:val="a9"/>
        </w:rPr>
        <w:footnoteRef/>
      </w:r>
      <w:r>
        <w:t xml:space="preserve"> лекционный материал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12" w:rsidRDefault="008B0312">
    <w:pPr>
      <w:pStyle w:val="aa"/>
      <w:framePr w:wrap="around" w:vAnchor="text" w:hAnchor="margin" w:xAlign="right" w:y="1"/>
      <w:rPr>
        <w:rStyle w:val="ab"/>
      </w:rPr>
    </w:pPr>
  </w:p>
  <w:p w:rsidR="008B0312" w:rsidRDefault="008B031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12" w:rsidRDefault="00BD3E91">
    <w:pPr>
      <w:pStyle w:val="aa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8B0312" w:rsidRDefault="008B0312">
    <w:pPr>
      <w:pStyle w:val="aa"/>
      <w:framePr w:wrap="auto" w:vAnchor="text" w:hAnchor="margin" w:xAlign="right" w:y="1"/>
      <w:ind w:right="360"/>
      <w:rPr>
        <w:rStyle w:val="ab"/>
      </w:rPr>
    </w:pPr>
  </w:p>
  <w:p w:rsidR="008B0312" w:rsidRDefault="008B031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9C6132"/>
    <w:lvl w:ilvl="0">
      <w:numFmt w:val="decimal"/>
      <w:lvlText w:val="*"/>
      <w:lvlJc w:val="left"/>
    </w:lvl>
  </w:abstractNum>
  <w:abstractNum w:abstractNumId="1">
    <w:nsid w:val="01A4296B"/>
    <w:multiLevelType w:val="hybridMultilevel"/>
    <w:tmpl w:val="7032AFD6"/>
    <w:lvl w:ilvl="0" w:tplc="1E04CAA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 w:hint="default"/>
      </w:rPr>
    </w:lvl>
  </w:abstractNum>
  <w:abstractNum w:abstractNumId="2">
    <w:nsid w:val="020A6D6F"/>
    <w:multiLevelType w:val="hybridMultilevel"/>
    <w:tmpl w:val="2AEAD5FA"/>
    <w:lvl w:ilvl="0" w:tplc="29BA259C">
      <w:start w:val="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C2AFB"/>
    <w:multiLevelType w:val="singleLevel"/>
    <w:tmpl w:val="A30ED77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10FC3781"/>
    <w:multiLevelType w:val="singleLevel"/>
    <w:tmpl w:val="3FEEF02E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5">
    <w:nsid w:val="183D1AA7"/>
    <w:multiLevelType w:val="hybridMultilevel"/>
    <w:tmpl w:val="45E60BA0"/>
    <w:lvl w:ilvl="0" w:tplc="2D3A60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A16053C"/>
    <w:multiLevelType w:val="hybridMultilevel"/>
    <w:tmpl w:val="2492560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595"/>
    <w:multiLevelType w:val="singleLevel"/>
    <w:tmpl w:val="1D2EF1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B8576C7"/>
    <w:multiLevelType w:val="hybridMultilevel"/>
    <w:tmpl w:val="C32ABF00"/>
    <w:lvl w:ilvl="0" w:tplc="8D5A23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8F24A8"/>
    <w:multiLevelType w:val="hybridMultilevel"/>
    <w:tmpl w:val="8D50C472"/>
    <w:lvl w:ilvl="0" w:tplc="17F68C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EAA77F0"/>
    <w:multiLevelType w:val="singleLevel"/>
    <w:tmpl w:val="2A38EC32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1">
    <w:nsid w:val="313F6CCD"/>
    <w:multiLevelType w:val="hybridMultilevel"/>
    <w:tmpl w:val="472499EA"/>
    <w:lvl w:ilvl="0" w:tplc="0FFA28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C583F55"/>
    <w:multiLevelType w:val="hybridMultilevel"/>
    <w:tmpl w:val="FE2684AA"/>
    <w:lvl w:ilvl="0" w:tplc="8D0C7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E771771"/>
    <w:multiLevelType w:val="singleLevel"/>
    <w:tmpl w:val="A30ED77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>
    <w:nsid w:val="44D73500"/>
    <w:multiLevelType w:val="singleLevel"/>
    <w:tmpl w:val="190069F0"/>
    <w:lvl w:ilvl="0">
      <w:start w:val="3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15">
    <w:nsid w:val="4D906007"/>
    <w:multiLevelType w:val="multilevel"/>
    <w:tmpl w:val="05A277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55876599"/>
    <w:multiLevelType w:val="multilevel"/>
    <w:tmpl w:val="BA249A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E9B34DE"/>
    <w:multiLevelType w:val="singleLevel"/>
    <w:tmpl w:val="CB704272"/>
    <w:lvl w:ilvl="0">
      <w:start w:val="1"/>
      <w:numFmt w:val="decimal"/>
      <w:lvlText w:val="%1)"/>
      <w:legacy w:legacy="1" w:legacySpace="284" w:legacyIndent="283"/>
      <w:lvlJc w:val="left"/>
      <w:pPr>
        <w:ind w:left="992" w:hanging="283"/>
      </w:pPr>
    </w:lvl>
  </w:abstractNum>
  <w:abstractNum w:abstractNumId="18">
    <w:nsid w:val="5F906795"/>
    <w:multiLevelType w:val="hybridMultilevel"/>
    <w:tmpl w:val="4B288C94"/>
    <w:lvl w:ilvl="0" w:tplc="CC7A17C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9">
    <w:nsid w:val="636B42C2"/>
    <w:multiLevelType w:val="singleLevel"/>
    <w:tmpl w:val="A6E89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6DB91A43"/>
    <w:multiLevelType w:val="multilevel"/>
    <w:tmpl w:val="9C166C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1">
    <w:nsid w:val="736B1E48"/>
    <w:multiLevelType w:val="singleLevel"/>
    <w:tmpl w:val="B986B93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08" w:hanging="283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17"/>
  </w:num>
  <w:num w:numId="9">
    <w:abstractNumId w:val="10"/>
  </w:num>
  <w:num w:numId="10">
    <w:abstractNumId w:val="21"/>
  </w:num>
  <w:num w:numId="11">
    <w:abstractNumId w:val="14"/>
  </w:num>
  <w:num w:numId="12">
    <w:abstractNumId w:val="4"/>
  </w:num>
  <w:num w:numId="13">
    <w:abstractNumId w:val="19"/>
  </w:num>
  <w:num w:numId="14">
    <w:abstractNumId w:val="20"/>
  </w:num>
  <w:num w:numId="15">
    <w:abstractNumId w:val="16"/>
  </w:num>
  <w:num w:numId="16">
    <w:abstractNumId w:val="11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201" w:hanging="283"/>
        </w:pPr>
        <w:rPr>
          <w:rFonts w:ascii="Symbol" w:hAnsi="Symbol" w:hint="default"/>
        </w:rPr>
      </w:lvl>
    </w:lvlOverride>
  </w:num>
  <w:num w:numId="19">
    <w:abstractNumId w:val="15"/>
  </w:num>
  <w:num w:numId="20">
    <w:abstractNumId w:val="13"/>
  </w:num>
  <w:num w:numId="21">
    <w:abstractNumId w:val="3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autoHyphenation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E91"/>
    <w:rsid w:val="00343067"/>
    <w:rsid w:val="00591A47"/>
    <w:rsid w:val="008B0312"/>
    <w:rsid w:val="00B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D91EB79-4B74-47EF-ACF7-0AE708FA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framePr w:hSpace="180" w:wrap="notBeside" w:vAnchor="text" w:hAnchor="margin" w:xAlign="center" w:y="-230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qFormat/>
    <w:pPr>
      <w:keepNext/>
      <w:framePr w:hSpace="180" w:wrap="notBeside" w:vAnchor="text" w:hAnchor="margin" w:xAlign="center" w:y="-230"/>
      <w:ind w:right="895"/>
      <w:jc w:val="center"/>
      <w:outlineLvl w:val="4"/>
    </w:pPr>
    <w:rPr>
      <w:b/>
      <w:bCs/>
      <w:caps/>
    </w:rPr>
  </w:style>
  <w:style w:type="paragraph" w:styleId="6">
    <w:name w:val="heading 6"/>
    <w:basedOn w:val="a"/>
    <w:next w:val="a"/>
    <w:qFormat/>
    <w:pPr>
      <w:keepNext/>
      <w:framePr w:hSpace="180" w:wrap="notBeside" w:vAnchor="text" w:hAnchor="margin" w:xAlign="center" w:y="-230"/>
      <w:ind w:left="4395" w:right="895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ind w:left="120"/>
      <w:outlineLvl w:val="6"/>
    </w:pPr>
    <w:rPr>
      <w:sz w:val="24"/>
      <w:szCs w:val="32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page" w:x="1810" w:y="256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lock Text"/>
    <w:basedOn w:val="a"/>
    <w:semiHidden/>
    <w:pPr>
      <w:framePr w:hSpace="180" w:wrap="notBeside" w:vAnchor="text" w:hAnchor="margin" w:xAlign="center" w:y="-230"/>
      <w:ind w:left="4536" w:right="895"/>
    </w:pPr>
  </w:style>
  <w:style w:type="paragraph" w:styleId="10">
    <w:name w:val="toc 1"/>
    <w:basedOn w:val="a"/>
    <w:next w:val="a"/>
    <w:autoRedefine/>
    <w:semiHidden/>
    <w:pPr>
      <w:autoSpaceDE/>
      <w:autoSpaceDN/>
    </w:pPr>
    <w:rPr>
      <w:sz w:val="28"/>
      <w:szCs w:val="28"/>
    </w:rPr>
  </w:style>
  <w:style w:type="paragraph" w:styleId="20">
    <w:name w:val="toc 2"/>
    <w:basedOn w:val="a"/>
    <w:next w:val="a"/>
    <w:autoRedefine/>
    <w:semiHidden/>
    <w:pPr>
      <w:autoSpaceDE/>
      <w:autoSpaceDN/>
      <w:ind w:left="280"/>
    </w:pPr>
    <w:rPr>
      <w:sz w:val="28"/>
      <w:szCs w:val="28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rPr>
      <w:i/>
      <w:iCs/>
      <w:sz w:val="40"/>
      <w:szCs w:val="40"/>
    </w:rPr>
  </w:style>
  <w:style w:type="paragraph" w:styleId="a7">
    <w:name w:val="Body Text Indent"/>
    <w:basedOn w:val="a"/>
    <w:semiHidden/>
    <w:pPr>
      <w:ind w:firstLine="851"/>
      <w:jc w:val="both"/>
    </w:pPr>
    <w:rPr>
      <w:sz w:val="24"/>
      <w:szCs w:val="24"/>
    </w:r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paragraph" w:styleId="30">
    <w:name w:val="Body Text 3"/>
    <w:basedOn w:val="a"/>
    <w:semiHidden/>
    <w:pPr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semiHidden/>
    <w:pPr>
      <w:ind w:firstLine="709"/>
      <w:jc w:val="both"/>
    </w:pPr>
    <w:rPr>
      <w:sz w:val="24"/>
      <w:szCs w:val="24"/>
    </w:r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</w:style>
  <w:style w:type="paragraph" w:styleId="ac">
    <w:name w:val="endnote text"/>
    <w:basedOn w:val="a"/>
    <w:semiHidden/>
  </w:style>
  <w:style w:type="character" w:styleId="ad">
    <w:name w:val="endnote reference"/>
    <w:semiHidden/>
    <w:rPr>
      <w:vertAlign w:val="superscript"/>
    </w:rPr>
  </w:style>
  <w:style w:type="paragraph" w:styleId="ae">
    <w:name w:val="footer"/>
    <w:basedOn w:val="a"/>
    <w:semiHidden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semiHidden/>
    <w:pPr>
      <w:ind w:firstLine="705"/>
      <w:jc w:val="both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paragraph" w:customStyle="1" w:styleId="11">
    <w:name w:val="Звичайний1"/>
    <w:pPr>
      <w:widowControl w:val="0"/>
      <w:ind w:firstLine="300"/>
      <w:jc w:val="both"/>
    </w:pPr>
    <w:rPr>
      <w:snapToGrid w:val="0"/>
    </w:rPr>
  </w:style>
  <w:style w:type="paragraph" w:styleId="af">
    <w:name w:val="Normal (Web)"/>
    <w:basedOn w:val="a"/>
    <w:semiHidden/>
    <w:pPr>
      <w:autoSpaceDE/>
      <w:autoSpaceDN/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af0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Недвижимыми об”ектами принято считать об”екты , неразрывно связанные с землей : здания,сооружения,сами земельные участки,отдельно расположенные  водоемы, посевы,лесопосадки. Термин “недвижимость” появился в российском законодательстве со времен П</vt:lpstr>
    </vt:vector>
  </TitlesOfParts>
  <Company>AORP</Company>
  <LinksUpToDate>false</LinksUpToDate>
  <CharactersWithSpaces>18778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Недвижимыми об”ектами принято считать об”екты , неразрывно связанные с землей : здания,сооружения,сами земельные участки,отдельно расположенные  водоемы, посевы,лесопосадки. Термин “недвижимость” появился в российском законодательстве со времен П</dc:title>
  <dc:subject/>
  <dc:creator>O.S.V.</dc:creator>
  <cp:keywords/>
  <dc:description/>
  <cp:lastModifiedBy>Irina</cp:lastModifiedBy>
  <cp:revision>2</cp:revision>
  <cp:lastPrinted>2003-11-14T14:23:00Z</cp:lastPrinted>
  <dcterms:created xsi:type="dcterms:W3CDTF">2014-08-03T16:29:00Z</dcterms:created>
  <dcterms:modified xsi:type="dcterms:W3CDTF">2014-08-03T16:29:00Z</dcterms:modified>
</cp:coreProperties>
</file>