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bookmarkStart w:id="0" w:name="BITSoft"/>
      <w:bookmarkEnd w:id="0"/>
      <w:r>
        <w:rPr>
          <w:b/>
          <w:sz w:val="28"/>
        </w:rPr>
        <w:t>Рахит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общее заболевание организма ребенка, сопровождающееся нару</w:t>
      </w:r>
      <w:r>
        <w:rPr>
          <w:sz w:val="28"/>
        </w:rPr>
        <w:softHyphen/>
        <w:t>шением обмена веществ, в первую очередь фосфорно-кальциевого, значи</w:t>
      </w:r>
      <w:r>
        <w:rPr>
          <w:sz w:val="28"/>
        </w:rPr>
        <w:softHyphen/>
        <w:t>тельными расстройствами к</w:t>
      </w:r>
      <w:bookmarkStart w:id="1" w:name="OCRUncertain001"/>
      <w:r>
        <w:rPr>
          <w:sz w:val="28"/>
        </w:rPr>
        <w:t>осте</w:t>
      </w:r>
      <w:r>
        <w:rPr>
          <w:sz w:val="28"/>
          <w:lang w:val="en-US"/>
        </w:rPr>
        <w:softHyphen/>
      </w:r>
      <w:r>
        <w:rPr>
          <w:sz w:val="28"/>
        </w:rPr>
        <w:t>образования</w:t>
      </w:r>
      <w:bookmarkEnd w:id="1"/>
      <w:r>
        <w:rPr>
          <w:sz w:val="28"/>
        </w:rPr>
        <w:t xml:space="preserve"> нарушением функций всех ве</w:t>
      </w:r>
      <w:r>
        <w:rPr>
          <w:sz w:val="28"/>
        </w:rPr>
        <w:softHyphen/>
        <w:t>дущих органов и систем, непосредственной причиной кот</w:t>
      </w:r>
      <w:bookmarkStart w:id="2" w:name="OCRUncertain002"/>
      <w:r>
        <w:rPr>
          <w:sz w:val="28"/>
        </w:rPr>
        <w:t>о</w:t>
      </w:r>
      <w:bookmarkEnd w:id="2"/>
      <w:r>
        <w:rPr>
          <w:sz w:val="28"/>
        </w:rPr>
        <w:t>рого чаще всего явля</w:t>
      </w:r>
      <w:bookmarkStart w:id="3" w:name="OCRUncertain003"/>
      <w:r>
        <w:rPr>
          <w:sz w:val="28"/>
        </w:rPr>
        <w:t>е</w:t>
      </w:r>
      <w:bookmarkEnd w:id="3"/>
      <w:r>
        <w:rPr>
          <w:sz w:val="28"/>
        </w:rPr>
        <w:t>тся гиповитаминоз Д.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Рах</w:t>
      </w:r>
      <w:bookmarkStart w:id="4" w:name="OCRUncertain004"/>
      <w:r>
        <w:rPr>
          <w:sz w:val="28"/>
        </w:rPr>
        <w:t>и</w:t>
      </w:r>
      <w:bookmarkEnd w:id="4"/>
      <w:r>
        <w:rPr>
          <w:sz w:val="28"/>
        </w:rPr>
        <w:t>т (греч. Rhachis</w:t>
      </w:r>
      <w:bookmarkStart w:id="5" w:name="OCRUncertain005"/>
      <w:r>
        <w:rPr>
          <w:sz w:val="28"/>
          <w:lang w:val="en-US"/>
        </w:rPr>
        <w:t xml:space="preserve"> </w:t>
      </w:r>
      <w:r>
        <w:rPr>
          <w:sz w:val="28"/>
        </w:rPr>
        <w:t>-</w:t>
      </w:r>
      <w:bookmarkEnd w:id="5"/>
      <w:r>
        <w:rPr>
          <w:sz w:val="28"/>
        </w:rPr>
        <w:t xml:space="preserve"> хребет, позвоночник) известен со времен глубок</w:t>
      </w:r>
      <w:bookmarkStart w:id="6" w:name="OCRUncertain006"/>
      <w:r>
        <w:rPr>
          <w:sz w:val="28"/>
        </w:rPr>
        <w:t>о</w:t>
      </w:r>
      <w:bookmarkEnd w:id="6"/>
      <w:r>
        <w:rPr>
          <w:sz w:val="28"/>
        </w:rPr>
        <w:t xml:space="preserve">й древности как болезнь социальная, нарушающая гармоническое развитие ребенка. Болеют преимущественно дети первых двух лет жизни. Возможно и более позднее </w:t>
      </w:r>
      <w:bookmarkStart w:id="7" w:name="OCRUncertain007"/>
      <w:r>
        <w:rPr>
          <w:sz w:val="28"/>
        </w:rPr>
        <w:t>разви</w:t>
      </w:r>
      <w:bookmarkEnd w:id="7"/>
      <w:r>
        <w:rPr>
          <w:sz w:val="28"/>
        </w:rPr>
        <w:t>ти</w:t>
      </w:r>
      <w:bookmarkStart w:id="8" w:name="OCRUncertain008"/>
      <w:r>
        <w:rPr>
          <w:sz w:val="28"/>
        </w:rPr>
        <w:t>е</w:t>
      </w:r>
      <w:bookmarkEnd w:id="8"/>
      <w:r>
        <w:rPr>
          <w:sz w:val="28"/>
        </w:rPr>
        <w:t xml:space="preserve"> рахита, как правило, в периоды наиболее ин</w:t>
      </w:r>
      <w:bookmarkStart w:id="9" w:name="OCRUncertain009"/>
      <w:r>
        <w:rPr>
          <w:sz w:val="28"/>
        </w:rPr>
        <w:t>т</w:t>
      </w:r>
      <w:bookmarkEnd w:id="9"/>
      <w:r>
        <w:rPr>
          <w:sz w:val="28"/>
        </w:rPr>
        <w:t>енсивного увеличения разме</w:t>
      </w:r>
      <w:r>
        <w:rPr>
          <w:sz w:val="28"/>
        </w:rPr>
        <w:softHyphen/>
        <w:t>ров тела и скелета. Правомочным поэтому является и определение рахита как бо</w:t>
      </w:r>
      <w:r>
        <w:rPr>
          <w:sz w:val="28"/>
        </w:rPr>
        <w:softHyphen/>
        <w:t>лезни роста.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Рахит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одно из самых частых заболеваний детей ранн</w:t>
      </w:r>
      <w:bookmarkStart w:id="10" w:name="OCRUncertain010"/>
      <w:r>
        <w:rPr>
          <w:sz w:val="28"/>
        </w:rPr>
        <w:t>е</w:t>
      </w:r>
      <w:bookmarkEnd w:id="10"/>
      <w:r>
        <w:rPr>
          <w:sz w:val="28"/>
        </w:rPr>
        <w:t>го возраста, но точных да</w:t>
      </w:r>
      <w:bookmarkStart w:id="11" w:name="OCRUncertain011"/>
      <w:r>
        <w:rPr>
          <w:sz w:val="28"/>
        </w:rPr>
        <w:t>н</w:t>
      </w:r>
      <w:bookmarkEnd w:id="11"/>
      <w:r>
        <w:rPr>
          <w:sz w:val="28"/>
        </w:rPr>
        <w:t xml:space="preserve">ных о </w:t>
      </w:r>
      <w:bookmarkStart w:id="12" w:name="OCRUncertain012"/>
      <w:r>
        <w:rPr>
          <w:sz w:val="28"/>
        </w:rPr>
        <w:t>е</w:t>
      </w:r>
      <w:bookmarkEnd w:id="12"/>
      <w:r>
        <w:rPr>
          <w:sz w:val="28"/>
        </w:rPr>
        <w:t>го распростран</w:t>
      </w:r>
      <w:bookmarkStart w:id="13" w:name="OCRUncertain013"/>
      <w:r>
        <w:rPr>
          <w:sz w:val="28"/>
        </w:rPr>
        <w:t>е</w:t>
      </w:r>
      <w:bookmarkEnd w:id="13"/>
      <w:r>
        <w:rPr>
          <w:sz w:val="28"/>
        </w:rPr>
        <w:t>нност</w:t>
      </w:r>
      <w:bookmarkStart w:id="14" w:name="OCRUncertain014"/>
      <w:r>
        <w:rPr>
          <w:sz w:val="28"/>
        </w:rPr>
        <w:t>и</w:t>
      </w:r>
      <w:bookmarkEnd w:id="14"/>
      <w:r>
        <w:rPr>
          <w:sz w:val="28"/>
        </w:rPr>
        <w:t xml:space="preserve"> нет. Современная </w:t>
      </w:r>
      <w:bookmarkStart w:id="15" w:name="OCRUncertain015"/>
      <w:r>
        <w:rPr>
          <w:sz w:val="28"/>
        </w:rPr>
        <w:t>ста</w:t>
      </w:r>
      <w:bookmarkEnd w:id="15"/>
      <w:r>
        <w:rPr>
          <w:sz w:val="28"/>
        </w:rPr>
        <w:t>т</w:t>
      </w:r>
      <w:bookmarkStart w:id="16" w:name="OCRUncertain016"/>
      <w:r>
        <w:rPr>
          <w:sz w:val="28"/>
        </w:rPr>
        <w:t>ист</w:t>
      </w:r>
      <w:bookmarkEnd w:id="16"/>
      <w:r>
        <w:rPr>
          <w:sz w:val="28"/>
        </w:rPr>
        <w:t>и</w:t>
      </w:r>
      <w:bookmarkStart w:id="17" w:name="OCRUncertain017"/>
      <w:r>
        <w:rPr>
          <w:sz w:val="28"/>
        </w:rPr>
        <w:t>ка</w:t>
      </w:r>
      <w:bookmarkEnd w:id="17"/>
      <w:r>
        <w:rPr>
          <w:sz w:val="28"/>
        </w:rPr>
        <w:t xml:space="preserve"> учитыва</w:t>
      </w:r>
      <w:bookmarkStart w:id="18" w:name="OCRUncertain018"/>
      <w:r>
        <w:rPr>
          <w:sz w:val="28"/>
        </w:rPr>
        <w:t>е</w:t>
      </w:r>
      <w:bookmarkEnd w:id="18"/>
      <w:r>
        <w:rPr>
          <w:sz w:val="28"/>
        </w:rPr>
        <w:t>т толь</w:t>
      </w:r>
      <w:bookmarkStart w:id="19" w:name="OCRUncertain019"/>
      <w:r>
        <w:rPr>
          <w:sz w:val="28"/>
        </w:rPr>
        <w:t>к</w:t>
      </w:r>
      <w:bookmarkEnd w:id="19"/>
      <w:r>
        <w:rPr>
          <w:sz w:val="28"/>
        </w:rPr>
        <w:t>о тяжелые его формы, которы</w:t>
      </w:r>
      <w:bookmarkStart w:id="20" w:name="OCRUncertain020"/>
      <w:r>
        <w:rPr>
          <w:sz w:val="28"/>
        </w:rPr>
        <w:t>е</w:t>
      </w:r>
      <w:bookmarkEnd w:id="20"/>
      <w:r>
        <w:rPr>
          <w:sz w:val="28"/>
        </w:rPr>
        <w:t xml:space="preserve"> в нашей стране встречаются относи</w:t>
      </w:r>
      <w:bookmarkStart w:id="21" w:name="OCRUncertain021"/>
      <w:r>
        <w:rPr>
          <w:sz w:val="28"/>
        </w:rPr>
        <w:t>те</w:t>
      </w:r>
      <w:bookmarkEnd w:id="21"/>
      <w:r>
        <w:rPr>
          <w:sz w:val="28"/>
        </w:rPr>
        <w:t>льно р</w:t>
      </w:r>
      <w:bookmarkStart w:id="22" w:name="OCRUncertain022"/>
      <w:r>
        <w:rPr>
          <w:sz w:val="28"/>
        </w:rPr>
        <w:t>е</w:t>
      </w:r>
      <w:bookmarkEnd w:id="22"/>
      <w:r>
        <w:rPr>
          <w:sz w:val="28"/>
        </w:rPr>
        <w:t>дк</w:t>
      </w:r>
      <w:bookmarkStart w:id="23" w:name="OCRUncertain023"/>
      <w:r>
        <w:rPr>
          <w:sz w:val="28"/>
        </w:rPr>
        <w:t>о</w:t>
      </w:r>
      <w:bookmarkEnd w:id="23"/>
      <w:r>
        <w:rPr>
          <w:sz w:val="28"/>
        </w:rPr>
        <w:t xml:space="preserve"> благодаря повыш</w:t>
      </w:r>
      <w:bookmarkStart w:id="24" w:name="OCRUncertain024"/>
      <w:r>
        <w:rPr>
          <w:sz w:val="28"/>
        </w:rPr>
        <w:t>е</w:t>
      </w:r>
      <w:bookmarkEnd w:id="24"/>
      <w:r>
        <w:rPr>
          <w:sz w:val="28"/>
        </w:rPr>
        <w:t xml:space="preserve">нию материального благосостояния и культуры </w:t>
      </w:r>
      <w:bookmarkStart w:id="25" w:name="OCRUncertain025"/>
      <w:r>
        <w:rPr>
          <w:sz w:val="28"/>
        </w:rPr>
        <w:t>н</w:t>
      </w:r>
      <w:bookmarkEnd w:id="25"/>
      <w:r>
        <w:rPr>
          <w:sz w:val="28"/>
        </w:rPr>
        <w:t>аселения, более ч</w:t>
      </w:r>
      <w:bookmarkStart w:id="26" w:name="OCRUncertain026"/>
      <w:r>
        <w:rPr>
          <w:sz w:val="28"/>
        </w:rPr>
        <w:t>е</w:t>
      </w:r>
      <w:bookmarkEnd w:id="26"/>
      <w:r>
        <w:rPr>
          <w:sz w:val="28"/>
        </w:rPr>
        <w:t>ткому соблю</w:t>
      </w:r>
      <w:bookmarkStart w:id="27" w:name="OCRUncertain027"/>
      <w:r>
        <w:rPr>
          <w:sz w:val="28"/>
        </w:rPr>
        <w:t>де</w:t>
      </w:r>
      <w:bookmarkEnd w:id="27"/>
      <w:r>
        <w:rPr>
          <w:sz w:val="28"/>
        </w:rPr>
        <w:t>нию сан</w:t>
      </w:r>
      <w:bookmarkStart w:id="28" w:name="OCRUncertain028"/>
      <w:r>
        <w:rPr>
          <w:sz w:val="28"/>
        </w:rPr>
        <w:t>и</w:t>
      </w:r>
      <w:bookmarkEnd w:id="28"/>
      <w:r>
        <w:rPr>
          <w:sz w:val="28"/>
        </w:rPr>
        <w:t>тарных и ги</w:t>
      </w:r>
      <w:bookmarkStart w:id="29" w:name="OCRUncertain029"/>
      <w:r>
        <w:rPr>
          <w:sz w:val="28"/>
        </w:rPr>
        <w:t>г</w:t>
      </w:r>
      <w:bookmarkEnd w:id="29"/>
      <w:r>
        <w:rPr>
          <w:sz w:val="28"/>
        </w:rPr>
        <w:t>и</w:t>
      </w:r>
      <w:bookmarkStart w:id="30" w:name="OCRUncertain030"/>
      <w:r>
        <w:rPr>
          <w:sz w:val="28"/>
        </w:rPr>
        <w:t>е</w:t>
      </w:r>
      <w:bookmarkEnd w:id="30"/>
      <w:r>
        <w:rPr>
          <w:sz w:val="28"/>
        </w:rPr>
        <w:t>нич</w:t>
      </w:r>
      <w:bookmarkStart w:id="31" w:name="OCRUncertain031"/>
      <w:r>
        <w:rPr>
          <w:sz w:val="28"/>
        </w:rPr>
        <w:t>е</w:t>
      </w:r>
      <w:bookmarkEnd w:id="31"/>
      <w:r>
        <w:rPr>
          <w:sz w:val="28"/>
        </w:rPr>
        <w:t>ских норм, профилактическим м</w:t>
      </w:r>
      <w:bookmarkStart w:id="32" w:name="OCRUncertain032"/>
      <w:r>
        <w:rPr>
          <w:sz w:val="28"/>
        </w:rPr>
        <w:t>е</w:t>
      </w:r>
      <w:bookmarkEnd w:id="32"/>
      <w:r>
        <w:rPr>
          <w:sz w:val="28"/>
        </w:rPr>
        <w:t>роприятиям.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Сравнительно </w:t>
      </w:r>
      <w:bookmarkStart w:id="33" w:name="OCRUncertain033"/>
      <w:r>
        <w:rPr>
          <w:sz w:val="28"/>
        </w:rPr>
        <w:t>ле</w:t>
      </w:r>
      <w:bookmarkEnd w:id="33"/>
      <w:r>
        <w:rPr>
          <w:sz w:val="28"/>
        </w:rPr>
        <w:t>гк</w:t>
      </w:r>
      <w:bookmarkStart w:id="34" w:name="OCRUncertain034"/>
      <w:r>
        <w:rPr>
          <w:sz w:val="28"/>
        </w:rPr>
        <w:t>ие</w:t>
      </w:r>
      <w:bookmarkEnd w:id="34"/>
      <w:r>
        <w:rPr>
          <w:sz w:val="28"/>
        </w:rPr>
        <w:t xml:space="preserve"> начальные и </w:t>
      </w:r>
      <w:bookmarkStart w:id="35" w:name="OCRUncertain035"/>
      <w:r>
        <w:rPr>
          <w:sz w:val="28"/>
        </w:rPr>
        <w:t>подостротекущие</w:t>
      </w:r>
      <w:bookmarkEnd w:id="35"/>
      <w:r>
        <w:rPr>
          <w:sz w:val="28"/>
        </w:rPr>
        <w:t xml:space="preserve"> вариан</w:t>
      </w:r>
      <w:bookmarkStart w:id="36" w:name="OCRUncertain036"/>
      <w:r>
        <w:rPr>
          <w:sz w:val="28"/>
        </w:rPr>
        <w:t>т</w:t>
      </w:r>
      <w:bookmarkEnd w:id="36"/>
      <w:r>
        <w:rPr>
          <w:sz w:val="28"/>
        </w:rPr>
        <w:t>ы рахита ча</w:t>
      </w:r>
      <w:r>
        <w:rPr>
          <w:sz w:val="28"/>
        </w:rPr>
        <w:softHyphen/>
        <w:t xml:space="preserve">сто </w:t>
      </w:r>
      <w:bookmarkStart w:id="37" w:name="OCRUncertain037"/>
      <w:r>
        <w:rPr>
          <w:sz w:val="28"/>
        </w:rPr>
        <w:t>мо</w:t>
      </w:r>
      <w:bookmarkEnd w:id="37"/>
      <w:r>
        <w:rPr>
          <w:sz w:val="28"/>
        </w:rPr>
        <w:t>г</w:t>
      </w:r>
      <w:bookmarkStart w:id="38" w:name="OCRUncertain038"/>
      <w:r>
        <w:rPr>
          <w:sz w:val="28"/>
        </w:rPr>
        <w:t>ут</w:t>
      </w:r>
      <w:bookmarkEnd w:id="38"/>
      <w:r>
        <w:rPr>
          <w:sz w:val="28"/>
        </w:rPr>
        <w:t xml:space="preserve"> быть просмотрены. [Однак</w:t>
      </w:r>
      <w:bookmarkStart w:id="39" w:name="OCRUncertain039"/>
      <w:r>
        <w:rPr>
          <w:sz w:val="28"/>
        </w:rPr>
        <w:t>о</w:t>
      </w:r>
      <w:bookmarkEnd w:id="39"/>
      <w:r>
        <w:rPr>
          <w:sz w:val="28"/>
        </w:rPr>
        <w:t xml:space="preserve"> и они являются результатом значи</w:t>
      </w:r>
      <w:r>
        <w:rPr>
          <w:sz w:val="28"/>
        </w:rPr>
        <w:softHyphen/>
        <w:t>те</w:t>
      </w:r>
      <w:bookmarkStart w:id="40" w:name="OCRUncertain040"/>
      <w:r>
        <w:rPr>
          <w:sz w:val="28"/>
        </w:rPr>
        <w:t>л</w:t>
      </w:r>
      <w:bookmarkEnd w:id="40"/>
      <w:r>
        <w:rPr>
          <w:sz w:val="28"/>
        </w:rPr>
        <w:t>ьных расстройств обм</w:t>
      </w:r>
      <w:bookmarkStart w:id="41" w:name="OCRUncertain041"/>
      <w:r>
        <w:rPr>
          <w:sz w:val="28"/>
        </w:rPr>
        <w:t>е</w:t>
      </w:r>
      <w:bookmarkEnd w:id="41"/>
      <w:r>
        <w:rPr>
          <w:sz w:val="28"/>
        </w:rPr>
        <w:t>на вещ</w:t>
      </w:r>
      <w:bookmarkStart w:id="42" w:name="OCRUncertain042"/>
      <w:r>
        <w:rPr>
          <w:sz w:val="28"/>
        </w:rPr>
        <w:t>е</w:t>
      </w:r>
      <w:bookmarkEnd w:id="42"/>
      <w:r>
        <w:rPr>
          <w:sz w:val="28"/>
        </w:rPr>
        <w:t>ств и сопровождаются ацидозом, наруше</w:t>
      </w:r>
      <w:r>
        <w:rPr>
          <w:sz w:val="28"/>
        </w:rPr>
        <w:softHyphen/>
        <w:t>нием и извращением иммунной реакт</w:t>
      </w:r>
      <w:bookmarkStart w:id="43" w:name="OCRUncertain043"/>
      <w:r>
        <w:rPr>
          <w:sz w:val="28"/>
        </w:rPr>
        <w:t>и</w:t>
      </w:r>
      <w:bookmarkEnd w:id="43"/>
      <w:r>
        <w:rPr>
          <w:sz w:val="28"/>
        </w:rPr>
        <w:t xml:space="preserve">вности ребенка. Рахит способствует </w:t>
      </w:r>
      <w:bookmarkStart w:id="44" w:name="OCRUncertain044"/>
      <w:r>
        <w:rPr>
          <w:sz w:val="28"/>
        </w:rPr>
        <w:t>развит</w:t>
      </w:r>
      <w:bookmarkEnd w:id="44"/>
      <w:r>
        <w:rPr>
          <w:sz w:val="28"/>
        </w:rPr>
        <w:t>и</w:t>
      </w:r>
      <w:bookmarkStart w:id="45" w:name="OCRUncertain045"/>
      <w:r>
        <w:rPr>
          <w:sz w:val="28"/>
        </w:rPr>
        <w:t>ю</w:t>
      </w:r>
      <w:bookmarkEnd w:id="45"/>
      <w:r>
        <w:rPr>
          <w:sz w:val="28"/>
        </w:rPr>
        <w:t xml:space="preserve"> и более тяжелому течению острой респираторной инфекции, пнев</w:t>
      </w:r>
      <w:r>
        <w:rPr>
          <w:sz w:val="28"/>
        </w:rPr>
        <w:softHyphen/>
        <w:t xml:space="preserve">моний, кишечных расстройств и других заболеваний, которые обычно принимают затяжной, </w:t>
      </w:r>
      <w:bookmarkStart w:id="46" w:name="OCRUncertain046"/>
      <w:r>
        <w:rPr>
          <w:sz w:val="28"/>
        </w:rPr>
        <w:t>рецидивирующий</w:t>
      </w:r>
      <w:bookmarkEnd w:id="46"/>
      <w:r>
        <w:rPr>
          <w:sz w:val="28"/>
        </w:rPr>
        <w:t xml:space="preserve"> характер. В свою очередь каждое из них усугубляет тяжесть рахита. Таким образом, как бы создаётся порочный круг, взаимообуслов</w:t>
      </w:r>
      <w:r>
        <w:rPr>
          <w:sz w:val="28"/>
        </w:rPr>
        <w:softHyphen/>
        <w:t xml:space="preserve">ленных патологических процессов, разорвать </w:t>
      </w:r>
      <w:bookmarkStart w:id="47" w:name="OCRUncertain047"/>
      <w:r>
        <w:rPr>
          <w:sz w:val="28"/>
        </w:rPr>
        <w:t>к</w:t>
      </w:r>
      <w:bookmarkEnd w:id="47"/>
      <w:r>
        <w:rPr>
          <w:sz w:val="28"/>
        </w:rPr>
        <w:t>оторый без лечения рахита часто невозм</w:t>
      </w:r>
      <w:bookmarkStart w:id="48" w:name="OCRUncertain048"/>
      <w:r>
        <w:rPr>
          <w:sz w:val="28"/>
        </w:rPr>
        <w:t>о</w:t>
      </w:r>
      <w:bookmarkEnd w:id="48"/>
      <w:r>
        <w:rPr>
          <w:sz w:val="28"/>
        </w:rPr>
        <w:t xml:space="preserve">жно. </w:t>
      </w:r>
      <w:bookmarkStart w:id="49" w:name="OCRUncertain049"/>
      <w:r>
        <w:rPr>
          <w:sz w:val="28"/>
        </w:rPr>
        <w:t>Среднетяж</w:t>
      </w:r>
      <w:bookmarkEnd w:id="49"/>
      <w:r>
        <w:rPr>
          <w:sz w:val="28"/>
        </w:rPr>
        <w:t>е</w:t>
      </w:r>
      <w:bookmarkStart w:id="50" w:name="OCRUncertain050"/>
      <w:r>
        <w:rPr>
          <w:sz w:val="28"/>
        </w:rPr>
        <w:t>лые</w:t>
      </w:r>
      <w:bookmarkEnd w:id="50"/>
      <w:r>
        <w:rPr>
          <w:sz w:val="28"/>
        </w:rPr>
        <w:t xml:space="preserve"> и тяж</w:t>
      </w:r>
      <w:bookmarkStart w:id="51" w:name="OCRUncertain051"/>
      <w:r>
        <w:rPr>
          <w:sz w:val="28"/>
        </w:rPr>
        <w:t>е</w:t>
      </w:r>
      <w:bookmarkEnd w:id="51"/>
      <w:r>
        <w:rPr>
          <w:sz w:val="28"/>
        </w:rPr>
        <w:t>лы</w:t>
      </w:r>
      <w:bookmarkStart w:id="52" w:name="OCRUncertain052"/>
      <w:r>
        <w:rPr>
          <w:sz w:val="28"/>
        </w:rPr>
        <w:t>е</w:t>
      </w:r>
      <w:bookmarkEnd w:id="52"/>
      <w:r>
        <w:rPr>
          <w:sz w:val="28"/>
        </w:rPr>
        <w:t xml:space="preserve"> формы рахита </w:t>
      </w:r>
      <w:bookmarkStart w:id="53" w:name="OCRUncertain053"/>
      <w:r>
        <w:rPr>
          <w:sz w:val="28"/>
        </w:rPr>
        <w:t>сопрово</w:t>
      </w:r>
      <w:bookmarkEnd w:id="53"/>
      <w:r>
        <w:rPr>
          <w:sz w:val="28"/>
        </w:rPr>
        <w:t>ж</w:t>
      </w:r>
      <w:bookmarkStart w:id="54" w:name="OCRUncertain054"/>
      <w:r>
        <w:rPr>
          <w:sz w:val="28"/>
        </w:rPr>
        <w:t>даются</w:t>
      </w:r>
      <w:bookmarkEnd w:id="54"/>
      <w:r>
        <w:rPr>
          <w:sz w:val="28"/>
        </w:rPr>
        <w:t xml:space="preserve"> глубокими нарушениями </w:t>
      </w:r>
      <w:bookmarkStart w:id="55" w:name="OCRUncertain055"/>
      <w:r>
        <w:rPr>
          <w:sz w:val="28"/>
        </w:rPr>
        <w:t>костеобразования</w:t>
      </w:r>
      <w:bookmarkEnd w:id="55"/>
      <w:r>
        <w:rPr>
          <w:sz w:val="28"/>
        </w:rPr>
        <w:t xml:space="preserve"> и связанными с этим грубыми деформациями ске</w:t>
      </w:r>
      <w:r>
        <w:rPr>
          <w:sz w:val="28"/>
        </w:rPr>
        <w:softHyphen/>
        <w:t>лета Формируется типичный облик больного, сохра</w:t>
      </w:r>
      <w:bookmarkStart w:id="56" w:name="OCRUncertain056"/>
      <w:r>
        <w:rPr>
          <w:sz w:val="28"/>
        </w:rPr>
        <w:t>н</w:t>
      </w:r>
      <w:bookmarkEnd w:id="56"/>
      <w:r>
        <w:rPr>
          <w:sz w:val="28"/>
        </w:rPr>
        <w:t>яющийся иногда на всю жизнь: низкий рост, искривл</w:t>
      </w:r>
      <w:bookmarkStart w:id="57" w:name="OCRUncertain057"/>
      <w:r>
        <w:rPr>
          <w:sz w:val="28"/>
        </w:rPr>
        <w:t>е</w:t>
      </w:r>
      <w:bookmarkEnd w:id="57"/>
      <w:r>
        <w:rPr>
          <w:sz w:val="28"/>
        </w:rPr>
        <w:t xml:space="preserve">нные </w:t>
      </w:r>
      <w:bookmarkStart w:id="58" w:name="OCRUncertain058"/>
      <w:r>
        <w:rPr>
          <w:sz w:val="28"/>
        </w:rPr>
        <w:t>ног</w:t>
      </w:r>
      <w:bookmarkEnd w:id="58"/>
      <w:r>
        <w:rPr>
          <w:sz w:val="28"/>
        </w:rPr>
        <w:t>и и грудная клетка, большая голова, нависающий лоб, за</w:t>
      </w:r>
      <w:bookmarkStart w:id="59" w:name="OCRUncertain059"/>
      <w:r>
        <w:rPr>
          <w:sz w:val="28"/>
        </w:rPr>
        <w:t>п</w:t>
      </w:r>
      <w:bookmarkEnd w:id="59"/>
      <w:r>
        <w:rPr>
          <w:sz w:val="28"/>
        </w:rPr>
        <w:t>авшая переносица. Мо</w:t>
      </w:r>
      <w:bookmarkStart w:id="60" w:name="OCRUncertain060"/>
      <w:r>
        <w:rPr>
          <w:sz w:val="28"/>
        </w:rPr>
        <w:t>г</w:t>
      </w:r>
      <w:bookmarkEnd w:id="60"/>
      <w:r>
        <w:rPr>
          <w:sz w:val="28"/>
        </w:rPr>
        <w:t>ут быть дефекты зрения (астигматизм, близору</w:t>
      </w:r>
      <w:r>
        <w:rPr>
          <w:sz w:val="28"/>
        </w:rPr>
        <w:softHyphen/>
        <w:t>кость), аномалий прикуса, плоскостопия, рахитически суж</w:t>
      </w:r>
      <w:bookmarkStart w:id="61" w:name="OCRUncertain061"/>
      <w:r>
        <w:rPr>
          <w:sz w:val="28"/>
        </w:rPr>
        <w:t>е</w:t>
      </w:r>
      <w:bookmarkEnd w:id="61"/>
      <w:r>
        <w:rPr>
          <w:sz w:val="28"/>
        </w:rPr>
        <w:t>нного таза.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ЭТИОЛОГИЯ.</w:t>
      </w:r>
      <w:r>
        <w:rPr>
          <w:b/>
          <w:sz w:val="28"/>
          <w:lang w:val="en-US"/>
        </w:rPr>
        <w:t xml:space="preserve"> </w:t>
      </w:r>
      <w:bookmarkStart w:id="62" w:name="OCRUncertain062"/>
      <w:r>
        <w:rPr>
          <w:sz w:val="28"/>
        </w:rPr>
        <w:t>П</w:t>
      </w:r>
      <w:bookmarkEnd w:id="62"/>
      <w:r>
        <w:rPr>
          <w:sz w:val="28"/>
        </w:rPr>
        <w:t>ричин</w:t>
      </w:r>
      <w:bookmarkStart w:id="63" w:name="OCRUncertain063"/>
      <w:r>
        <w:rPr>
          <w:sz w:val="28"/>
        </w:rPr>
        <w:t>н</w:t>
      </w:r>
      <w:bookmarkEnd w:id="63"/>
      <w:r>
        <w:rPr>
          <w:sz w:val="28"/>
        </w:rPr>
        <w:t>ыми и предрасполагающими и предрасполагающими факторами к воз</w:t>
      </w:r>
      <w:bookmarkStart w:id="64" w:name="OCRUncertain064"/>
      <w:r>
        <w:rPr>
          <w:sz w:val="28"/>
        </w:rPr>
        <w:t>н</w:t>
      </w:r>
      <w:bookmarkEnd w:id="64"/>
      <w:r>
        <w:rPr>
          <w:sz w:val="28"/>
        </w:rPr>
        <w:t>икнов</w:t>
      </w:r>
      <w:bookmarkStart w:id="65" w:name="OCRUncertain065"/>
      <w:r>
        <w:rPr>
          <w:sz w:val="28"/>
        </w:rPr>
        <w:t>ен</w:t>
      </w:r>
      <w:bookmarkEnd w:id="65"/>
      <w:r>
        <w:rPr>
          <w:sz w:val="28"/>
        </w:rPr>
        <w:t>ию рах</w:t>
      </w:r>
      <w:bookmarkStart w:id="66" w:name="OCRUncertain066"/>
      <w:r>
        <w:rPr>
          <w:sz w:val="28"/>
        </w:rPr>
        <w:t>и</w:t>
      </w:r>
      <w:bookmarkEnd w:id="66"/>
      <w:r>
        <w:rPr>
          <w:sz w:val="28"/>
        </w:rPr>
        <w:t>та являются сл</w:t>
      </w:r>
      <w:bookmarkStart w:id="67" w:name="OCRUncertain067"/>
      <w:r>
        <w:rPr>
          <w:sz w:val="28"/>
        </w:rPr>
        <w:t>е</w:t>
      </w:r>
      <w:bookmarkEnd w:id="67"/>
      <w:r>
        <w:rPr>
          <w:sz w:val="28"/>
        </w:rPr>
        <w:t>дующи</w:t>
      </w:r>
      <w:bookmarkStart w:id="68" w:name="OCRUncertain068"/>
      <w:r>
        <w:rPr>
          <w:sz w:val="28"/>
        </w:rPr>
        <w:t>е</w:t>
      </w:r>
      <w:bookmarkEnd w:id="68"/>
      <w:r>
        <w:rPr>
          <w:sz w:val="28"/>
        </w:rPr>
        <w:t>:</w:t>
      </w:r>
    </w:p>
    <w:p w:rsidR="00051182" w:rsidRDefault="00BC63F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Д</w:t>
      </w:r>
      <w:bookmarkStart w:id="69" w:name="OCRUncertain069"/>
      <w:r>
        <w:rPr>
          <w:sz w:val="28"/>
        </w:rPr>
        <w:t>е</w:t>
      </w:r>
      <w:bookmarkEnd w:id="69"/>
      <w:r>
        <w:rPr>
          <w:sz w:val="28"/>
        </w:rPr>
        <w:t>фицит солн</w:t>
      </w:r>
      <w:bookmarkStart w:id="70" w:name="OCRUncertain070"/>
      <w:r>
        <w:rPr>
          <w:sz w:val="28"/>
        </w:rPr>
        <w:t>е</w:t>
      </w:r>
      <w:bookmarkEnd w:id="70"/>
      <w:r>
        <w:rPr>
          <w:sz w:val="28"/>
        </w:rPr>
        <w:t>чного облучения и пребыва</w:t>
      </w:r>
      <w:bookmarkStart w:id="71" w:name="OCRUncertain071"/>
      <w:r>
        <w:rPr>
          <w:sz w:val="28"/>
        </w:rPr>
        <w:t>н</w:t>
      </w:r>
      <w:bookmarkEnd w:id="71"/>
      <w:r>
        <w:rPr>
          <w:sz w:val="28"/>
        </w:rPr>
        <w:t>ия на свежем воздух</w:t>
      </w:r>
      <w:bookmarkStart w:id="72" w:name="OCRUncertain072"/>
      <w:r>
        <w:rPr>
          <w:sz w:val="28"/>
        </w:rPr>
        <w:t>е</w:t>
      </w:r>
      <w:bookmarkEnd w:id="72"/>
      <w:r>
        <w:rPr>
          <w:sz w:val="28"/>
        </w:rPr>
        <w:t>, так как</w:t>
      </w:r>
      <w:r>
        <w:rPr>
          <w:noProof/>
          <w:sz w:val="28"/>
        </w:rPr>
        <w:t xml:space="preserve"> 90%</w:t>
      </w:r>
      <w:r>
        <w:rPr>
          <w:sz w:val="28"/>
        </w:rPr>
        <w:t xml:space="preserve"> эндогенно образующегося </w:t>
      </w:r>
      <w:bookmarkStart w:id="73" w:name="OCRUncertain073"/>
      <w:r>
        <w:rPr>
          <w:sz w:val="28"/>
        </w:rPr>
        <w:t>вигамина</w:t>
      </w:r>
      <w:bookmarkEnd w:id="73"/>
      <w:r>
        <w:rPr>
          <w:sz w:val="28"/>
        </w:rPr>
        <w:t xml:space="preserve"> </w:t>
      </w:r>
      <w:bookmarkStart w:id="74" w:name="OCRUncertain074"/>
      <w:r>
        <w:rPr>
          <w:sz w:val="28"/>
        </w:rPr>
        <w:t>ДЗ</w:t>
      </w:r>
      <w:bookmarkEnd w:id="74"/>
      <w:r>
        <w:rPr>
          <w:sz w:val="28"/>
        </w:rPr>
        <w:t xml:space="preserve"> </w:t>
      </w:r>
      <w:bookmarkStart w:id="75" w:name="OCRUncertain075"/>
      <w:r>
        <w:rPr>
          <w:sz w:val="28"/>
        </w:rPr>
        <w:t>(холекальциферол)</w:t>
      </w:r>
      <w:bookmarkEnd w:id="75"/>
      <w:r>
        <w:rPr>
          <w:sz w:val="28"/>
        </w:rPr>
        <w:t xml:space="preserve"> в орга</w:t>
      </w:r>
      <w:r>
        <w:rPr>
          <w:sz w:val="28"/>
        </w:rPr>
        <w:softHyphen/>
        <w:t>низме синтезируется в коже под влиянием солнечного облучения.</w:t>
      </w:r>
      <w:r>
        <w:rPr>
          <w:sz w:val="28"/>
          <w:lang w:val="en-US"/>
        </w:rPr>
        <w:t xml:space="preserve"> </w:t>
      </w:r>
      <w:r>
        <w:rPr>
          <w:sz w:val="28"/>
        </w:rPr>
        <w:t>Необходимо учитывать, что вследствие загрязненности атмосферы крупных городов, особенно в северных широтах, до земли доходит минимальное коли</w:t>
      </w:r>
      <w:r>
        <w:rPr>
          <w:sz w:val="28"/>
        </w:rPr>
        <w:softHyphen/>
        <w:t>чество солнечных лучей, обладающих противорахитической активностью с длиной волны</w:t>
      </w:r>
      <w:r>
        <w:rPr>
          <w:noProof/>
          <w:sz w:val="28"/>
        </w:rPr>
        <w:t xml:space="preserve"> 296-310</w:t>
      </w:r>
      <w:r>
        <w:rPr>
          <w:sz w:val="28"/>
        </w:rPr>
        <w:t xml:space="preserve"> нм.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2. </w:t>
      </w:r>
      <w:r>
        <w:rPr>
          <w:sz w:val="28"/>
        </w:rPr>
        <w:t xml:space="preserve">Пищевые факторы. Установлено увеличение частоты и тяжести рахита в труппах детей а) получающих при искусственном вскармливании неадаптированные для </w:t>
      </w:r>
      <w:r>
        <w:rPr>
          <w:smallCaps/>
          <w:sz w:val="28"/>
        </w:rPr>
        <w:t>грудных д</w:t>
      </w:r>
      <w:r>
        <w:rPr>
          <w:sz w:val="28"/>
        </w:rPr>
        <w:t>етей смеси (в которые, в частности, не добавлен витамин ДЗ. б) длительно находящиеся на молочном вскармлива</w:t>
      </w:r>
      <w:r>
        <w:rPr>
          <w:sz w:val="28"/>
        </w:rPr>
        <w:softHyphen/>
        <w:t>нии</w:t>
      </w:r>
      <w:r>
        <w:rPr>
          <w:noProof/>
          <w:sz w:val="28"/>
        </w:rPr>
        <w:t xml:space="preserve"> (1</w:t>
      </w:r>
      <w:r>
        <w:rPr>
          <w:sz w:val="28"/>
        </w:rPr>
        <w:t xml:space="preserve"> литр женского молока содержит</w:t>
      </w:r>
      <w:r>
        <w:rPr>
          <w:noProof/>
          <w:sz w:val="28"/>
        </w:rPr>
        <w:t xml:space="preserve"> 40- 70</w:t>
      </w:r>
      <w:r>
        <w:rPr>
          <w:sz w:val="28"/>
        </w:rPr>
        <w:t xml:space="preserve"> МЕ витамина ДЗ, а коровьего</w:t>
      </w:r>
      <w:r>
        <w:rPr>
          <w:noProof/>
          <w:sz w:val="28"/>
        </w:rPr>
        <w:t xml:space="preserve"> 5-40</w:t>
      </w:r>
      <w:r>
        <w:rPr>
          <w:sz w:val="28"/>
        </w:rPr>
        <w:t xml:space="preserve"> МЕ), с поздним введением докормов и прикормов (1г. желтка куриного яй</w:t>
      </w:r>
      <w:r>
        <w:rPr>
          <w:sz w:val="28"/>
        </w:rPr>
        <w:softHyphen/>
        <w:t>ца содержит</w:t>
      </w:r>
      <w:r>
        <w:rPr>
          <w:noProof/>
          <w:sz w:val="28"/>
        </w:rPr>
        <w:t xml:space="preserve"> 140-390</w:t>
      </w:r>
      <w:r>
        <w:rPr>
          <w:sz w:val="28"/>
        </w:rPr>
        <w:t xml:space="preserve"> МЕ витамина ДЗ); в) получающих преимущественно ве</w:t>
      </w:r>
      <w:r>
        <w:rPr>
          <w:sz w:val="28"/>
        </w:rPr>
        <w:softHyphen/>
        <w:t>гетарианские прикормы (каши, овощи) без достаточного количества животно</w:t>
      </w:r>
      <w:r>
        <w:rPr>
          <w:sz w:val="28"/>
        </w:rPr>
        <w:softHyphen/>
        <w:t>го белка (желток куриного яйца, мясо, рыба, творог), масла. Важно отметить что причинное значение в возникновении рахита имеет не дефицит витамина в пище а питание не обеспечивающее оптимальные условия для поступления кальция и фосфора из пищи, а также обмена белков (прежде всего аминокис</w:t>
      </w:r>
      <w:r>
        <w:rPr>
          <w:sz w:val="28"/>
        </w:rPr>
        <w:softHyphen/>
        <w:t>лот), липидов, микроэлементов, других витаминов (С, В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В2, Вс, Е). В част</w:t>
      </w:r>
      <w:r>
        <w:rPr>
          <w:sz w:val="28"/>
        </w:rPr>
        <w:softHyphen/>
        <w:t>ности, в злаковых много фитиновой кислоты, связывающей кальций в кишеч</w:t>
      </w:r>
      <w:r>
        <w:rPr>
          <w:sz w:val="28"/>
        </w:rPr>
        <w:softHyphen/>
        <w:t>нике, а также лигнина, обладающего таким же эффектом на витамин</w:t>
      </w:r>
      <w:r>
        <w:rPr>
          <w:noProof/>
          <w:sz w:val="28"/>
        </w:rPr>
        <w:t xml:space="preserve"> Д</w:t>
      </w:r>
      <w:r>
        <w:rPr>
          <w:sz w:val="28"/>
        </w:rPr>
        <w:t xml:space="preserve"> и его метаболиты, т.е. избыток каш, тормозит всасывание гепато-энтерогенную циркуляцию кальция и витамина Д. Большое количество овощей (особенно картофеля) и коровье молоко в настоящее время содержит избыток фосфатов (из-за широкого использования фосфатных удобрений), которые тормозят всасывание кальция (оптимальное для всасывания соотношения Са:Р в пище </w:t>
      </w:r>
      <w:r>
        <w:rPr>
          <w:noProof/>
          <w:sz w:val="28"/>
        </w:rPr>
        <w:t>1: 1,0-1,5),</w:t>
      </w:r>
      <w:r>
        <w:rPr>
          <w:sz w:val="28"/>
        </w:rPr>
        <w:t xml:space="preserve"> секрецию паратгормона. В тоже время дети, родившиеся при сроке гестации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недель и менее, при рождении имеют дефицит фосфора и им необходимы добавки фосфатов к пище.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Перинатальные факторы. Недоношенность предрасполагает к рахиту благодаря тому, что наиболее интенсивное поступление Са и Р от матери к плоду происходит в последние месяцы беременности (в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недель прирост Са в организме плода</w:t>
      </w:r>
      <w:r>
        <w:rPr>
          <w:noProof/>
          <w:sz w:val="28"/>
        </w:rPr>
        <w:t xml:space="preserve"> 100-120</w:t>
      </w:r>
      <w:r>
        <w:rPr>
          <w:sz w:val="28"/>
        </w:rPr>
        <w:t xml:space="preserve"> мг/кг/сутки, Р-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мг/кг/сутки, а в</w:t>
      </w:r>
      <w:r>
        <w:rPr>
          <w:noProof/>
          <w:sz w:val="28"/>
        </w:rPr>
        <w:t xml:space="preserve"> 36</w:t>
      </w:r>
      <w:r>
        <w:rPr>
          <w:sz w:val="28"/>
        </w:rPr>
        <w:t xml:space="preserve"> недель Са-120-150мг/кг/сутки,а Р-85 мг/кг/сугки) и ребёнок менее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недель гестации уже при рождении имеет часто остеопению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более низкое содержание мине</w:t>
      </w:r>
      <w:r>
        <w:rPr>
          <w:sz w:val="28"/>
        </w:rPr>
        <w:softHyphen/>
        <w:t>ральных веществ в кости. В то же время при больших темпах постнатального роста, чем у доношенных детей, им требуются большие количества Са я Р в пище. Так если суточные потреб</w:t>
      </w:r>
      <w:bookmarkStart w:id="76" w:name="OCRUncertain076"/>
      <w:r>
        <w:rPr>
          <w:sz w:val="28"/>
        </w:rPr>
        <w:t>н</w:t>
      </w:r>
      <w:bookmarkEnd w:id="76"/>
      <w:r>
        <w:rPr>
          <w:sz w:val="28"/>
        </w:rPr>
        <w:t>ости Са у взрослого составляют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м</w:t>
      </w:r>
      <w:bookmarkStart w:id="77" w:name="OCRUncertain077"/>
      <w:r>
        <w:rPr>
          <w:sz w:val="28"/>
        </w:rPr>
        <w:t>г</w:t>
      </w:r>
      <w:bookmarkEnd w:id="77"/>
      <w:r>
        <w:rPr>
          <w:sz w:val="28"/>
        </w:rPr>
        <w:t>/кг, де</w:t>
      </w:r>
      <w:r>
        <w:rPr>
          <w:sz w:val="28"/>
        </w:rPr>
        <w:softHyphen/>
        <w:t>тей дошкольного и школьного возраста</w:t>
      </w:r>
      <w:r>
        <w:rPr>
          <w:noProof/>
          <w:sz w:val="28"/>
        </w:rPr>
        <w:t xml:space="preserve"> - 25</w:t>
      </w:r>
      <w:r>
        <w:rPr>
          <w:sz w:val="28"/>
        </w:rPr>
        <w:t xml:space="preserve"> </w:t>
      </w:r>
      <w:bookmarkStart w:id="78" w:name="OCRUncertain078"/>
      <w:r>
        <w:rPr>
          <w:sz w:val="28"/>
        </w:rPr>
        <w:t>мг/кг,</w:t>
      </w:r>
      <w:bookmarkEnd w:id="78"/>
      <w:r>
        <w:rPr>
          <w:sz w:val="28"/>
        </w:rPr>
        <w:t xml:space="preserve"> грудного возраста</w:t>
      </w:r>
      <w:r>
        <w:rPr>
          <w:noProof/>
          <w:sz w:val="28"/>
        </w:rPr>
        <w:t xml:space="preserve"> 50-55 </w:t>
      </w:r>
      <w:r>
        <w:rPr>
          <w:sz w:val="28"/>
        </w:rPr>
        <w:t>мг</w:t>
      </w:r>
      <w:bookmarkStart w:id="79" w:name="OCRUncertain079"/>
      <w:r>
        <w:rPr>
          <w:sz w:val="28"/>
        </w:rPr>
        <w:t>/</w:t>
      </w:r>
      <w:bookmarkEnd w:id="79"/>
      <w:r>
        <w:rPr>
          <w:sz w:val="28"/>
        </w:rPr>
        <w:t>кг</w:t>
      </w:r>
      <w:bookmarkStart w:id="80" w:name="OCRUncertain080"/>
      <w:r>
        <w:rPr>
          <w:sz w:val="28"/>
        </w:rPr>
        <w:t>,</w:t>
      </w:r>
      <w:bookmarkEnd w:id="80"/>
      <w:r>
        <w:rPr>
          <w:sz w:val="28"/>
        </w:rPr>
        <w:t xml:space="preserve"> доношенных новорожденных</w:t>
      </w:r>
      <w:r>
        <w:rPr>
          <w:noProof/>
          <w:sz w:val="28"/>
        </w:rPr>
        <w:t xml:space="preserve"> 70-75</w:t>
      </w:r>
      <w:r>
        <w:rPr>
          <w:sz w:val="28"/>
        </w:rPr>
        <w:t xml:space="preserve"> мг/кг, то у детей глубок</w:t>
      </w:r>
      <w:bookmarkStart w:id="81" w:name="OCRUncertain081"/>
      <w:r>
        <w:rPr>
          <w:sz w:val="28"/>
        </w:rPr>
        <w:t>о</w:t>
      </w:r>
      <w:bookmarkEnd w:id="81"/>
      <w:r>
        <w:rPr>
          <w:sz w:val="28"/>
        </w:rPr>
        <w:t xml:space="preserve"> </w:t>
      </w:r>
      <w:bookmarkStart w:id="82" w:name="OCRUncertain082"/>
      <w:r>
        <w:rPr>
          <w:sz w:val="28"/>
        </w:rPr>
        <w:t>н</w:t>
      </w:r>
      <w:bookmarkEnd w:id="82"/>
      <w:r>
        <w:rPr>
          <w:sz w:val="28"/>
        </w:rPr>
        <w:t>едо</w:t>
      </w:r>
      <w:bookmarkStart w:id="83" w:name="OCRUncertain083"/>
      <w:r>
        <w:rPr>
          <w:sz w:val="28"/>
        </w:rPr>
        <w:t>н</w:t>
      </w:r>
      <w:bookmarkEnd w:id="83"/>
      <w:r>
        <w:rPr>
          <w:sz w:val="28"/>
        </w:rPr>
        <w:t>о</w:t>
      </w:r>
      <w:r>
        <w:rPr>
          <w:sz w:val="28"/>
        </w:rPr>
        <w:softHyphen/>
        <w:t>шенных могут составлять</w:t>
      </w:r>
      <w:r>
        <w:rPr>
          <w:noProof/>
          <w:sz w:val="28"/>
        </w:rPr>
        <w:t xml:space="preserve"> 200-225</w:t>
      </w:r>
      <w:r>
        <w:rPr>
          <w:sz w:val="28"/>
        </w:rPr>
        <w:t xml:space="preserve"> мг/кг/сутки (потребность в Р у доношенных новор</w:t>
      </w:r>
      <w:bookmarkStart w:id="84" w:name="OCRUncertain084"/>
      <w:r>
        <w:rPr>
          <w:sz w:val="28"/>
        </w:rPr>
        <w:t>о</w:t>
      </w:r>
      <w:bookmarkEnd w:id="84"/>
      <w:r>
        <w:rPr>
          <w:sz w:val="28"/>
        </w:rPr>
        <w:t>жденных около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мг/кг/сутки, а у недоношенных может доходить до </w:t>
      </w:r>
      <w:r>
        <w:rPr>
          <w:noProof/>
          <w:sz w:val="28"/>
        </w:rPr>
        <w:t>110-150</w:t>
      </w:r>
      <w:r>
        <w:rPr>
          <w:sz w:val="28"/>
        </w:rPr>
        <w:t xml:space="preserve"> мг/кг/сутки). Кроме того, недоношенность, также как и неосложнен</w:t>
      </w:r>
      <w:r>
        <w:rPr>
          <w:sz w:val="28"/>
        </w:rPr>
        <w:softHyphen/>
        <w:t>ное течение беременности с плацентарной недостаточностью, приводящее к з</w:t>
      </w:r>
      <w:bookmarkStart w:id="85" w:name="OCRUncertain085"/>
      <w:r>
        <w:rPr>
          <w:sz w:val="28"/>
        </w:rPr>
        <w:t>а</w:t>
      </w:r>
      <w:bookmarkEnd w:id="85"/>
      <w:r>
        <w:rPr>
          <w:sz w:val="28"/>
        </w:rPr>
        <w:t xml:space="preserve">держке </w:t>
      </w:r>
      <w:bookmarkStart w:id="86" w:name="OCRUncertain086"/>
      <w:r>
        <w:rPr>
          <w:sz w:val="28"/>
        </w:rPr>
        <w:t>внутриу</w:t>
      </w:r>
      <w:bookmarkEnd w:id="86"/>
      <w:r>
        <w:rPr>
          <w:sz w:val="28"/>
        </w:rPr>
        <w:t>т</w:t>
      </w:r>
      <w:bookmarkStart w:id="87" w:name="OCRUncertain087"/>
      <w:r>
        <w:rPr>
          <w:sz w:val="28"/>
        </w:rPr>
        <w:t>робного</w:t>
      </w:r>
      <w:bookmarkEnd w:id="87"/>
      <w:r>
        <w:rPr>
          <w:sz w:val="28"/>
        </w:rPr>
        <w:t xml:space="preserve"> развития, сочетается с гораздо меньшими запасами</w:t>
      </w:r>
      <w:r>
        <w:rPr>
          <w:sz w:val="28"/>
          <w:lang w:val="en-US"/>
        </w:rPr>
        <w:t xml:space="preserve"> </w:t>
      </w:r>
      <w:r>
        <w:rPr>
          <w:sz w:val="28"/>
        </w:rPr>
        <w:t>в организме и более низкими уровнями витамина Д и его метаболитов в кро</w:t>
      </w:r>
      <w:r>
        <w:rPr>
          <w:sz w:val="28"/>
        </w:rPr>
        <w:softHyphen/>
        <w:t>ви вены пуповины. Поэтому у глубоконедоношенных детей (менее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недель гестации) содержание Са и Р в грудном молоке не обеспечивает покрытие их потребностей, что требует в первые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месяца жизни добавления к грудному молоку, наряду с витамином</w:t>
      </w:r>
      <w:r>
        <w:rPr>
          <w:noProof/>
          <w:sz w:val="28"/>
        </w:rPr>
        <w:t xml:space="preserve"> Д,</w:t>
      </w:r>
      <w:r>
        <w:rPr>
          <w:sz w:val="28"/>
        </w:rPr>
        <w:t xml:space="preserve"> солей Са и Р. Без таких добавок у них развива</w:t>
      </w:r>
      <w:r>
        <w:rPr>
          <w:sz w:val="28"/>
        </w:rPr>
        <w:softHyphen/>
        <w:t>ется остеопения. Плацентарная недостаточность способствует активации сек</w:t>
      </w:r>
      <w:r>
        <w:rPr>
          <w:sz w:val="28"/>
        </w:rPr>
        <w:softHyphen/>
        <w:t xml:space="preserve">реции паратгормона для поддержания кальциевого баланса, что и вызывает избыточную потерю фосфатов, У детей рожденных при плацентарной недос-таточности у матерей в периоде новорожденности отмечают большие каль-цийурию и реабсорбцию Р в канальцах, меньшие уровни фосфора в крови. Добавление к грудному молоку для глубоконедоношенных детей фосфатов </w:t>
      </w:r>
      <w:r>
        <w:rPr>
          <w:noProof/>
          <w:sz w:val="28"/>
        </w:rPr>
        <w:t>(25-50</w:t>
      </w:r>
      <w:r>
        <w:rPr>
          <w:sz w:val="28"/>
        </w:rPr>
        <w:t xml:space="preserve"> мг в сутки), наряду с 400 МЕ витамина Д2, приводит к достоверному снижению у них частоты рахита.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то же время, нерациональное питание и режим жизни беременной (мало прогулок на улице, недостаток двигательной активности) могут привести к сравнительно меньшим запасам витамина Д, Са, Р при рождении и у доношенного ребёнка обусловить более раннее возникновение у него рахита.</w:t>
      </w:r>
    </w:p>
    <w:p w:rsidR="00051182" w:rsidRDefault="00BC63F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Недостаточная двига</w:t>
      </w:r>
      <w:bookmarkStart w:id="88" w:name="OCRUncertain088"/>
      <w:r>
        <w:rPr>
          <w:sz w:val="28"/>
        </w:rPr>
        <w:t>т</w:t>
      </w:r>
      <w:bookmarkEnd w:id="88"/>
      <w:r>
        <w:rPr>
          <w:sz w:val="28"/>
        </w:rPr>
        <w:t>ельная активность, вследствие не тольк</w:t>
      </w:r>
      <w:bookmarkStart w:id="89" w:name="OCRUncertain089"/>
      <w:r>
        <w:rPr>
          <w:sz w:val="28"/>
        </w:rPr>
        <w:t xml:space="preserve">о </w:t>
      </w:r>
      <w:bookmarkEnd w:id="89"/>
      <w:r>
        <w:rPr>
          <w:sz w:val="28"/>
        </w:rPr>
        <w:t>п</w:t>
      </w:r>
      <w:bookmarkStart w:id="90" w:name="OCRUncertain090"/>
      <w:r>
        <w:rPr>
          <w:sz w:val="28"/>
        </w:rPr>
        <w:t>еринатальных</w:t>
      </w:r>
      <w:bookmarkEnd w:id="90"/>
      <w:r>
        <w:rPr>
          <w:sz w:val="28"/>
        </w:rPr>
        <w:t xml:space="preserve"> </w:t>
      </w:r>
      <w:bookmarkStart w:id="91" w:name="OCRUncertain091"/>
      <w:r>
        <w:rPr>
          <w:sz w:val="28"/>
        </w:rPr>
        <w:t>энцефалопат</w:t>
      </w:r>
      <w:bookmarkEnd w:id="91"/>
      <w:r>
        <w:rPr>
          <w:sz w:val="28"/>
        </w:rPr>
        <w:t>и</w:t>
      </w:r>
      <w:bookmarkStart w:id="92" w:name="OCRUncertain092"/>
      <w:r>
        <w:rPr>
          <w:sz w:val="28"/>
        </w:rPr>
        <w:t>й,</w:t>
      </w:r>
      <w:bookmarkEnd w:id="92"/>
      <w:r>
        <w:rPr>
          <w:sz w:val="28"/>
        </w:rPr>
        <w:t xml:space="preserve"> но и отсутствия в семье эл</w:t>
      </w:r>
      <w:bookmarkStart w:id="93" w:name="OCRUncertain093"/>
      <w:r>
        <w:rPr>
          <w:sz w:val="28"/>
        </w:rPr>
        <w:t>е</w:t>
      </w:r>
      <w:bookmarkEnd w:id="93"/>
      <w:r>
        <w:rPr>
          <w:sz w:val="28"/>
        </w:rPr>
        <w:t>м</w:t>
      </w:r>
      <w:bookmarkStart w:id="94" w:name="OCRUncertain094"/>
      <w:r>
        <w:rPr>
          <w:sz w:val="28"/>
        </w:rPr>
        <w:t>е</w:t>
      </w:r>
      <w:bookmarkEnd w:id="94"/>
      <w:r>
        <w:rPr>
          <w:sz w:val="28"/>
        </w:rPr>
        <w:t>нтов физ</w:t>
      </w:r>
      <w:bookmarkStart w:id="95" w:name="OCRUncertain095"/>
      <w:r>
        <w:rPr>
          <w:sz w:val="28"/>
        </w:rPr>
        <w:t>и</w:t>
      </w:r>
      <w:bookmarkEnd w:id="95"/>
      <w:r>
        <w:rPr>
          <w:sz w:val="28"/>
        </w:rPr>
        <w:t>ческ</w:t>
      </w:r>
      <w:bookmarkStart w:id="96" w:name="OCRUncertain096"/>
      <w:r>
        <w:rPr>
          <w:sz w:val="28"/>
        </w:rPr>
        <w:t>о</w:t>
      </w:r>
      <w:bookmarkEnd w:id="96"/>
      <w:r>
        <w:rPr>
          <w:sz w:val="28"/>
        </w:rPr>
        <w:t>го воспитания (массаж и гимнастика и др.), ибо кровоснабжени</w:t>
      </w:r>
      <w:bookmarkStart w:id="97" w:name="OCRUncertain097"/>
      <w:r>
        <w:rPr>
          <w:sz w:val="28"/>
        </w:rPr>
        <w:t xml:space="preserve">е </w:t>
      </w:r>
      <w:bookmarkEnd w:id="97"/>
      <w:r>
        <w:rPr>
          <w:sz w:val="28"/>
        </w:rPr>
        <w:t>кости существ</w:t>
      </w:r>
      <w:bookmarkStart w:id="98" w:name="OCRUncertain098"/>
      <w:r>
        <w:rPr>
          <w:sz w:val="28"/>
        </w:rPr>
        <w:t>е</w:t>
      </w:r>
      <w:bookmarkEnd w:id="98"/>
      <w:r>
        <w:rPr>
          <w:sz w:val="28"/>
        </w:rPr>
        <w:t>н</w:t>
      </w:r>
      <w:bookmarkStart w:id="99" w:name="OCRUncertain099"/>
      <w:r>
        <w:rPr>
          <w:sz w:val="28"/>
        </w:rPr>
        <w:t>н</w:t>
      </w:r>
      <w:bookmarkEnd w:id="99"/>
      <w:r>
        <w:rPr>
          <w:sz w:val="28"/>
        </w:rPr>
        <w:t>о повыша</w:t>
      </w:r>
      <w:bookmarkStart w:id="100" w:name="OCRUncertain100"/>
      <w:r>
        <w:rPr>
          <w:sz w:val="28"/>
        </w:rPr>
        <w:t>е</w:t>
      </w:r>
      <w:bookmarkEnd w:id="100"/>
      <w:r>
        <w:rPr>
          <w:sz w:val="28"/>
        </w:rPr>
        <w:t>тся при мыш</w:t>
      </w:r>
      <w:bookmarkStart w:id="101" w:name="OCRUncertain101"/>
      <w:r>
        <w:rPr>
          <w:sz w:val="28"/>
        </w:rPr>
        <w:t>е</w:t>
      </w:r>
      <w:bookmarkEnd w:id="101"/>
      <w:r>
        <w:rPr>
          <w:sz w:val="28"/>
        </w:rPr>
        <w:t>чной деятельности</w:t>
      </w:r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</w:t>
      </w:r>
      <w:bookmarkStart w:id="102" w:name="OCRUncertain102"/>
      <w:r>
        <w:rPr>
          <w:sz w:val="28"/>
        </w:rPr>
        <w:t>Дисбактериоз</w:t>
      </w:r>
      <w:bookmarkEnd w:id="102"/>
      <w:r>
        <w:rPr>
          <w:sz w:val="28"/>
        </w:rPr>
        <w:t xml:space="preserve"> кишечника с диар</w:t>
      </w:r>
      <w:bookmarkStart w:id="103" w:name="OCRUncertain103"/>
      <w:r>
        <w:rPr>
          <w:sz w:val="28"/>
        </w:rPr>
        <w:t>е</w:t>
      </w:r>
      <w:bookmarkEnd w:id="103"/>
      <w:r>
        <w:rPr>
          <w:sz w:val="28"/>
        </w:rPr>
        <w:t>ей.</w:t>
      </w:r>
    </w:p>
    <w:p w:rsidR="00051182" w:rsidRDefault="00BC63F4">
      <w:pPr>
        <w:widowControl w:val="0"/>
        <w:spacing w:line="360" w:lineRule="auto"/>
        <w:ind w:firstLine="851"/>
        <w:jc w:val="both"/>
        <w:rPr>
          <w:noProof/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</w:t>
      </w:r>
      <w:bookmarkStart w:id="104" w:name="OCRUncertain104"/>
      <w:r>
        <w:rPr>
          <w:sz w:val="28"/>
        </w:rPr>
        <w:t>Противосудорожная</w:t>
      </w:r>
      <w:bookmarkEnd w:id="104"/>
      <w:r>
        <w:rPr>
          <w:sz w:val="28"/>
        </w:rPr>
        <w:t xml:space="preserve"> т</w:t>
      </w:r>
      <w:bookmarkStart w:id="105" w:name="OCRUncertain105"/>
      <w:r>
        <w:rPr>
          <w:sz w:val="28"/>
        </w:rPr>
        <w:t>е</w:t>
      </w:r>
      <w:bookmarkEnd w:id="105"/>
      <w:r>
        <w:rPr>
          <w:sz w:val="28"/>
        </w:rPr>
        <w:t>рапия, назнача</w:t>
      </w:r>
      <w:bookmarkStart w:id="106" w:name="OCRUncertain106"/>
      <w:r>
        <w:rPr>
          <w:sz w:val="28"/>
        </w:rPr>
        <w:t>е</w:t>
      </w:r>
      <w:bookmarkEnd w:id="106"/>
      <w:r>
        <w:rPr>
          <w:sz w:val="28"/>
        </w:rPr>
        <w:t>мая длит</w:t>
      </w:r>
      <w:bookmarkStart w:id="107" w:name="OCRUncertain107"/>
      <w:r>
        <w:rPr>
          <w:sz w:val="28"/>
        </w:rPr>
        <w:t>е</w:t>
      </w:r>
      <w:bookmarkEnd w:id="107"/>
      <w:r>
        <w:rPr>
          <w:sz w:val="28"/>
        </w:rPr>
        <w:t xml:space="preserve">льно </w:t>
      </w:r>
      <w:bookmarkStart w:id="108" w:name="OCRUncertain108"/>
      <w:r>
        <w:rPr>
          <w:sz w:val="28"/>
        </w:rPr>
        <w:t>(фенобарбитал, дифенин</w:t>
      </w:r>
      <w:bookmarkEnd w:id="108"/>
      <w:r>
        <w:rPr>
          <w:sz w:val="28"/>
        </w:rPr>
        <w:t xml:space="preserve"> и др.) способствует ускоренной </w:t>
      </w:r>
      <w:bookmarkStart w:id="109" w:name="OCRUncertain109"/>
      <w:r>
        <w:rPr>
          <w:sz w:val="28"/>
        </w:rPr>
        <w:t>метаболизации</w:t>
      </w:r>
      <w:bookmarkEnd w:id="109"/>
      <w:r>
        <w:rPr>
          <w:sz w:val="28"/>
        </w:rPr>
        <w:t xml:space="preserve"> обменно активных форм витами</w:t>
      </w:r>
      <w:bookmarkStart w:id="110" w:name="OCRUncertain110"/>
      <w:r>
        <w:rPr>
          <w:sz w:val="28"/>
        </w:rPr>
        <w:t>н</w:t>
      </w:r>
      <w:bookmarkEnd w:id="110"/>
      <w:r>
        <w:rPr>
          <w:sz w:val="28"/>
        </w:rPr>
        <w:t>а</w:t>
      </w:r>
      <w:r>
        <w:rPr>
          <w:noProof/>
          <w:sz w:val="28"/>
        </w:rPr>
        <w:t xml:space="preserve"> Д</w:t>
      </w:r>
      <w:bookmarkStart w:id="111" w:name="OCRUncertain111"/>
      <w:r>
        <w:rPr>
          <w:noProof/>
          <w:sz w:val="28"/>
        </w:rPr>
        <w:t>.</w:t>
      </w:r>
      <w:bookmarkEnd w:id="111"/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Синдромы наруш</w:t>
      </w:r>
      <w:bookmarkStart w:id="112" w:name="OCRUncertain112"/>
      <w:r>
        <w:rPr>
          <w:sz w:val="28"/>
        </w:rPr>
        <w:t>е</w:t>
      </w:r>
      <w:bookmarkEnd w:id="112"/>
      <w:r>
        <w:rPr>
          <w:sz w:val="28"/>
        </w:rPr>
        <w:t>нного всасыва</w:t>
      </w:r>
      <w:bookmarkStart w:id="113" w:name="OCRUncertain113"/>
      <w:r>
        <w:rPr>
          <w:sz w:val="28"/>
        </w:rPr>
        <w:t>н</w:t>
      </w:r>
      <w:bookmarkEnd w:id="113"/>
      <w:r>
        <w:rPr>
          <w:sz w:val="28"/>
        </w:rPr>
        <w:t xml:space="preserve">ия </w:t>
      </w:r>
      <w:bookmarkStart w:id="114" w:name="OCRUncertain114"/>
      <w:r>
        <w:rPr>
          <w:sz w:val="28"/>
        </w:rPr>
        <w:t>(целиакия,</w:t>
      </w:r>
      <w:bookmarkEnd w:id="114"/>
      <w:r>
        <w:rPr>
          <w:sz w:val="28"/>
        </w:rPr>
        <w:t xml:space="preserve"> </w:t>
      </w:r>
      <w:bookmarkStart w:id="115" w:name="OCRUncertain115"/>
      <w:r>
        <w:rPr>
          <w:sz w:val="28"/>
        </w:rPr>
        <w:t>му</w:t>
      </w:r>
      <w:bookmarkEnd w:id="115"/>
      <w:r>
        <w:rPr>
          <w:sz w:val="28"/>
        </w:rPr>
        <w:t>к</w:t>
      </w:r>
      <w:bookmarkStart w:id="116" w:name="OCRUncertain116"/>
      <w:r>
        <w:rPr>
          <w:sz w:val="28"/>
        </w:rPr>
        <w:t>овисцидоз</w:t>
      </w:r>
      <w:bookmarkEnd w:id="116"/>
      <w:r>
        <w:rPr>
          <w:sz w:val="28"/>
        </w:rPr>
        <w:t xml:space="preserve"> и др.), хронические заболевания п</w:t>
      </w:r>
      <w:bookmarkStart w:id="117" w:name="OCRUncertain117"/>
      <w:r>
        <w:rPr>
          <w:sz w:val="28"/>
        </w:rPr>
        <w:t>е</w:t>
      </w:r>
      <w:bookmarkEnd w:id="117"/>
      <w:r>
        <w:rPr>
          <w:sz w:val="28"/>
        </w:rPr>
        <w:t>чени и поч</w:t>
      </w:r>
      <w:bookmarkStart w:id="118" w:name="OCRUncertain118"/>
      <w:r>
        <w:rPr>
          <w:sz w:val="28"/>
        </w:rPr>
        <w:t>е</w:t>
      </w:r>
      <w:bookmarkEnd w:id="118"/>
      <w:r>
        <w:rPr>
          <w:sz w:val="28"/>
        </w:rPr>
        <w:t>к, приводящи</w:t>
      </w:r>
      <w:bookmarkStart w:id="119" w:name="OCRUncertain119"/>
      <w:r>
        <w:rPr>
          <w:sz w:val="28"/>
        </w:rPr>
        <w:t>е</w:t>
      </w:r>
      <w:bookmarkEnd w:id="119"/>
      <w:r>
        <w:rPr>
          <w:sz w:val="28"/>
        </w:rPr>
        <w:t xml:space="preserve"> к наруш</w:t>
      </w:r>
      <w:bookmarkStart w:id="120" w:name="OCRUncertain120"/>
      <w:r>
        <w:rPr>
          <w:sz w:val="28"/>
        </w:rPr>
        <w:t>е</w:t>
      </w:r>
      <w:bookmarkEnd w:id="120"/>
      <w:r>
        <w:rPr>
          <w:sz w:val="28"/>
        </w:rPr>
        <w:t xml:space="preserve">нию образования </w:t>
      </w:r>
      <w:bookmarkStart w:id="121" w:name="OCRUncertain121"/>
      <w:r>
        <w:rPr>
          <w:sz w:val="28"/>
        </w:rPr>
        <w:t>обменно-активных</w:t>
      </w:r>
      <w:bookmarkEnd w:id="121"/>
      <w:r>
        <w:rPr>
          <w:sz w:val="28"/>
        </w:rPr>
        <w:t xml:space="preserve"> форм витамина </w:t>
      </w:r>
      <w:bookmarkStart w:id="122" w:name="OCRUncertain122"/>
      <w:r>
        <w:rPr>
          <w:sz w:val="28"/>
        </w:rPr>
        <w:t>Д.</w:t>
      </w:r>
      <w:bookmarkEnd w:id="122"/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Наследственные аномалии обмена вит. Д и кальциево-фосфорного обмена.</w:t>
      </w:r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Эколо</w:t>
      </w:r>
      <w:bookmarkStart w:id="123" w:name="OCRUncertain123"/>
      <w:r>
        <w:rPr>
          <w:sz w:val="28"/>
        </w:rPr>
        <w:t>г</w:t>
      </w:r>
      <w:bookmarkEnd w:id="123"/>
      <w:r>
        <w:rPr>
          <w:sz w:val="28"/>
        </w:rPr>
        <w:t>ические факторы. Избыток в почве и воде, продуктах стронция, свинца, цинка и др. приводящи</w:t>
      </w:r>
      <w:bookmarkStart w:id="124" w:name="OCRUncertain124"/>
      <w:r>
        <w:rPr>
          <w:sz w:val="28"/>
        </w:rPr>
        <w:t>е</w:t>
      </w:r>
      <w:bookmarkEnd w:id="124"/>
      <w:r>
        <w:rPr>
          <w:sz w:val="28"/>
        </w:rPr>
        <w:t xml:space="preserve"> к частичному зам</w:t>
      </w:r>
      <w:bookmarkStart w:id="125" w:name="OCRUncertain125"/>
      <w:r>
        <w:rPr>
          <w:sz w:val="28"/>
        </w:rPr>
        <w:t>е</w:t>
      </w:r>
      <w:bookmarkEnd w:id="125"/>
      <w:r>
        <w:rPr>
          <w:sz w:val="28"/>
        </w:rPr>
        <w:t>щ</w:t>
      </w:r>
      <w:bookmarkStart w:id="126" w:name="OCRUncertain126"/>
      <w:r>
        <w:rPr>
          <w:sz w:val="28"/>
        </w:rPr>
        <w:t>е</w:t>
      </w:r>
      <w:bookmarkEnd w:id="126"/>
      <w:r>
        <w:rPr>
          <w:sz w:val="28"/>
        </w:rPr>
        <w:t xml:space="preserve">нию кальция в </w:t>
      </w:r>
      <w:bookmarkStart w:id="127" w:name="OCRUncertain127"/>
      <w:r>
        <w:rPr>
          <w:sz w:val="28"/>
        </w:rPr>
        <w:t>к</w:t>
      </w:r>
      <w:bookmarkEnd w:id="127"/>
      <w:r>
        <w:rPr>
          <w:sz w:val="28"/>
        </w:rPr>
        <w:t>остях.</w:t>
      </w:r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ПАТОГЕНЕЗ</w:t>
      </w:r>
      <w:r>
        <w:rPr>
          <w:sz w:val="28"/>
        </w:rPr>
        <w:t xml:space="preserve">. Дефицит витамина </w:t>
      </w:r>
      <w:bookmarkStart w:id="128" w:name="OCRUncertain128"/>
      <w:r>
        <w:rPr>
          <w:sz w:val="28"/>
        </w:rPr>
        <w:t>ДЗ</w:t>
      </w:r>
      <w:bookmarkEnd w:id="128"/>
      <w:r>
        <w:rPr>
          <w:sz w:val="28"/>
        </w:rPr>
        <w:t xml:space="preserve"> или актив</w:t>
      </w:r>
      <w:bookmarkStart w:id="129" w:name="OCRUncertain129"/>
      <w:r>
        <w:rPr>
          <w:sz w:val="28"/>
        </w:rPr>
        <w:t>н</w:t>
      </w:r>
      <w:bookmarkEnd w:id="129"/>
      <w:r>
        <w:rPr>
          <w:sz w:val="28"/>
        </w:rPr>
        <w:t xml:space="preserve">ых </w:t>
      </w:r>
      <w:bookmarkStart w:id="130" w:name="OCRUncertain130"/>
      <w:r>
        <w:rPr>
          <w:sz w:val="28"/>
        </w:rPr>
        <w:t>е</w:t>
      </w:r>
      <w:bookmarkEnd w:id="130"/>
      <w:r>
        <w:rPr>
          <w:sz w:val="28"/>
        </w:rPr>
        <w:t>го метаболитов вызыва</w:t>
      </w:r>
      <w:bookmarkStart w:id="131" w:name="OCRUncertain131"/>
      <w:r>
        <w:rPr>
          <w:sz w:val="28"/>
        </w:rPr>
        <w:t>е</w:t>
      </w:r>
      <w:bookmarkEnd w:id="131"/>
      <w:r>
        <w:rPr>
          <w:sz w:val="28"/>
        </w:rPr>
        <w:t>т снижени</w:t>
      </w:r>
      <w:bookmarkStart w:id="132" w:name="OCRUncertain132"/>
      <w:r>
        <w:rPr>
          <w:sz w:val="28"/>
        </w:rPr>
        <w:t>е</w:t>
      </w:r>
      <w:bookmarkEnd w:id="132"/>
      <w:r>
        <w:rPr>
          <w:sz w:val="28"/>
        </w:rPr>
        <w:t xml:space="preserve"> уровня ионизирова</w:t>
      </w:r>
      <w:bookmarkStart w:id="133" w:name="OCRUncertain133"/>
      <w:r>
        <w:rPr>
          <w:sz w:val="28"/>
        </w:rPr>
        <w:t>н</w:t>
      </w:r>
      <w:bookmarkEnd w:id="133"/>
      <w:r>
        <w:rPr>
          <w:sz w:val="28"/>
        </w:rPr>
        <w:t>ного кальция в крови, уменьшая син</w:t>
      </w:r>
      <w:bookmarkStart w:id="134" w:name="OCRUncertain134"/>
      <w:r>
        <w:rPr>
          <w:sz w:val="28"/>
        </w:rPr>
        <w:t>т</w:t>
      </w:r>
      <w:bookmarkEnd w:id="134"/>
      <w:r>
        <w:rPr>
          <w:sz w:val="28"/>
        </w:rPr>
        <w:t>ез кальций связывающего б</w:t>
      </w:r>
      <w:bookmarkStart w:id="135" w:name="OCRUncertain135"/>
      <w:r>
        <w:rPr>
          <w:sz w:val="28"/>
        </w:rPr>
        <w:t>е</w:t>
      </w:r>
      <w:bookmarkEnd w:id="135"/>
      <w:r>
        <w:rPr>
          <w:sz w:val="28"/>
        </w:rPr>
        <w:t>лка, обеспечивающего транспорт кальция через кишечную стенку. В результате развива</w:t>
      </w:r>
      <w:r>
        <w:rPr>
          <w:sz w:val="28"/>
        </w:rPr>
        <w:softHyphen/>
      </w:r>
      <w:bookmarkStart w:id="136" w:name="OCRUncertain136"/>
      <w:r>
        <w:rPr>
          <w:sz w:val="28"/>
        </w:rPr>
        <w:t>е</w:t>
      </w:r>
      <w:bookmarkEnd w:id="136"/>
      <w:r>
        <w:rPr>
          <w:sz w:val="28"/>
        </w:rPr>
        <w:t>тся г</w:t>
      </w:r>
      <w:bookmarkStart w:id="137" w:name="OCRUncertain137"/>
      <w:r>
        <w:rPr>
          <w:sz w:val="28"/>
        </w:rPr>
        <w:t>ипокальциемия.</w:t>
      </w:r>
      <w:bookmarkEnd w:id="137"/>
      <w:r>
        <w:rPr>
          <w:sz w:val="28"/>
        </w:rPr>
        <w:t xml:space="preserve"> </w:t>
      </w:r>
      <w:bookmarkStart w:id="138" w:name="OCRUncertain138"/>
      <w:r>
        <w:rPr>
          <w:sz w:val="28"/>
        </w:rPr>
        <w:t>Гиперкальциемия</w:t>
      </w:r>
      <w:bookmarkEnd w:id="138"/>
      <w:r>
        <w:rPr>
          <w:sz w:val="28"/>
        </w:rPr>
        <w:t xml:space="preserve"> вызыва</w:t>
      </w:r>
      <w:bookmarkStart w:id="139" w:name="OCRUncertain139"/>
      <w:r>
        <w:rPr>
          <w:sz w:val="28"/>
        </w:rPr>
        <w:t>е</w:t>
      </w:r>
      <w:bookmarkEnd w:id="139"/>
      <w:r>
        <w:rPr>
          <w:sz w:val="28"/>
        </w:rPr>
        <w:t xml:space="preserve">т гиперфункцию </w:t>
      </w:r>
      <w:bookmarkStart w:id="140" w:name="OCRUncertain140"/>
      <w:r>
        <w:rPr>
          <w:sz w:val="28"/>
        </w:rPr>
        <w:t xml:space="preserve">паращитовидных </w:t>
      </w:r>
      <w:bookmarkEnd w:id="140"/>
      <w:r>
        <w:rPr>
          <w:sz w:val="28"/>
        </w:rPr>
        <w:t xml:space="preserve">желез, при этом </w:t>
      </w:r>
      <w:bookmarkStart w:id="141" w:name="OCRUncertain141"/>
      <w:r>
        <w:rPr>
          <w:sz w:val="28"/>
        </w:rPr>
        <w:t>пара</w:t>
      </w:r>
      <w:bookmarkEnd w:id="141"/>
      <w:r>
        <w:rPr>
          <w:sz w:val="28"/>
        </w:rPr>
        <w:t>т</w:t>
      </w:r>
      <w:bookmarkStart w:id="142" w:name="OCRUncertain142"/>
      <w:r>
        <w:rPr>
          <w:sz w:val="28"/>
        </w:rPr>
        <w:t>гормон</w:t>
      </w:r>
      <w:bookmarkEnd w:id="142"/>
      <w:r>
        <w:rPr>
          <w:sz w:val="28"/>
        </w:rPr>
        <w:t xml:space="preserve"> </w:t>
      </w:r>
      <w:bookmarkStart w:id="143" w:name="OCRUncertain143"/>
      <w:r>
        <w:rPr>
          <w:sz w:val="28"/>
        </w:rPr>
        <w:t>мобилизирует</w:t>
      </w:r>
      <w:bookmarkEnd w:id="143"/>
      <w:r>
        <w:rPr>
          <w:sz w:val="28"/>
        </w:rPr>
        <w:t xml:space="preserve"> выделение кальция из к</w:t>
      </w:r>
      <w:bookmarkStart w:id="144" w:name="OCRUncertain144"/>
      <w:r>
        <w:rPr>
          <w:sz w:val="28"/>
        </w:rPr>
        <w:t>остной</w:t>
      </w:r>
      <w:bookmarkEnd w:id="144"/>
      <w:r>
        <w:rPr>
          <w:sz w:val="28"/>
        </w:rPr>
        <w:t xml:space="preserve"> ткани, также стимулирует всасывание кальция </w:t>
      </w:r>
      <w:bookmarkStart w:id="145" w:name="OCRUncertain145"/>
      <w:r>
        <w:rPr>
          <w:sz w:val="28"/>
        </w:rPr>
        <w:t>и</w:t>
      </w:r>
      <w:bookmarkEnd w:id="145"/>
      <w:r>
        <w:rPr>
          <w:sz w:val="28"/>
        </w:rPr>
        <w:t xml:space="preserve">з </w:t>
      </w:r>
      <w:bookmarkStart w:id="146" w:name="OCRUncertain146"/>
      <w:r>
        <w:rPr>
          <w:sz w:val="28"/>
        </w:rPr>
        <w:t>ЖКТ,</w:t>
      </w:r>
      <w:bookmarkEnd w:id="146"/>
      <w:r>
        <w:rPr>
          <w:sz w:val="28"/>
        </w:rPr>
        <w:t xml:space="preserve"> посредством стимуляции </w:t>
      </w:r>
      <w:bookmarkStart w:id="147" w:name="OCRUncertain147"/>
      <w:r>
        <w:rPr>
          <w:sz w:val="28"/>
        </w:rPr>
        <w:t>гидро</w:t>
      </w:r>
      <w:bookmarkEnd w:id="147"/>
      <w:r>
        <w:rPr>
          <w:sz w:val="28"/>
        </w:rPr>
        <w:t>ксилирования 25(ОН)ДЗ в 1,25(ОН)2ДЗ. Таким образом ликвидируется гипокаль-циемия, однако паратгормон уменьшает реабсорбцию фосфатов в почечных каналь-цах, по этому развивается гипофосфатемия более ранний признак рахита, чем ги-покальциемия, которая развивается лишь при тяжёлом течении болезни. В патоге</w:t>
      </w:r>
      <w:r>
        <w:rPr>
          <w:sz w:val="28"/>
        </w:rPr>
        <w:softHyphen/>
        <w:t>незе рахита большую роль играет нарушение обмена цитрата. Паратгормон тормо</w:t>
      </w:r>
      <w:r>
        <w:rPr>
          <w:sz w:val="28"/>
        </w:rPr>
        <w:softHyphen/>
        <w:t>зит утилизацию цитрата, не влияя на синтез, однако при дефиците витамина Д процесс превращения пирувата в цитрат замедлится в итоге увеличение концентрации цит</w:t>
      </w:r>
      <w:r>
        <w:rPr>
          <w:sz w:val="28"/>
        </w:rPr>
        <w:softHyphen/>
        <w:t>рата на границе кость-кровь улучшает транспорт кальция из кости в кровь и наобо</w:t>
      </w:r>
      <w:r>
        <w:rPr>
          <w:sz w:val="28"/>
        </w:rPr>
        <w:softHyphen/>
        <w:t>рот. При дефиците витамина Д происходит снижение реабсорбции аминокислот в почечных канальцах, развивается аминоацидурия, нарушается структура органической матри</w:t>
      </w:r>
      <w:r>
        <w:rPr>
          <w:sz w:val="28"/>
        </w:rPr>
        <w:softHyphen/>
        <w:t>цы кости коллагена (уменьшается содержание его солерастворимой фракции). С потерей фосфатов и белков уменьшается щелочной резерв крови, развивается аци</w:t>
      </w:r>
      <w:r>
        <w:rPr>
          <w:sz w:val="28"/>
        </w:rPr>
        <w:softHyphen/>
        <w:t>доз.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Нарушение оссификации при рахите происходит в эпифизах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рассасывание эпифи-зарных хрящей, нарушение эпифизарного роста кости, метафизарное разрастание неминерализированного остеоида. Однако в патогенезе развития рахита играет роль не только паратгормон, но также С-клетки щитовидной железы, которые вырабаты</w:t>
      </w:r>
      <w:r>
        <w:rPr>
          <w:sz w:val="28"/>
        </w:rPr>
        <w:softHyphen/>
        <w:t>вают Кальцитонин, а он тормозит рассасывание органический матрицы кости, сти</w:t>
      </w:r>
      <w:r>
        <w:rPr>
          <w:sz w:val="28"/>
        </w:rPr>
        <w:softHyphen/>
        <w:t>мулирует включение кальция в кость. Таким образом это определяет концентрацию кальция и фосфора в крови отдельных больных.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Таким образом различают такие формы течения рахита: гипокальцийпеническую, фосфопеническую, без изменений концентрации кальция и фосфора. 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КЛАССИФИКАЦИЯ РАХИТА</w:t>
      </w:r>
      <w:r>
        <w:rPr>
          <w:sz w:val="28"/>
        </w:rPr>
        <w:t>. По Дулицкому С.О.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По периоду болезни: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начальный период;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разгара;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репарации;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остаточных явлений.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По тяжести процесса: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лёгкая;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средней тяжести;</w:t>
      </w:r>
    </w:p>
    <w:p w:rsidR="00051182" w:rsidRDefault="00BC63F4" w:rsidP="00BC63F4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тяжелая</w:t>
      </w:r>
    </w:p>
    <w:p w:rsidR="00051182" w:rsidRDefault="00051182">
      <w:pPr>
        <w:widowControl w:val="0"/>
        <w:spacing w:line="360" w:lineRule="auto"/>
        <w:ind w:firstLine="851"/>
        <w:jc w:val="both"/>
        <w:rPr>
          <w:sz w:val="28"/>
        </w:rPr>
      </w:pPr>
    </w:p>
    <w:p w:rsidR="00051182" w:rsidRDefault="00BC63F4">
      <w:pPr>
        <w:widowControl w:val="0"/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По характеру течения:</w:t>
      </w:r>
    </w:p>
    <w:p w:rsidR="00051182" w:rsidRDefault="00BC63F4" w:rsidP="00BC63F4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острое;</w:t>
      </w:r>
    </w:p>
    <w:p w:rsidR="00051182" w:rsidRDefault="00BC63F4" w:rsidP="00BC63F4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подострое;</w:t>
      </w:r>
    </w:p>
    <w:p w:rsidR="00051182" w:rsidRDefault="00BC63F4" w:rsidP="00BC63F4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рецидивирующее.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КЛИНИЧЕСКАЯ КАРТИНА</w:t>
      </w:r>
      <w:r>
        <w:rPr>
          <w:sz w:val="28"/>
        </w:rPr>
        <w:t>. Имеют значение возраст больного, фаза и период процесса, характер его течения и степени тяжести. Заболевание возникает или обостряется обычно поздней осенью или зимой, а в конце весны и летом на</w:t>
      </w:r>
      <w:r>
        <w:rPr>
          <w:sz w:val="28"/>
        </w:rPr>
        <w:softHyphen/>
        <w:t>ступает самоизлечение. Различают активную и неактивную (период остаточных явлений) фазы болезни.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активной фазе выделяют начальный период (биохимический, нервно-мышечный рахит), периоды разгара (цветущий рахит) и реконвалесценции. В каждом из этих периодов определяется та или иная степень тяжести заболевания. легкая</w:t>
      </w:r>
      <w:r>
        <w:rPr>
          <w:noProof/>
          <w:sz w:val="28"/>
        </w:rPr>
        <w:t xml:space="preserve"> (1),</w:t>
      </w:r>
      <w:r>
        <w:rPr>
          <w:sz w:val="28"/>
        </w:rPr>
        <w:t xml:space="preserve"> сред нетяжелая (П) или тяжелая</w:t>
      </w:r>
      <w:r>
        <w:rPr>
          <w:noProof/>
          <w:sz w:val="28"/>
        </w:rPr>
        <w:t xml:space="preserve"> (III).</w:t>
      </w:r>
      <w:r>
        <w:rPr>
          <w:sz w:val="28"/>
        </w:rPr>
        <w:t xml:space="preserve"> Течение активного ра</w:t>
      </w:r>
      <w:r>
        <w:rPr>
          <w:sz w:val="28"/>
        </w:rPr>
        <w:softHyphen/>
        <w:t>хита может быть острым, подострим и рецидивирующим. В настоящее время в связи с улучшением бытовых условий, широко про</w:t>
      </w:r>
      <w:r>
        <w:rPr>
          <w:sz w:val="28"/>
        </w:rPr>
        <w:softHyphen/>
        <w:t>водимой профилактикой и частым применением адаптированных смесей, со</w:t>
      </w:r>
      <w:r>
        <w:rPr>
          <w:sz w:val="28"/>
        </w:rPr>
        <w:softHyphen/>
        <w:t>держащих витамин В, рахит редко достигает III степени тяжести. У большин</w:t>
      </w:r>
      <w:r>
        <w:rPr>
          <w:sz w:val="28"/>
        </w:rPr>
        <w:softHyphen/>
        <w:t>ства детей отмечаются лишь умеренно или мало выраженные его признаки. Преобладает подострое течение.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Начальный период рахита. Первые признаки заболевания воз</w:t>
      </w:r>
      <w:r>
        <w:rPr>
          <w:sz w:val="28"/>
        </w:rPr>
        <w:softHyphen/>
        <w:t>никают чаще всего на 2-3-м месяце жизни (у недоношенных в конце 1-го ме</w:t>
      </w:r>
      <w:r>
        <w:rPr>
          <w:sz w:val="28"/>
        </w:rPr>
        <w:softHyphen/>
        <w:t>сяца). Изменяется поведение ребенка: появляется беспокойство, легкая возбу</w:t>
      </w:r>
      <w:r>
        <w:rPr>
          <w:sz w:val="28"/>
        </w:rPr>
        <w:softHyphen/>
        <w:t>димость, вздрагивание при громком звуке, внезапной вспышке света. Сон становится поверхностным, тревожным. Утрачиваются ранее приобретенные навыки, частично и статические функции, двигательные умения, с трудом образуются новые условно-рефлекторные связи. Отмечается повышенное по</w:t>
      </w:r>
      <w:r>
        <w:rPr>
          <w:sz w:val="28"/>
        </w:rPr>
        <w:softHyphen/>
        <w:t>тоотделение, особенно при крике, кормлении и переходе от бодрствования ко сну. Пот имеет неприятный кисловатый запах, раздражает кожу, вызывая зуд. Ребенок трется головкой о подушку, волосы на затылке вытираются. По</w:t>
      </w:r>
      <w:r>
        <w:rPr>
          <w:sz w:val="28"/>
        </w:rPr>
        <w:softHyphen/>
        <w:t>является потница, стойкий красный дермографизм.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Обращает внимание мышечная дистония (при пассивных движениях ги</w:t>
      </w:r>
      <w:r>
        <w:rPr>
          <w:sz w:val="28"/>
        </w:rPr>
        <w:softHyphen/>
        <w:t>пертонус, характерный для этого возраста, сменяется гипотонией). При ощупывании костей черепа можно выявить некоторую податливость швов и краев большого родничка, но явных изменений скелета нет. Отсутствуют и патологические изменения внутренних органов. При рентгенографии костей запястья выявляется лишь незначительный остеопороз. Биохимическое иссле</w:t>
      </w:r>
      <w:r>
        <w:rPr>
          <w:sz w:val="28"/>
        </w:rPr>
        <w:softHyphen/>
        <w:t>дование обнаруживает нормальное или даже несколько повышенное содержа</w:t>
      </w:r>
      <w:r>
        <w:rPr>
          <w:sz w:val="28"/>
        </w:rPr>
        <w:softHyphen/>
        <w:t>ние кальция</w:t>
      </w:r>
      <w:r>
        <w:rPr>
          <w:noProof/>
          <w:sz w:val="28"/>
        </w:rPr>
        <w:t xml:space="preserve"> (2,62-2,87</w:t>
      </w:r>
      <w:r>
        <w:rPr>
          <w:sz w:val="28"/>
        </w:rPr>
        <w:t xml:space="preserve"> ммоль/л при норме</w:t>
      </w:r>
      <w:r>
        <w:rPr>
          <w:noProof/>
          <w:sz w:val="28"/>
        </w:rPr>
        <w:t xml:space="preserve"> 2,37-2,62</w:t>
      </w:r>
      <w:r>
        <w:rPr>
          <w:sz w:val="28"/>
        </w:rPr>
        <w:t xml:space="preserve"> ммоль/л) и сниженный уровень фосфора (менее</w:t>
      </w:r>
      <w:r>
        <w:rPr>
          <w:noProof/>
          <w:sz w:val="28"/>
        </w:rPr>
        <w:t xml:space="preserve"> 1,45</w:t>
      </w:r>
      <w:r>
        <w:rPr>
          <w:sz w:val="28"/>
        </w:rPr>
        <w:t xml:space="preserve"> ммоль/л при норме</w:t>
      </w:r>
      <w:r>
        <w:rPr>
          <w:noProof/>
          <w:sz w:val="28"/>
        </w:rPr>
        <w:t xml:space="preserve"> 1,45-1,77</w:t>
      </w:r>
      <w:r>
        <w:rPr>
          <w:sz w:val="28"/>
        </w:rPr>
        <w:t xml:space="preserve"> ммоль/л) в сыворотке крови. Уровень щелочной фосфотазы может быть повышен, выражен ацидоз. Наряду с этим определяется гиперфосфатурия; возможна гипераминоацидурия, проба Сулковича слабоположительная.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Длительность начального периода при остром течении рахита колеблется от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4-6</w:t>
      </w:r>
      <w:r>
        <w:rPr>
          <w:sz w:val="28"/>
        </w:rPr>
        <w:t xml:space="preserve"> нед, при подостром течении иногда затягивается до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месяцев Затем при неадекватном или отсутствии лечения наступает период раз</w:t>
      </w:r>
      <w:r>
        <w:rPr>
          <w:sz w:val="28"/>
        </w:rPr>
        <w:softHyphen/>
        <w:t>гара.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Период разгара рахита. Этот период приходится чаще всего на конец первого полугодия жизни и характеризуется еще более значительными нервно-мышечными и вегетативными расстройствами. Ребенок становится вялым, малоподвижным. Выявляется отставание в психомотор</w:t>
      </w:r>
      <w:r>
        <w:rPr>
          <w:sz w:val="28"/>
        </w:rPr>
        <w:softHyphen/>
        <w:t>ном, а часто и в физическом развитии, сохраняется резкая потливость по</w:t>
      </w:r>
      <w:r>
        <w:rPr>
          <w:sz w:val="28"/>
        </w:rPr>
        <w:softHyphen/>
        <w:t>являются слабость, повышенная утомляемость (у старших детей). Выражена гипотония мышц и связочного аппарата, присоединяются отчетливые измене</w:t>
      </w:r>
      <w:r>
        <w:rPr>
          <w:sz w:val="28"/>
        </w:rPr>
        <w:softHyphen/>
        <w:t>ния скелета, особенно в зонах роста костей. Процессы остеомаляции, особенно яв</w:t>
      </w:r>
      <w:r>
        <w:rPr>
          <w:sz w:val="28"/>
        </w:rPr>
        <w:softHyphen/>
        <w:t>но выраженные при остром течении рахита, приводят к размягчению чешуи заты</w:t>
      </w:r>
      <w:r>
        <w:rPr>
          <w:sz w:val="28"/>
        </w:rPr>
        <w:softHyphen/>
        <w:t>лочной кости (краниотабес) с последующим, часто односторонним, уплощением затылка, податливости и деформации грудной клетки с вдавлением нижней трети грудины («грудь сапожника») или выбуханием ее («куриная грудь»), втяжением по ходу прикрепления диафрагмы (гаррисонова борозда), а также искривлению</w:t>
      </w:r>
      <w:r>
        <w:rPr>
          <w:sz w:val="28"/>
          <w:lang w:val="en-US"/>
        </w:rPr>
        <w:t xml:space="preserve"> </w:t>
      </w:r>
      <w:r>
        <w:rPr>
          <w:sz w:val="28"/>
        </w:rPr>
        <w:t>длинных трубчатых костей и формированию суженного, плоскорахи-тичесиого таза. Указанная последовательность появления костных изменений соответствует периодам максимального роста отдельных частей скелета Ги</w:t>
      </w:r>
      <w:r>
        <w:rPr>
          <w:sz w:val="28"/>
        </w:rPr>
        <w:softHyphen/>
        <w:t>перплазия остеоидной ткани, превалирующая при подостром течении рахита, проявляется образованием лобных и теменных бугров, утолщениями в области запястья, в местах перехода костной части в хрящевую на ребрах, в меж-фаланговых суставах пальцев рук с образованием соответственно рахитических «браслеток», «четок», «нитей жемчуга».</w:t>
      </w:r>
      <w:r>
        <w:rPr>
          <w:noProof/>
          <w:sz w:val="28"/>
        </w:rPr>
        <w:t xml:space="preserve"> Г</w:t>
      </w:r>
      <w:r>
        <w:rPr>
          <w:sz w:val="28"/>
        </w:rPr>
        <w:t>ипоплазия костной ткани приводит к позднему закрытию родничков и швов черепа, несвоевременному и неправильному прорезыванию зубов, замедлению роста трубчатых костей в длину, что одновре</w:t>
      </w:r>
      <w:r>
        <w:rPr>
          <w:sz w:val="28"/>
        </w:rPr>
        <w:softHyphen/>
        <w:t>менно с искривлением укорачивает их. На рентгенограммах длинных трубчатых костей выявляются значительный остеопороз, бокаловидные расширений метафи-зов, размытость и нечеткость зон предварительного обызвествления. Отчетливо выражены гипофосфатемия (содержание фосфора может снизиться до</w:t>
      </w:r>
      <w:r>
        <w:rPr>
          <w:noProof/>
          <w:sz w:val="28"/>
        </w:rPr>
        <w:t xml:space="preserve"> 0.48 </w:t>
      </w:r>
      <w:r>
        <w:rPr>
          <w:sz w:val="28"/>
        </w:rPr>
        <w:t>ммоль/л), умеренная гипокальциемия</w:t>
      </w:r>
      <w:r>
        <w:rPr>
          <w:noProof/>
          <w:sz w:val="28"/>
        </w:rPr>
        <w:t xml:space="preserve"> (2,0-2,5</w:t>
      </w:r>
      <w:r>
        <w:rPr>
          <w:sz w:val="28"/>
        </w:rPr>
        <w:t xml:space="preserve"> ммоль/л), повышен уровень щелоч</w:t>
      </w:r>
      <w:r>
        <w:rPr>
          <w:sz w:val="28"/>
        </w:rPr>
        <w:softHyphen/>
        <w:t>ной фосфотазы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Период реконвалесценции. Для этого периода характерны улуч</w:t>
      </w:r>
      <w:r>
        <w:rPr>
          <w:sz w:val="28"/>
        </w:rPr>
        <w:softHyphen/>
        <w:t>шение самочувствия и общего состояния ребенка, ликвидация неврологических и вегетативных расстройств. Улучшаются или нормализуются статические функции, формируются новые условные рефлексы, однако мышечная гипотония и деформа</w:t>
      </w:r>
      <w:r>
        <w:rPr>
          <w:sz w:val="28"/>
        </w:rPr>
        <w:softHyphen/>
        <w:t>ции скелета сохраняются длительно. На рентгенограммах конечностей видны па-тогномоничные для этого периода рахита изменения в виде неравномерного уплот</w:t>
      </w:r>
      <w:r>
        <w:rPr>
          <w:sz w:val="28"/>
        </w:rPr>
        <w:softHyphen/>
        <w:t>нения зон роста. Уровень фосфора крови достигает нормы шаг несколько превыша</w:t>
      </w:r>
      <w:r>
        <w:rPr>
          <w:sz w:val="28"/>
        </w:rPr>
        <w:softHyphen/>
        <w:t>ет ее, небольшая гипокальциемия может сохраняться, а иногда даже увеличивается. Равновесие кислот и оснований сдвигается в сторону алкалоза. Показатель щелоч</w:t>
      </w:r>
      <w:r>
        <w:rPr>
          <w:sz w:val="28"/>
        </w:rPr>
        <w:softHyphen/>
        <w:t>ной фосфотазы обычно не изменен. Нормализация биохимических показателей свидетельствует о переходе рахита из активной в неактивную фазу период оста</w:t>
      </w:r>
      <w:r>
        <w:rPr>
          <w:sz w:val="28"/>
        </w:rPr>
        <w:softHyphen/>
        <w:t>точных явлений, который сопровождается лишь такими обратимыми изменениями опорно-двигательного аппарата, как мышечная гипотония, разболтанность суста</w:t>
      </w:r>
      <w:r>
        <w:rPr>
          <w:sz w:val="28"/>
        </w:rPr>
        <w:softHyphen/>
        <w:t>вов и связок.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Рахит</w:t>
      </w:r>
      <w:r>
        <w:rPr>
          <w:noProof/>
          <w:sz w:val="28"/>
        </w:rPr>
        <w:t xml:space="preserve"> I </w:t>
      </w:r>
      <w:r>
        <w:rPr>
          <w:sz w:val="28"/>
        </w:rPr>
        <w:t>степени (легкий) характеризуется преимущественно нервно-мышечными проявлениями и минимальными расстройствами костеобразования (краниотабес, уплощение затылка, незначительное разрастание остеоидной ткани в зонах роста). Рахит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степени (среднетяжелый), помимо нервно-мышечных изменений, сопровождается умеренными, но отчетливыми деформациями черепа, грудной клетки и конечностей, небольшими функциональными изменениями внутренних органов. О рахите III степени (тяжелом) свидетельствуют резко выра</w:t>
      </w:r>
      <w:r>
        <w:rPr>
          <w:sz w:val="28"/>
        </w:rPr>
        <w:softHyphen/>
        <w:t>женные костные и мышечные изменения, разболтанность суставно-связочного аппарата, задержка развития статических и локомоторных функций, а также нару</w:t>
      </w:r>
      <w:r>
        <w:rPr>
          <w:sz w:val="28"/>
        </w:rPr>
        <w:softHyphen/>
        <w:t>шения со стороны внутренних органов, вызванные ацидозом и сопутствующими нарушениями микроциркуляции.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III степени рахита из-за деформаций грудной клетки ребенок постоянно нахо</w:t>
      </w:r>
      <w:r>
        <w:rPr>
          <w:sz w:val="28"/>
        </w:rPr>
        <w:softHyphen/>
        <w:t>дится в состоянии гиповентиляции. Появляются смешанная одышка, жесткое с уд</w:t>
      </w:r>
      <w:r>
        <w:rPr>
          <w:sz w:val="28"/>
        </w:rPr>
        <w:softHyphen/>
        <w:t>линенным выдохом дыхание. Возможны рассеянные сухие и влажные хрипы.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Нарушения присасывающего действия грудной клетки в результате ее де</w:t>
      </w:r>
      <w:r>
        <w:rPr>
          <w:sz w:val="28"/>
        </w:rPr>
        <w:softHyphen/>
        <w:t>формации и</w:t>
      </w:r>
      <w:r>
        <w:rPr>
          <w:noProof/>
          <w:sz w:val="28"/>
        </w:rPr>
        <w:t xml:space="preserve"> гипотони</w:t>
      </w:r>
      <w:r>
        <w:rPr>
          <w:sz w:val="28"/>
        </w:rPr>
        <w:t>и диафрагмы, дистрофические изменения в миокарде, дизэлектролитемии затрудняют кровообращение, определяют тенденцию к снижению артериального давления. Постоянно отмечается тахикардия, гра</w:t>
      </w:r>
      <w:r>
        <w:rPr>
          <w:sz w:val="28"/>
        </w:rPr>
        <w:softHyphen/>
        <w:t>ницы сердца часто умеренно расширены, тоны приглушены, выслушивается короткий систолический шум. На рентгенограмме гипотония миокарда, сердце имеет своеобразную форму кисета. Ферментативная дисфункция органов пищева</w:t>
      </w:r>
      <w:r>
        <w:rPr>
          <w:sz w:val="28"/>
        </w:rPr>
        <w:softHyphen/>
        <w:t>рения, атония кишечника приводят к снижению аппетита, нарушению всасывания и моторики, результатом чего является увеличение объема живота и количества жидкого содержимого в кишечных петлях, определяется псевдоасцит. Кроме того. при рахите III степени наблюдаются большие, плотные печень и селезенка, что приня</w:t>
      </w:r>
      <w:r>
        <w:rPr>
          <w:sz w:val="28"/>
        </w:rPr>
        <w:softHyphen/>
        <w:t>то связывать с расстройством обмена веществ, застойными явлениями в системе воротной и селезеночной вен, а также анемия гипохромного типа.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Варианты течения рахита</w:t>
      </w:r>
      <w:r>
        <w:rPr>
          <w:noProof/>
          <w:sz w:val="28"/>
        </w:rPr>
        <w:t>.</w:t>
      </w:r>
      <w:r>
        <w:rPr>
          <w:sz w:val="28"/>
        </w:rPr>
        <w:t xml:space="preserve"> Острое течение чаще наблюдается у детей, на</w:t>
      </w:r>
      <w:r>
        <w:rPr>
          <w:sz w:val="28"/>
        </w:rPr>
        <w:softHyphen/>
        <w:t>ходящихся на одностороннем, преимущественно углеводистом, вскармливании, быстро растущих и хорошо прибавляющихся в массе, не получавших профилакти</w:t>
      </w:r>
      <w:r>
        <w:rPr>
          <w:sz w:val="28"/>
        </w:rPr>
        <w:softHyphen/>
        <w:t>ческих доз витамина Д. Острому течению способствуют состояния, сопровождаю</w:t>
      </w:r>
      <w:r>
        <w:rPr>
          <w:sz w:val="28"/>
        </w:rPr>
        <w:softHyphen/>
        <w:t>щиеся ацидозом. Характерны бурное развитие всех симптомов, яркие неврологиче</w:t>
      </w:r>
      <w:r>
        <w:rPr>
          <w:sz w:val="28"/>
        </w:rPr>
        <w:softHyphen/>
        <w:t>ские и вегетативные расстройства, значительная гипофосфатемия, высокий уровень (щелочной фосфатазы, преобладание процессов остеомаляции. Подострое течение наблюдается преимущественно у детей, которым проводилась специфическая про</w:t>
      </w:r>
      <w:r>
        <w:rPr>
          <w:sz w:val="28"/>
        </w:rPr>
        <w:softHyphen/>
        <w:t>филактика рахита, находящихся на естественном вскармливании или получающих сухие молочные смеси, содержащие витамин В, а также у детей с гипотрофией. Этому варианту течения свойственны умеренно выраженные или малозаметные неврологические и вегетативные нарушения, нерезкие биохимические сдвиги, пре-валирование процессов остеоидной гиперплазии. Рецидивирующее течение рахита наблюдается при неблагоприятных условиях жизни ребенка, недостаточном уходе, неправильном вскармливании, там, где не соблюдаются меры вторичной профи</w:t>
      </w:r>
      <w:r>
        <w:rPr>
          <w:sz w:val="28"/>
        </w:rPr>
        <w:softHyphen/>
        <w:t>лактики или имеют место длительные рецидивирующие респираторные заболе</w:t>
      </w:r>
      <w:r>
        <w:rPr>
          <w:sz w:val="28"/>
        </w:rPr>
        <w:softHyphen/>
        <w:t>вания, пневмонии, кишечные расстройства. Типичны смены периодов обострения и стихания процесса с сохраняющимися остаточными явлениями. При рентгено-графии зон роста обнаруживается несколько полос обызвествления в метафизах.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Диагноз. Рахит диагностируют на основании: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нервно-мышечных рас</w:t>
      </w:r>
      <w:r>
        <w:rPr>
          <w:sz w:val="28"/>
        </w:rPr>
        <w:softHyphen/>
        <w:t>стройств и изменения поведения ребенка;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характерных деформации скелета появляющихся в первые месяцы жизни и постепенно нарастающих;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цикличности патологического процесса. Диагноз подтверждается снижением содержания каль</w:t>
      </w:r>
      <w:r>
        <w:rPr>
          <w:sz w:val="28"/>
        </w:rPr>
        <w:softHyphen/>
        <w:t>ция и фосфора при одновременном повышении уровней щелочной фосфотазы в сыворотке крови, нарушением процессов костеобразования по данным рентгено</w:t>
      </w:r>
      <w:r>
        <w:rPr>
          <w:sz w:val="28"/>
        </w:rPr>
        <w:softHyphen/>
        <w:t>грамм; хорошим эффектом от применения витамина Д. Дифференциальный диагноз. Тяжелые формы рахита отличают от рахитопо-добных остеопатий, врожденных нарушений окостенения и гипотиреоза.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ЛЕЧЕНИЕ</w:t>
      </w:r>
      <w:r>
        <w:rPr>
          <w:sz w:val="28"/>
        </w:rPr>
        <w:t>. Необходимо комплексное лечение рахита. Оно должно быть длитель</w:t>
      </w:r>
      <w:r>
        <w:rPr>
          <w:sz w:val="28"/>
        </w:rPr>
        <w:softHyphen/>
        <w:t>ным и направленным как на устранение вызвавших его причин, так и на ликвидацию гиповитаминоза Д. Различают неспецифическое и специфи</w:t>
      </w:r>
      <w:r>
        <w:rPr>
          <w:sz w:val="28"/>
        </w:rPr>
        <w:softHyphen/>
        <w:t>ческое лечение, включающее ультрафиолетовое облучение и введение препара</w:t>
      </w:r>
      <w:r>
        <w:rPr>
          <w:sz w:val="28"/>
        </w:rPr>
        <w:softHyphen/>
        <w:t>тов витамина Д. Неспецифическому лечению необходимо уделять больше внимания, так как рахит не всегда бывает обусловлен только гиповитамино</w:t>
      </w:r>
      <w:r>
        <w:rPr>
          <w:sz w:val="28"/>
        </w:rPr>
        <w:softHyphen/>
        <w:t>зом Д. В этих случаях назначение витамина Д без восполнения дефицита кальция, микроэлементов (магния, цинка), полноценного белка, витаминов А, С, В и устранения других неблагоприятных факторов может быть не только бесполезным, но и вредным для больного. Это вид лечения включает органи</w:t>
      </w:r>
      <w:r>
        <w:rPr>
          <w:sz w:val="28"/>
        </w:rPr>
        <w:softHyphen/>
        <w:t>зацию охранительной) режима, соответствующего возрасту больного, с устра</w:t>
      </w:r>
      <w:r>
        <w:rPr>
          <w:sz w:val="28"/>
        </w:rPr>
        <w:softHyphen/>
        <w:t>нением громкого шума, яркого света, дополнительных раздражителей. Необходимо длительное пребывание ребенка на свежем воздухе в дневное время со стимуляцией активных движений. Больше значение имеют гигиенические процедуры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ванны, обтирания.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Диета строится в соответствии с возрастом и потребностями ребенка и корригиру</w:t>
      </w:r>
      <w:r>
        <w:rPr>
          <w:sz w:val="28"/>
        </w:rPr>
        <w:softHyphen/>
        <w:t>ется с учетом существующих дефицитов. С этой целью ребенку</w:t>
      </w:r>
      <w:r>
        <w:rPr>
          <w:noProof/>
          <w:sz w:val="28"/>
        </w:rPr>
        <w:t xml:space="preserve"> 3-4</w:t>
      </w:r>
      <w:r>
        <w:rPr>
          <w:sz w:val="28"/>
        </w:rPr>
        <w:t xml:space="preserve"> месяцев, нахо</w:t>
      </w:r>
      <w:r>
        <w:rPr>
          <w:sz w:val="28"/>
        </w:rPr>
        <w:softHyphen/>
        <w:t>дящемуся на грудном вскармливании, вместо питья дают овощные и фруктовые от</w:t>
      </w:r>
      <w:r>
        <w:rPr>
          <w:sz w:val="28"/>
        </w:rPr>
        <w:softHyphen/>
        <w:t>вары и соки, раньше обычного вводят желток, творог. При смешанном и искусст</w:t>
      </w:r>
      <w:r>
        <w:rPr>
          <w:sz w:val="28"/>
        </w:rPr>
        <w:softHyphen/>
        <w:t>венном вскармливании уже в раннем возрасте следует назначать овощной прикорм,</w:t>
      </w:r>
      <w:r>
        <w:rPr>
          <w:sz w:val="28"/>
          <w:lang w:val="en-US"/>
        </w:rPr>
        <w:t xml:space="preserve"> </w:t>
      </w:r>
      <w:r>
        <w:rPr>
          <w:sz w:val="28"/>
        </w:rPr>
        <w:t>ограничить количество молока, кефира и каши. В более ранние сроки в диету вво</w:t>
      </w:r>
      <w:r>
        <w:rPr>
          <w:sz w:val="28"/>
        </w:rPr>
        <w:softHyphen/>
        <w:t>дят остальные блюда прикорма, дают больше овощей. Сырые и вареные овощи и фрукты обладают ощелачивающим действием, восполняют дефицит витаминов и микроэлементов. Для улучшения пищеварения при тяжелых формах рахита ис</w:t>
      </w:r>
      <w:r>
        <w:rPr>
          <w:sz w:val="28"/>
        </w:rPr>
        <w:softHyphen/>
        <w:t>пользуют соляную кислоту и ферменты (пепсин, панкреатин, абомин). При естественном вскармливании (особенно недоношенным детям</w:t>
      </w:r>
      <w:r>
        <w:rPr>
          <w:noProof/>
          <w:sz w:val="28"/>
        </w:rPr>
        <w:t xml:space="preserve"> )</w:t>
      </w:r>
      <w:r>
        <w:rPr>
          <w:sz w:val="28"/>
        </w:rPr>
        <w:t xml:space="preserve"> с профилакти</w:t>
      </w:r>
      <w:r>
        <w:rPr>
          <w:sz w:val="28"/>
        </w:rPr>
        <w:softHyphen/>
        <w:t>ческой целью, а также в период лечения рахита витамином Д на</w:t>
      </w:r>
      <w:r>
        <w:rPr>
          <w:noProof/>
          <w:sz w:val="28"/>
        </w:rPr>
        <w:t xml:space="preserve"> 1-1 /2</w:t>
      </w:r>
      <w:r>
        <w:rPr>
          <w:sz w:val="28"/>
        </w:rPr>
        <w:t xml:space="preserve"> месяца назна</w:t>
      </w:r>
      <w:r>
        <w:rPr>
          <w:sz w:val="28"/>
        </w:rPr>
        <w:softHyphen/>
        <w:t>чают препараты кальция (хлорид кальция</w:t>
      </w:r>
      <w:r>
        <w:rPr>
          <w:noProof/>
          <w:sz w:val="28"/>
        </w:rPr>
        <w:t xml:space="preserve"> 5 10%</w:t>
      </w:r>
      <w:r>
        <w:rPr>
          <w:sz w:val="28"/>
        </w:rPr>
        <w:t xml:space="preserve"> раствор по</w:t>
      </w:r>
      <w:r>
        <w:rPr>
          <w:noProof/>
          <w:sz w:val="28"/>
        </w:rPr>
        <w:t xml:space="preserve"> 1-2</w:t>
      </w:r>
      <w:r>
        <w:rPr>
          <w:sz w:val="28"/>
        </w:rPr>
        <w:t xml:space="preserve"> чайной ложке </w:t>
      </w:r>
      <w:r>
        <w:rPr>
          <w:noProof/>
          <w:sz w:val="28"/>
        </w:rPr>
        <w:t>2—3</w:t>
      </w:r>
      <w:r>
        <w:rPr>
          <w:sz w:val="28"/>
        </w:rPr>
        <w:t xml:space="preserve"> раза в сутки или глюконат кальция по</w:t>
      </w:r>
      <w:r>
        <w:rPr>
          <w:noProof/>
          <w:sz w:val="28"/>
        </w:rPr>
        <w:t xml:space="preserve"> 0,25—0,5</w:t>
      </w:r>
      <w:r>
        <w:rPr>
          <w:sz w:val="28"/>
        </w:rPr>
        <w:t xml:space="preserve"> г</w:t>
      </w:r>
      <w:r>
        <w:rPr>
          <w:noProof/>
          <w:sz w:val="28"/>
        </w:rPr>
        <w:t xml:space="preserve"> 2-3</w:t>
      </w:r>
      <w:r>
        <w:rPr>
          <w:sz w:val="28"/>
        </w:rPr>
        <w:t xml:space="preserve"> раза в сутки.). При искусственном и смешанном вскармливании дефицита кальция как содержание его в коровьем молоке высокое. Назначение витаминов С и группы В (В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В2, ВЗ) спо</w:t>
      </w:r>
      <w:r>
        <w:rPr>
          <w:sz w:val="28"/>
        </w:rPr>
        <w:softHyphen/>
        <w:t>собствует уменьшению ацидоза и его последствий, активизирует процессы костеоб-разования и повышает активность специфического лечения. Этому же способствует цитратная смесь</w:t>
      </w:r>
      <w:r>
        <w:rPr>
          <w:noProof/>
          <w:sz w:val="28"/>
        </w:rPr>
        <w:t xml:space="preserve"> (35</w:t>
      </w:r>
      <w:r>
        <w:rPr>
          <w:sz w:val="28"/>
        </w:rPr>
        <w:t xml:space="preserve"> г лимонной кислоты,</w:t>
      </w:r>
      <w:r>
        <w:rPr>
          <w:noProof/>
          <w:sz w:val="28"/>
        </w:rPr>
        <w:t xml:space="preserve"> 25 </w:t>
      </w:r>
      <w:r>
        <w:rPr>
          <w:sz w:val="28"/>
        </w:rPr>
        <w:t>г цитрата натрия,</w:t>
      </w:r>
      <w:r>
        <w:rPr>
          <w:noProof/>
          <w:sz w:val="28"/>
        </w:rPr>
        <w:t xml:space="preserve"> 250</w:t>
      </w:r>
      <w:r>
        <w:rPr>
          <w:sz w:val="28"/>
        </w:rPr>
        <w:t xml:space="preserve"> мл воды), кото</w:t>
      </w:r>
      <w:r>
        <w:rPr>
          <w:sz w:val="28"/>
        </w:rPr>
        <w:softHyphen/>
        <w:t>рую назначают по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чайной ложке</w:t>
      </w:r>
      <w:r>
        <w:rPr>
          <w:noProof/>
          <w:sz w:val="28"/>
        </w:rPr>
        <w:t xml:space="preserve"> 3-4</w:t>
      </w:r>
      <w:r>
        <w:rPr>
          <w:sz w:val="28"/>
        </w:rPr>
        <w:t xml:space="preserve"> раза в день в течение месяца.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Неотъемлемой частью лечения являются лечебная гимнастика и массаж. Они уменьшают влияние гиподинамии, стимулируют положительные реакции цен</w:t>
      </w:r>
      <w:r>
        <w:rPr>
          <w:sz w:val="28"/>
        </w:rPr>
        <w:softHyphen/>
        <w:t>тральной нервной системы и обменные процессы в костях и мышцах, улучшают самочувствие ребенка. Процедуры проводят ежедневно в течение</w:t>
      </w:r>
      <w:r>
        <w:rPr>
          <w:noProof/>
          <w:sz w:val="28"/>
        </w:rPr>
        <w:t xml:space="preserve"> 30—40</w:t>
      </w:r>
      <w:r>
        <w:rPr>
          <w:sz w:val="28"/>
        </w:rPr>
        <w:t xml:space="preserve"> мин. Для стимуляции мышечного тонуса в активной фазе рахита назначают прозерин внут-римышечно по</w:t>
      </w:r>
      <w:r>
        <w:rPr>
          <w:noProof/>
          <w:sz w:val="28"/>
        </w:rPr>
        <w:t xml:space="preserve"> 0,1</w:t>
      </w:r>
      <w:r>
        <w:rPr>
          <w:sz w:val="28"/>
        </w:rPr>
        <w:t xml:space="preserve"> г</w:t>
      </w:r>
      <w:r>
        <w:rPr>
          <w:noProof/>
          <w:sz w:val="28"/>
        </w:rPr>
        <w:t xml:space="preserve"> 0,05%</w:t>
      </w:r>
      <w:r>
        <w:rPr>
          <w:sz w:val="28"/>
        </w:rPr>
        <w:t xml:space="preserve"> раствора на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год жизни или внутрь в порошках по </w:t>
      </w:r>
      <w:r>
        <w:rPr>
          <w:noProof/>
          <w:sz w:val="28"/>
        </w:rPr>
        <w:t>0,001-0,003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раза в сутки, курс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дней. Соленые и хвойные ванны уравнове</w:t>
      </w:r>
      <w:r>
        <w:rPr>
          <w:sz w:val="28"/>
        </w:rPr>
        <w:softHyphen/>
        <w:t>шивают процессы возбуждения и торможения в центральной и вегетативной нерв</w:t>
      </w:r>
      <w:r>
        <w:rPr>
          <w:sz w:val="28"/>
        </w:rPr>
        <w:softHyphen/>
        <w:t>ной системе, стимулирует обменные процессы. Специфическое лечение назначается с учетом периода болезни и характера течения процесса. В начальном периоде ра</w:t>
      </w:r>
      <w:r>
        <w:rPr>
          <w:sz w:val="28"/>
        </w:rPr>
        <w:softHyphen/>
        <w:t>хита и при подостром его течении следует отдавать предпочтение общему ультра-фиолетовому облучению как более физиологичному способу терапии. Процедуры проводятся ежедневно или через день после определения биодозы (индивидуальной переносимости) с постепенным увеличением времени облучения (от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мин). Фокусное расстояние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см, длительность курса</w:t>
      </w:r>
      <w:r>
        <w:rPr>
          <w:noProof/>
          <w:sz w:val="28"/>
        </w:rPr>
        <w:t xml:space="preserve"> 15-20</w:t>
      </w:r>
      <w:r>
        <w:rPr>
          <w:sz w:val="28"/>
        </w:rPr>
        <w:t xml:space="preserve"> дней. Ультрафиолетовое облучение не показано при остром течении процесса, особенно в период разгара болезни, при наличии признаков спазмофилии, а также сопутствующих заболеваний: диспепсии, туберкулезной инфицированности, выра</w:t>
      </w:r>
      <w:r>
        <w:rPr>
          <w:sz w:val="28"/>
        </w:rPr>
        <w:softHyphen/>
        <w:t>женной гипотрофии и анемии.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разгар заболевания и при остром течении рахита назначают витамин Д в одной из перечисленных форм: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видехол</w:t>
      </w:r>
      <w:r>
        <w:rPr>
          <w:noProof/>
          <w:sz w:val="28"/>
        </w:rPr>
        <w:t xml:space="preserve"> 0,125%</w:t>
      </w:r>
      <w:r>
        <w:rPr>
          <w:sz w:val="28"/>
        </w:rPr>
        <w:t xml:space="preserve"> маслянный раствор холекальцифе-рола (Д3);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мл содержит</w:t>
      </w:r>
      <w:r>
        <w:rPr>
          <w:noProof/>
          <w:sz w:val="28"/>
        </w:rPr>
        <w:t xml:space="preserve"> 25000</w:t>
      </w:r>
      <w:r>
        <w:rPr>
          <w:sz w:val="28"/>
        </w:rPr>
        <w:t xml:space="preserve"> МЕ,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капля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МЕ.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видеин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таблетирован-ный водорастворимый витамин Д2 в комплексе с белком (казеином); драже и таб</w:t>
      </w:r>
      <w:r>
        <w:rPr>
          <w:sz w:val="28"/>
        </w:rPr>
        <w:softHyphen/>
        <w:t>летки содержат по</w:t>
      </w:r>
      <w:r>
        <w:rPr>
          <w:noProof/>
          <w:sz w:val="28"/>
        </w:rPr>
        <w:t xml:space="preserve"> 500, 1000, 5000, 10000 МЕ: 3)</w:t>
      </w:r>
      <w:r>
        <w:rPr>
          <w:sz w:val="28"/>
        </w:rPr>
        <w:t xml:space="preserve"> витамин</w:t>
      </w:r>
      <w:r>
        <w:rPr>
          <w:noProof/>
          <w:sz w:val="28"/>
        </w:rPr>
        <w:t xml:space="preserve"> Д2 —</w:t>
      </w:r>
      <w:r>
        <w:rPr>
          <w:sz w:val="28"/>
        </w:rPr>
        <w:t xml:space="preserve"> эргокальциферол </w:t>
      </w:r>
      <w:r>
        <w:rPr>
          <w:noProof/>
          <w:sz w:val="28"/>
        </w:rPr>
        <w:t>0,125%</w:t>
      </w:r>
      <w:r>
        <w:rPr>
          <w:sz w:val="28"/>
        </w:rPr>
        <w:t xml:space="preserve"> масляный раствор,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мл содержит</w:t>
      </w:r>
      <w:r>
        <w:rPr>
          <w:noProof/>
          <w:sz w:val="28"/>
        </w:rPr>
        <w:t xml:space="preserve"> 50000</w:t>
      </w:r>
      <w:r>
        <w:rPr>
          <w:sz w:val="28"/>
        </w:rPr>
        <w:t xml:space="preserve"> МЕ,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капля</w:t>
      </w:r>
      <w:r>
        <w:rPr>
          <w:noProof/>
          <w:sz w:val="28"/>
        </w:rPr>
        <w:t xml:space="preserve"> - 1000</w:t>
      </w:r>
      <w:r>
        <w:rPr>
          <w:sz w:val="28"/>
        </w:rPr>
        <w:t xml:space="preserve"> МЕ;</w:t>
      </w:r>
      <w:r>
        <w:rPr>
          <w:noProof/>
          <w:sz w:val="28"/>
        </w:rPr>
        <w:t xml:space="preserve"> 0,5% </w:t>
      </w:r>
      <w:r>
        <w:rPr>
          <w:sz w:val="28"/>
        </w:rPr>
        <w:t>спиртовой раствор,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мл содержит</w:t>
      </w:r>
      <w:r>
        <w:rPr>
          <w:noProof/>
          <w:sz w:val="28"/>
        </w:rPr>
        <w:t xml:space="preserve"> 200000</w:t>
      </w:r>
      <w:r>
        <w:rPr>
          <w:sz w:val="28"/>
        </w:rPr>
        <w:t xml:space="preserve"> МЕ,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капля</w:t>
      </w:r>
      <w:r>
        <w:rPr>
          <w:noProof/>
          <w:sz w:val="28"/>
        </w:rPr>
        <w:t xml:space="preserve"> 5000</w:t>
      </w:r>
      <w:r>
        <w:rPr>
          <w:sz w:val="28"/>
        </w:rPr>
        <w:t xml:space="preserve"> МЕ. При неперено</w:t>
      </w:r>
      <w:r>
        <w:rPr>
          <w:sz w:val="28"/>
        </w:rPr>
        <w:softHyphen/>
        <w:t>симости масляного раствора, а также у детей с глубокой недоношенностью приме</w:t>
      </w:r>
      <w:r>
        <w:rPr>
          <w:sz w:val="28"/>
        </w:rPr>
        <w:softHyphen/>
        <w:t>няют спиртовой раствор витамина Д. Количество витамина Д, вводимого с лечеб</w:t>
      </w:r>
      <w:r>
        <w:rPr>
          <w:sz w:val="28"/>
        </w:rPr>
        <w:softHyphen/>
        <w:t>ной целью, зависит в основном от степени тяжести и остроты течения рахита. Оптимальный способ введения всех препаратов витамина Д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дробный., т. е. ежедневно дают такие дозы витамина, которые покрывают суточную потребность организма ребенка. Препарат вводят с едой, смешивая с молоком или с кашей, ко</w:t>
      </w:r>
      <w:r>
        <w:rPr>
          <w:sz w:val="28"/>
        </w:rPr>
        <w:softHyphen/>
        <w:t>ровьим молоком.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периода и тяжести рахита дозировка витамина Д следующая: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При начальном рахите и рахите</w:t>
      </w:r>
      <w:r>
        <w:rPr>
          <w:noProof/>
          <w:sz w:val="28"/>
        </w:rPr>
        <w:t xml:space="preserve"> I </w:t>
      </w:r>
      <w:r>
        <w:rPr>
          <w:sz w:val="28"/>
        </w:rPr>
        <w:t>степени суточная доза препарат со</w:t>
      </w:r>
      <w:r>
        <w:rPr>
          <w:sz w:val="28"/>
        </w:rPr>
        <w:softHyphen/>
        <w:t>ставляет</w:t>
      </w:r>
      <w:r>
        <w:rPr>
          <w:noProof/>
          <w:sz w:val="28"/>
        </w:rPr>
        <w:t xml:space="preserve"> 4000-8000</w:t>
      </w:r>
      <w:r>
        <w:rPr>
          <w:sz w:val="28"/>
        </w:rPr>
        <w:t xml:space="preserve"> МЕ, курсовая доза</w:t>
      </w:r>
      <w:r>
        <w:rPr>
          <w:noProof/>
          <w:sz w:val="28"/>
        </w:rPr>
        <w:t xml:space="preserve"> 400000-600000</w:t>
      </w:r>
      <w:r>
        <w:rPr>
          <w:sz w:val="28"/>
        </w:rPr>
        <w:t xml:space="preserve"> МЕ</w:t>
      </w:r>
      <w:r>
        <w:rPr>
          <w:sz w:val="28"/>
          <w:lang w:val="en-US"/>
        </w:rPr>
        <w:t xml:space="preserve"> </w:t>
      </w:r>
      <w:r>
        <w:rPr>
          <w:sz w:val="28"/>
        </w:rPr>
        <w:t>(продолжительность лечения</w:t>
      </w:r>
      <w:r>
        <w:rPr>
          <w:noProof/>
          <w:sz w:val="28"/>
        </w:rPr>
        <w:t xml:space="preserve"> 50-75</w:t>
      </w:r>
      <w:r>
        <w:rPr>
          <w:sz w:val="28"/>
        </w:rPr>
        <w:t xml:space="preserve"> суток).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При цветущем рахите</w:t>
      </w:r>
      <w:r>
        <w:rPr>
          <w:noProof/>
          <w:sz w:val="28"/>
        </w:rPr>
        <w:t xml:space="preserve"> (II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III</w:t>
      </w:r>
      <w:r>
        <w:rPr>
          <w:sz w:val="28"/>
        </w:rPr>
        <w:t xml:space="preserve"> степени) суточная доза</w:t>
      </w:r>
      <w:r>
        <w:rPr>
          <w:noProof/>
          <w:sz w:val="28"/>
        </w:rPr>
        <w:t xml:space="preserve"> 10000-16000</w:t>
      </w:r>
      <w:r>
        <w:rPr>
          <w:sz w:val="28"/>
        </w:rPr>
        <w:t xml:space="preserve"> МЕ, курсовая доза</w:t>
      </w:r>
      <w:r>
        <w:rPr>
          <w:noProof/>
          <w:sz w:val="28"/>
        </w:rPr>
        <w:t xml:space="preserve"> 600000-800000</w:t>
      </w:r>
      <w:r>
        <w:rPr>
          <w:sz w:val="28"/>
        </w:rPr>
        <w:t xml:space="preserve"> МЕ (50-б0 суток)</w:t>
      </w:r>
      <w:r>
        <w:rPr>
          <w:noProof/>
          <w:sz w:val="28"/>
        </w:rPr>
        <w:t>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ПРОФИЛАКТИКА</w:t>
      </w:r>
      <w:r>
        <w:rPr>
          <w:sz w:val="28"/>
        </w:rPr>
        <w:t>. Начинают профилактику рахита в антенатальном периоде и про</w:t>
      </w:r>
      <w:r>
        <w:rPr>
          <w:sz w:val="28"/>
        </w:rPr>
        <w:softHyphen/>
        <w:t>должают в пост натальном. Она бывает неспецифической и специфической. Неспе</w:t>
      </w:r>
      <w:r>
        <w:rPr>
          <w:sz w:val="28"/>
        </w:rPr>
        <w:softHyphen/>
        <w:t>цифическая профилактика в антенатальном периоде должна проводится всем бере</w:t>
      </w:r>
      <w:r>
        <w:rPr>
          <w:sz w:val="28"/>
        </w:rPr>
        <w:softHyphen/>
        <w:t>менным. Она состоит в следующем: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Режим дня с достаточным пребыванием на свежем воздухе в дневное время и достаточная двигательная активность.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Сбалансированная диета, содержащая соли Са и фосфора в соотношении </w:t>
      </w:r>
      <w:r>
        <w:rPr>
          <w:noProof/>
          <w:sz w:val="28"/>
        </w:rPr>
        <w:t>2:1</w:t>
      </w:r>
      <w:r>
        <w:rPr>
          <w:sz w:val="28"/>
        </w:rPr>
        <w:t xml:space="preserve"> и достаточное количество других микроэлементов, витаминов, полно</w:t>
      </w:r>
      <w:r>
        <w:rPr>
          <w:sz w:val="28"/>
        </w:rPr>
        <w:softHyphen/>
        <w:t>ценного белка и т.д.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Предупреждение и своевременное лечение заболеваний, протекающих с ацидозом, а также токсикозов и невынашивания. Специфическая профилак</w:t>
      </w:r>
      <w:r>
        <w:rPr>
          <w:sz w:val="28"/>
        </w:rPr>
        <w:softHyphen/>
        <w:t>тика проводится только в два последних месяца беременности и то, если они попадают на осенне зимнее время.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Неспецифическая профилактика включает тщательный уход за ребенком, со</w:t>
      </w:r>
      <w:r>
        <w:rPr>
          <w:sz w:val="28"/>
        </w:rPr>
        <w:softHyphen/>
        <w:t>блюдение режима, достаточное пребывание на свежем воздухе и воздушные ванны летом в тени деревьев. Ежедневный массаж и гимнастика, длительностью процедур</w:t>
      </w:r>
      <w:r>
        <w:rPr>
          <w:noProof/>
          <w:sz w:val="28"/>
        </w:rPr>
        <w:t xml:space="preserve"> 30-40</w:t>
      </w:r>
      <w:r>
        <w:rPr>
          <w:sz w:val="28"/>
        </w:rPr>
        <w:t xml:space="preserve"> минут в сутки. Огромную роль играет естественное вскармливание со своевременной его коррекцией, а также использование нитратной смеси с курсом</w:t>
      </w:r>
      <w:r>
        <w:rPr>
          <w:noProof/>
          <w:sz w:val="28"/>
        </w:rPr>
        <w:t xml:space="preserve"> 10-12</w:t>
      </w:r>
      <w:r>
        <w:rPr>
          <w:sz w:val="28"/>
        </w:rPr>
        <w:t xml:space="preserve"> дней.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Специфическая профилактика проводится здоровым детям первого года жизни, особенно при наличии дополнительных факторов риска, начиная с</w:t>
      </w:r>
      <w:r>
        <w:rPr>
          <w:noProof/>
          <w:sz w:val="28"/>
        </w:rPr>
        <w:t xml:space="preserve"> 1 -</w:t>
      </w:r>
      <w:r>
        <w:rPr>
          <w:sz w:val="28"/>
        </w:rPr>
        <w:t xml:space="preserve"> 1 1/2 месяцев. Исключаются летние месяцы. Приводится два курса облучения УФ-лучами (осенью и зимой) по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15 сеансов. Между курсами облучения назна</w:t>
      </w:r>
      <w:r>
        <w:rPr>
          <w:sz w:val="28"/>
        </w:rPr>
        <w:softHyphen/>
        <w:t>чают рыбий жир по</w:t>
      </w:r>
      <w:r>
        <w:rPr>
          <w:noProof/>
          <w:sz w:val="28"/>
        </w:rPr>
        <w:t xml:space="preserve"> .1</w:t>
      </w:r>
      <w:r>
        <w:rPr>
          <w:sz w:val="28"/>
        </w:rPr>
        <w:t xml:space="preserve"> чайной ложке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раз в сутки</w:t>
      </w:r>
      <w:r>
        <w:rPr>
          <w:noProof/>
          <w:sz w:val="28"/>
        </w:rPr>
        <w:t xml:space="preserve"> (300</w:t>
      </w:r>
      <w:r>
        <w:rPr>
          <w:sz w:val="28"/>
        </w:rPr>
        <w:t xml:space="preserve"> МЕ витамина Д). Мож</w:t>
      </w:r>
      <w:r>
        <w:rPr>
          <w:sz w:val="28"/>
        </w:rPr>
        <w:softHyphen/>
        <w:t>но давать, масленный раствор витамина Д3 или Д2 по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капле</w:t>
      </w:r>
      <w:r>
        <w:rPr>
          <w:noProof/>
          <w:sz w:val="28"/>
        </w:rPr>
        <w:t xml:space="preserve"> (500</w:t>
      </w:r>
      <w:r>
        <w:rPr>
          <w:sz w:val="28"/>
        </w:rPr>
        <w:t xml:space="preserve"> МЕ)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раз в сутки, либо) через сутки. Категорически противопоказано одновременное применение УФО и витамина Д или сочетание двух его препаратов. При тера</w:t>
      </w:r>
      <w:r>
        <w:rPr>
          <w:sz w:val="28"/>
        </w:rPr>
        <w:softHyphen/>
        <w:t>пии препаратами витамина Д применяют пробу Сулковича (определение каль</w:t>
      </w:r>
      <w:r>
        <w:rPr>
          <w:sz w:val="28"/>
        </w:rPr>
        <w:softHyphen/>
        <w:t>ция в моче) во избежание передозирования витамина Д. По выраженности по</w:t>
      </w:r>
      <w:r>
        <w:rPr>
          <w:sz w:val="28"/>
        </w:rPr>
        <w:softHyphen/>
        <w:t>мутнения судят об степени кальцийурии. Противопоказаниями к назначению витамина Д являются: гипоксия и внутричерепная родовая травма, ядерная желтуха и малые размеры большого) родничка.</w:t>
      </w:r>
    </w:p>
    <w:p w:rsidR="00051182" w:rsidRDefault="00BC63F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ПРОГНОЗ</w:t>
      </w:r>
      <w:r>
        <w:rPr>
          <w:sz w:val="28"/>
        </w:rPr>
        <w:t>. При рахите прогноз определяется степенью тяжести и своевременно</w:t>
      </w:r>
      <w:r>
        <w:rPr>
          <w:sz w:val="28"/>
        </w:rPr>
        <w:softHyphen/>
        <w:t>стью диагностики. Распознанный в начальном периоде и адекватно леченный, он не оставляет никаких последствий. В противном случае рахит приводит к значитель</w:t>
      </w:r>
      <w:r>
        <w:rPr>
          <w:sz w:val="28"/>
        </w:rPr>
        <w:softHyphen/>
        <w:t>ным деформациям скелета, замедлению нервно-психического и физическою разви</w:t>
      </w:r>
      <w:r>
        <w:rPr>
          <w:sz w:val="28"/>
        </w:rPr>
        <w:softHyphen/>
        <w:t>тия, нарушениям зрения, способствует тяжелому течению пневмоний и желудочно-кишечных расстройств.</w:t>
      </w:r>
    </w:p>
    <w:p w:rsidR="00051182" w:rsidRDefault="00051182">
      <w:pPr>
        <w:widowControl w:val="0"/>
        <w:spacing w:line="360" w:lineRule="auto"/>
        <w:ind w:left="400" w:firstLine="720"/>
        <w:jc w:val="both"/>
        <w:rPr>
          <w:sz w:val="28"/>
        </w:rPr>
      </w:pPr>
      <w:bookmarkStart w:id="148" w:name="_GoBack"/>
      <w:bookmarkEnd w:id="148"/>
    </w:p>
    <w:sectPr w:rsidR="00051182">
      <w:pgSz w:w="11900" w:h="16820"/>
      <w:pgMar w:top="1440" w:right="1268" w:bottom="720" w:left="1440" w:header="720" w:footer="720" w:gutter="0"/>
      <w:cols w:space="2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40D1EC"/>
    <w:lvl w:ilvl="0">
      <w:numFmt w:val="bullet"/>
      <w:lvlText w:val="*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3F4"/>
    <w:rsid w:val="00051182"/>
    <w:rsid w:val="00427464"/>
    <w:rsid w:val="00B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C71F-8A8E-4225-B589-2B871477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23133</Characters>
  <Application>Microsoft Office Word</Application>
  <DocSecurity>0</DocSecurity>
  <Lines>192</Lines>
  <Paragraphs>54</Paragraphs>
  <ScaleCrop>false</ScaleCrop>
  <Company>Elcom Ltd</Company>
  <LinksUpToDate>false</LinksUpToDate>
  <CharactersWithSpaces>27137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Рахит — общее заболевание организма ребенка, сопровождающееся нару-шением обмена веществ, в первую очередь фосфорно-кальциевого, значи-тельными расстройствами косте-образования нарушением функций всех ве-дущих органов и систем, непосредственной причиной к</dc:title>
  <dc:subject/>
  <dc:creator>Alexandre Katalov</dc:creator>
  <cp:keywords/>
  <dc:description/>
  <cp:lastModifiedBy>admin</cp:lastModifiedBy>
  <cp:revision>2</cp:revision>
  <dcterms:created xsi:type="dcterms:W3CDTF">2014-02-13T14:21:00Z</dcterms:created>
  <dcterms:modified xsi:type="dcterms:W3CDTF">2014-02-13T14:21:00Z</dcterms:modified>
</cp:coreProperties>
</file>