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3C" w:rsidRDefault="00F13B3C">
      <w:pPr>
        <w:pStyle w:val="a4"/>
        <w:ind w:right="567"/>
        <w:jc w:val="center"/>
        <w:rPr>
          <w:rFonts w:ascii="ParkAvenue" w:hAnsi="ParkAvenue" w:cs="ParkAvenue"/>
          <w:sz w:val="32"/>
          <w:szCs w:val="32"/>
          <w:lang w:val="ru-RU"/>
        </w:rPr>
      </w:pPr>
      <w:r>
        <w:rPr>
          <w:rFonts w:ascii="ParkAvenue" w:hAnsi="ParkAvenue" w:cs="ParkAvenue"/>
          <w:sz w:val="32"/>
          <w:szCs w:val="32"/>
          <w:lang w:val="ru-RU"/>
        </w:rPr>
        <w:t>Ñàíêò-Ïåòåðáóðãñêèé Ãîñóäàðñòâåííûé Ìåäèöèíñêèé Óíèâåðñèòåò èì. Àêàäåìèêà È.Ï.Ïàâëîâà</w:t>
      </w: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  <w:r>
        <w:rPr>
          <w:rFonts w:ascii="ParkAvenue" w:hAnsi="ParkAvenue" w:cs="ParkAvenue"/>
          <w:sz w:val="32"/>
          <w:szCs w:val="32"/>
          <w:lang w:val="ru-RU"/>
        </w:rPr>
        <w:t>Êàôåäðà õèðóðãè÷åñêèõ áîëåçíåé</w:t>
      </w: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96"/>
          <w:szCs w:val="96"/>
          <w:lang w:val="ru-RU"/>
        </w:rPr>
      </w:pPr>
      <w:r>
        <w:rPr>
          <w:rFonts w:ascii="ParkAvenue" w:hAnsi="ParkAvenue" w:cs="ParkAvenue"/>
          <w:b/>
          <w:bCs/>
          <w:sz w:val="96"/>
          <w:szCs w:val="96"/>
          <w:lang w:val="ru-RU"/>
        </w:rPr>
        <w:t>Ðåôåðàò</w:t>
      </w: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  <w:r>
        <w:rPr>
          <w:rFonts w:ascii="ParkAvenue" w:hAnsi="ParkAvenue" w:cs="ParkAvenue"/>
          <w:b/>
          <w:bCs/>
          <w:sz w:val="48"/>
          <w:szCs w:val="48"/>
          <w:lang w:val="ru-RU"/>
        </w:rPr>
        <w:t>Òåìà ðåôåðàòà: Ðàê îáîäî÷íîé è ïðÿìîé  êèøêè</w:t>
      </w: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right"/>
        <w:rPr>
          <w:rFonts w:ascii="ParkAvenue" w:hAnsi="ParkAvenue" w:cs="ParkAvenue"/>
          <w:b/>
          <w:bCs/>
          <w:sz w:val="32"/>
          <w:szCs w:val="32"/>
          <w:lang w:val="ru-RU"/>
        </w:rPr>
      </w:pPr>
      <w:r>
        <w:rPr>
          <w:rFonts w:ascii="ParkAvenue" w:hAnsi="ParkAvenue" w:cs="ParkAvenue"/>
          <w:b/>
          <w:bCs/>
          <w:sz w:val="32"/>
          <w:szCs w:val="32"/>
          <w:lang w:val="ru-RU"/>
        </w:rPr>
        <w:t>Ïðåïîäàâàòåëü: Ïðîõîäöåâ È.È.</w:t>
      </w:r>
    </w:p>
    <w:p w:rsidR="00F13B3C" w:rsidRDefault="00F13B3C">
      <w:pPr>
        <w:pStyle w:val="a4"/>
        <w:ind w:left="567" w:right="567"/>
        <w:jc w:val="right"/>
        <w:rPr>
          <w:rFonts w:ascii="ParkAvenue" w:hAnsi="ParkAvenue" w:cs="ParkAvenue"/>
          <w:b/>
          <w:bCs/>
          <w:sz w:val="32"/>
          <w:szCs w:val="32"/>
          <w:lang w:val="ru-RU"/>
        </w:rPr>
      </w:pPr>
      <w:r>
        <w:rPr>
          <w:rFonts w:ascii="ParkAvenue" w:hAnsi="ParkAvenue" w:cs="ParkAvenue"/>
          <w:b/>
          <w:bCs/>
          <w:sz w:val="32"/>
          <w:szCs w:val="32"/>
          <w:lang w:val="ru-RU"/>
        </w:rPr>
        <w:t>Ñòóäåíòêà: Ìåëèõîâà Å.Â.</w:t>
      </w: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  <w:r>
        <w:rPr>
          <w:rFonts w:ascii="ParkAvenue" w:hAnsi="ParkAvenue" w:cs="ParkAvenue"/>
          <w:b/>
          <w:bCs/>
          <w:sz w:val="32"/>
          <w:szCs w:val="32"/>
          <w:lang w:val="ru-RU"/>
        </w:rPr>
        <w:t>Ñàíêò-Ïåòåðáóðã</w:t>
      </w:r>
    </w:p>
    <w:p w:rsidR="00F13B3C" w:rsidRDefault="00F13B3C">
      <w:pPr>
        <w:pStyle w:val="a4"/>
        <w:ind w:left="567" w:right="567"/>
        <w:jc w:val="center"/>
        <w:rPr>
          <w:rFonts w:ascii="ParkAvenue" w:hAnsi="ParkAvenue" w:cs="ParkAvenue"/>
          <w:b/>
          <w:bCs/>
          <w:sz w:val="32"/>
          <w:szCs w:val="32"/>
          <w:lang w:val="ru-RU"/>
        </w:rPr>
      </w:pPr>
      <w:r>
        <w:rPr>
          <w:rFonts w:ascii="ParkAvenue" w:hAnsi="ParkAvenue" w:cs="ParkAvenue"/>
          <w:b/>
          <w:bCs/>
          <w:sz w:val="32"/>
          <w:szCs w:val="32"/>
          <w:lang w:val="ru-RU"/>
        </w:rPr>
        <w:t>1998 ãîä</w:t>
      </w:r>
    </w:p>
    <w:p w:rsidR="00F13B3C" w:rsidRDefault="00F13B3C">
      <w:pPr>
        <w:widowControl/>
        <w:ind w:firstLine="567"/>
        <w:jc w:val="both"/>
        <w:rPr>
          <w:sz w:val="24"/>
          <w:szCs w:val="24"/>
          <w:lang w:val="ru-RU"/>
        </w:rPr>
      </w:pPr>
    </w:p>
    <w:p w:rsidR="00F13B3C" w:rsidRDefault="00F13B3C">
      <w:pPr>
        <w:pStyle w:val="1"/>
        <w:rPr>
          <w:sz w:val="24"/>
          <w:szCs w:val="24"/>
        </w:rPr>
      </w:pPr>
      <w:bookmarkStart w:id="0" w:name="_Toc414171587"/>
      <w:bookmarkStart w:id="1" w:name="_Toc414171584"/>
      <w:r>
        <w:rPr>
          <w:sz w:val="24"/>
          <w:szCs w:val="24"/>
        </w:rPr>
        <w:t>Оглавление</w:t>
      </w:r>
      <w:bookmarkEnd w:id="0"/>
    </w:p>
    <w:p w:rsidR="00F13B3C" w:rsidRDefault="00F13B3C">
      <w:pPr>
        <w:pStyle w:val="12"/>
        <w:tabs>
          <w:tab w:val="right" w:leader="underscore" w:pos="10528"/>
        </w:tabs>
        <w:rPr>
          <w:noProof/>
        </w:rPr>
      </w:pPr>
      <w:r>
        <w:rPr>
          <w:noProof/>
        </w:rPr>
        <w:t>Рак ободочной и прямой кишки</w:t>
      </w:r>
      <w:r>
        <w:rPr>
          <w:noProof/>
        </w:rPr>
        <w:tab/>
        <w:t>2</w:t>
      </w:r>
    </w:p>
    <w:p w:rsidR="00F13B3C" w:rsidRDefault="00F13B3C">
      <w:pPr>
        <w:pStyle w:val="12"/>
        <w:tabs>
          <w:tab w:val="right" w:leader="underscore" w:pos="10528"/>
        </w:tabs>
        <w:rPr>
          <w:noProof/>
        </w:rPr>
      </w:pPr>
      <w:r>
        <w:rPr>
          <w:noProof/>
        </w:rPr>
        <w:t>Клиническая картина и диагноз</w:t>
      </w:r>
      <w:r>
        <w:rPr>
          <w:noProof/>
        </w:rPr>
        <w:tab/>
        <w:t>2</w:t>
      </w:r>
    </w:p>
    <w:p w:rsidR="00F13B3C" w:rsidRDefault="00F13B3C">
      <w:pPr>
        <w:pStyle w:val="12"/>
        <w:tabs>
          <w:tab w:val="right" w:leader="underscore" w:pos="10528"/>
        </w:tabs>
        <w:rPr>
          <w:noProof/>
        </w:rPr>
      </w:pPr>
      <w:r>
        <w:rPr>
          <w:noProof/>
        </w:rPr>
        <w:t>Лечение и прогноз</w:t>
      </w:r>
      <w:r>
        <w:rPr>
          <w:noProof/>
        </w:rPr>
        <w:tab/>
        <w:t>4</w:t>
      </w:r>
    </w:p>
    <w:p w:rsidR="00F13B3C" w:rsidRDefault="00F13B3C">
      <w:pPr>
        <w:pStyle w:val="12"/>
        <w:tabs>
          <w:tab w:val="right" w:leader="underscore" w:pos="10528"/>
        </w:tabs>
        <w:rPr>
          <w:noProof/>
        </w:rPr>
      </w:pPr>
      <w:r>
        <w:rPr>
          <w:noProof/>
        </w:rPr>
        <w:t>Оглавление</w:t>
      </w:r>
      <w:r>
        <w:rPr>
          <w:noProof/>
        </w:rPr>
        <w:tab/>
        <w:t>6</w:t>
      </w:r>
    </w:p>
    <w:p w:rsidR="00F13B3C" w:rsidRDefault="00F13B3C">
      <w:pPr>
        <w:pStyle w:val="1"/>
        <w:rPr>
          <w:sz w:val="24"/>
          <w:szCs w:val="24"/>
        </w:rPr>
      </w:pPr>
    </w:p>
    <w:p w:rsidR="00F13B3C" w:rsidRDefault="00F13B3C">
      <w:pPr>
        <w:pStyle w:val="1"/>
        <w:rPr>
          <w:sz w:val="24"/>
          <w:szCs w:val="24"/>
        </w:rPr>
      </w:pPr>
      <w:r>
        <w:rPr>
          <w:sz w:val="24"/>
          <w:szCs w:val="24"/>
        </w:rPr>
        <w:t>Рак ободочной и прямой кишки</w:t>
      </w:r>
      <w:bookmarkEnd w:id="1"/>
    </w:p>
    <w:p w:rsidR="00F13B3C" w:rsidRDefault="00F13B3C">
      <w:pPr>
        <w:widowControl/>
        <w:ind w:left="567" w:right="567" w:firstLine="567"/>
        <w:jc w:val="both"/>
        <w:rPr>
          <w:b/>
          <w:bCs/>
          <w:sz w:val="24"/>
          <w:szCs w:val="24"/>
        </w:rPr>
      </w:pP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странах Запада на рак ободочной и прямой кишки приходится больше новых случаев раковых заболеваний в год, чем для любой другой локализации, за исключением рака легких. В США в 1989 г. от этих опухолей умерли около 75 тыс. человек; примерно у 70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из них был рак прямой или сигмовидной кишки, и у 95% – аденокар</w:t>
      </w:r>
      <w:r>
        <w:rPr>
          <w:sz w:val="24"/>
          <w:szCs w:val="24"/>
          <w:lang w:val="ru-RU"/>
        </w:rPr>
        <w:t>ц</w:t>
      </w:r>
      <w:r>
        <w:rPr>
          <w:sz w:val="24"/>
          <w:szCs w:val="24"/>
        </w:rPr>
        <w:t>иномы. Колоректальный рак является наиболее частой причиной смерти среди злокачественных заболеваний внутренних органов, поражающих лиц обоего пола. Заболеваемость начинает расти к возрасту 40 лет и достигает максимума между 60 и 75 годами. Карцинома об</w:t>
      </w:r>
      <w:r>
        <w:rPr>
          <w:sz w:val="24"/>
          <w:szCs w:val="24"/>
          <w:lang w:val="ru-RU"/>
        </w:rPr>
        <w:t>од</w:t>
      </w:r>
      <w:r>
        <w:rPr>
          <w:sz w:val="24"/>
          <w:szCs w:val="24"/>
        </w:rPr>
        <w:t>очной кишки чаше встречается у женщин, а прямой кишки – у мужчин. Сочетанные раки (более чем одна опухоль) отмечаются у 5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больных.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Генетическая предрасположенность к раку толстого кишечника низкая, но описаны семьи (синдром Гарднера, синдром Линча), в которых колоректальный рак отмечается в нескольких поколениях, обычно в возрасте до 40 лет, причем ча</w:t>
      </w:r>
      <w:r>
        <w:rPr>
          <w:sz w:val="24"/>
          <w:szCs w:val="24"/>
          <w:lang w:val="ru-RU"/>
        </w:rPr>
        <w:t>щ</w:t>
      </w:r>
      <w:r>
        <w:rPr>
          <w:sz w:val="24"/>
          <w:szCs w:val="24"/>
        </w:rPr>
        <w:t>е в восходящей ободочной кишке. В числе других предрасполагающих факторов отмечаются хронический язвенный колит, гранулематозный колит и семейный полипоз, при которых риск развития рака связан с возрастом начала основной болезни и ее длительностью.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групп населения с высокой заболеваемостью колоректальным раком характерен рацион с малым содержанием волокон и высоким – животных б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лков, жиров и рафинированных углеводов. Хотя канцерогены могут присутствовать в потребляемых пишевых продуктах, более вероятно, что они образуются из компонентов пищи или желчных и кишечных секретов, возможно при участии бактерий; точный механизм этого неизвестен.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Рак ободочной и прямой кишки распространяется путем 1) прямого прорастания через кишечную стенку, 2) гематогенного метастазирования, 3) метастазирования в регионарные лимфатические узлы, 4) периневрально, 5) метастазирования внутри просвета кишки.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</w:p>
    <w:p w:rsidR="00F13B3C" w:rsidRDefault="00F13B3C">
      <w:pPr>
        <w:pStyle w:val="1"/>
        <w:rPr>
          <w:sz w:val="24"/>
          <w:szCs w:val="24"/>
        </w:rPr>
      </w:pPr>
      <w:bookmarkStart w:id="2" w:name="_Toc414171585"/>
      <w:r>
        <w:rPr>
          <w:sz w:val="24"/>
          <w:szCs w:val="24"/>
        </w:rPr>
        <w:t>Клиническая картина и диагноз</w:t>
      </w:r>
      <w:bookmarkEnd w:id="2"/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Аденокарцинома ободочной и прямой кишки растет медленно, и проходит много времени, прежде чем она станет достаточно большой, чтобы вызвать симптомы. Для ранней диагностики важно регулярно проводить обычное обследование. Развивающиеся симптомы зависят от локализации, типа и протя</w:t>
      </w:r>
      <w:r>
        <w:rPr>
          <w:sz w:val="24"/>
          <w:szCs w:val="24"/>
          <w:lang w:val="ru-RU"/>
        </w:rPr>
        <w:t xml:space="preserve">жённости поражения, а также от осложнений. </w:t>
      </w:r>
      <w:r>
        <w:rPr>
          <w:b/>
          <w:bCs/>
          <w:sz w:val="24"/>
          <w:szCs w:val="24"/>
          <w:lang w:val="ru-RU"/>
        </w:rPr>
        <w:t>Восходящая ободочная</w:t>
      </w:r>
      <w:r>
        <w:rPr>
          <w:b/>
          <w:bCs/>
          <w:sz w:val="24"/>
          <w:szCs w:val="24"/>
        </w:rPr>
        <w:t xml:space="preserve"> кишка </w:t>
      </w:r>
      <w:r>
        <w:rPr>
          <w:sz w:val="24"/>
          <w:szCs w:val="24"/>
        </w:rPr>
        <w:t xml:space="preserve">имеет большой просвет, тонкую стенку и жидкое содержимое, поэтому непроходимость бывает лишь на поздних стадиях; карциномы </w:t>
      </w:r>
    </w:p>
    <w:p w:rsidR="00F13B3C" w:rsidRDefault="00F13B3C">
      <w:pPr>
        <w:widowControl/>
        <w:ind w:left="567" w:right="567"/>
        <w:jc w:val="both"/>
        <w:rPr>
          <w:sz w:val="24"/>
          <w:szCs w:val="24"/>
          <w:lang w:val="ru-RU"/>
        </w:rPr>
      </w:pPr>
    </w:p>
    <w:p w:rsidR="00F13B3C" w:rsidRDefault="00F13B3C">
      <w:pPr>
        <w:widowControl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обычно грибовидные. Опухоли достигают больших размеро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 и тогда даже пальпируются через стенку живота. Кровотечение, как правило, скрытое. Жалобы могут ограничиваться утомляемостью и слабостью в связи с тяжелой анемией. Просвет </w:t>
      </w:r>
      <w:r>
        <w:rPr>
          <w:b/>
          <w:bCs/>
          <w:sz w:val="24"/>
          <w:szCs w:val="24"/>
        </w:rPr>
        <w:t>нисходящей ободочной к</w:t>
      </w:r>
      <w:r>
        <w:rPr>
          <w:b/>
          <w:bCs/>
          <w:sz w:val="24"/>
          <w:szCs w:val="24"/>
          <w:lang w:val="ru-RU"/>
        </w:rPr>
        <w:t>и</w:t>
      </w:r>
      <w:r>
        <w:rPr>
          <w:b/>
          <w:bCs/>
          <w:sz w:val="24"/>
          <w:szCs w:val="24"/>
        </w:rPr>
        <w:t>шк</w:t>
      </w:r>
      <w:r>
        <w:rPr>
          <w:b/>
          <w:bCs/>
          <w:sz w:val="24"/>
          <w:szCs w:val="24"/>
          <w:lang w:val="ru-RU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меньше, фекалии полутвердые, и рак имеет тенденцию охватывать кишку по окружности, вызывая попеременно то запор, то частый стул. Клиническая картина бывает представлена симптомами частичной непроходимости с коликообразной болью в животе или полной непроходимости. В каловых массах может присутствовать кровь, прожилками или перемешанная с калом. </w:t>
      </w:r>
      <w:r>
        <w:rPr>
          <w:b/>
          <w:bCs/>
          <w:sz w:val="24"/>
          <w:szCs w:val="24"/>
        </w:rPr>
        <w:t>Пр</w:t>
      </w:r>
      <w:r>
        <w:rPr>
          <w:b/>
          <w:bCs/>
          <w:sz w:val="24"/>
          <w:szCs w:val="24"/>
          <w:lang w:val="ru-RU"/>
        </w:rPr>
        <w:t>и</w:t>
      </w:r>
      <w:r>
        <w:rPr>
          <w:b/>
          <w:bCs/>
          <w:sz w:val="24"/>
          <w:szCs w:val="24"/>
        </w:rPr>
        <w:t xml:space="preserve"> раке прямой кпшки </w:t>
      </w:r>
      <w:r>
        <w:rPr>
          <w:sz w:val="24"/>
          <w:szCs w:val="24"/>
        </w:rPr>
        <w:t>наиболее частый симптом – это кровотечение при дефекации. В любом случае ректального кровотечения, даже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 явных геморроидальных узлах или диагностированной дивертикулярной болезни, следует рассмотреть возможность сопутствующего рака. Отмечаются тенезмы или о</w:t>
      </w:r>
      <w:r>
        <w:rPr>
          <w:sz w:val="24"/>
          <w:szCs w:val="24"/>
          <w:lang w:val="ru-RU"/>
        </w:rPr>
        <w:t>щ</w:t>
      </w:r>
      <w:r>
        <w:rPr>
          <w:sz w:val="24"/>
          <w:szCs w:val="24"/>
        </w:rPr>
        <w:t>у</w:t>
      </w:r>
      <w:r>
        <w:rPr>
          <w:sz w:val="24"/>
          <w:szCs w:val="24"/>
          <w:lang w:val="ru-RU"/>
        </w:rPr>
        <w:t>щ</w:t>
      </w:r>
      <w:r>
        <w:rPr>
          <w:sz w:val="24"/>
          <w:szCs w:val="24"/>
        </w:rPr>
        <w:t>ение неполного опорожнения кишечника. Характерно, что боль отсутствует до тех пор, пока не затронута периректальная ткань.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Простое исследование кала на скрытую кровь рекомендуется как часть программ скрининга населения и наблюдения в случаях высокого риска рака ободочной и прямой кишки. При положительных результатах проверки требуются дальнейшие исследования. Для большей надежности д</w:t>
      </w:r>
      <w:r>
        <w:rPr>
          <w:sz w:val="24"/>
          <w:szCs w:val="24"/>
          <w:lang w:val="ru-RU"/>
        </w:rPr>
        <w:t>ан</w:t>
      </w:r>
      <w:r>
        <w:rPr>
          <w:sz w:val="24"/>
          <w:szCs w:val="24"/>
        </w:rPr>
        <w:t>ных пациент должен перед анализом 3 дня соблюдать диету с высоким содержанием волокон и без мясных продуктов.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Примерно в </w:t>
      </w:r>
      <w:r>
        <w:rPr>
          <w:i/>
          <w:iCs/>
          <w:sz w:val="24"/>
          <w:szCs w:val="24"/>
          <w:lang w:val="ru-RU"/>
        </w:rPr>
        <w:t>6</w:t>
      </w:r>
      <w:r>
        <w:rPr>
          <w:i/>
          <w:iCs/>
          <w:sz w:val="24"/>
          <w:szCs w:val="24"/>
        </w:rPr>
        <w:t>5% случаях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рак ободочной и прямой кишки л</w:t>
      </w:r>
      <w:r>
        <w:rPr>
          <w:i/>
          <w:iCs/>
          <w:sz w:val="24"/>
          <w:szCs w:val="24"/>
          <w:lang w:val="ru-RU"/>
        </w:rPr>
        <w:t>о</w:t>
      </w:r>
      <w:r>
        <w:rPr>
          <w:i/>
          <w:iCs/>
          <w:sz w:val="24"/>
          <w:szCs w:val="24"/>
        </w:rPr>
        <w:t>кализуется в пределах досягаемости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фибросигмоскопии. </w:t>
      </w:r>
      <w:r>
        <w:rPr>
          <w:sz w:val="24"/>
          <w:szCs w:val="24"/>
        </w:rPr>
        <w:t>При подозрении на рак в любой части толстого кишечника во всех случаях наличия симптомов, которые могут быть связаны с ободочной кишкой, нужна фиброколоноскопия. Если путем сигмоскопии выявлено поражение, делают тотальную колоноскопию и полностью удаляют обнаруженные в ободочной кишке очаги. Эн-доскопическое исс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>е</w:t>
      </w:r>
      <w:r>
        <w:rPr>
          <w:sz w:val="24"/>
          <w:szCs w:val="24"/>
          <w:lang w:val="ru-RU"/>
        </w:rPr>
        <w:t>дование</w:t>
      </w:r>
      <w:r>
        <w:rPr>
          <w:sz w:val="24"/>
          <w:szCs w:val="24"/>
        </w:rPr>
        <w:t xml:space="preserve"> имеющихся полипов может уменьшить общую протяженность участка кишки, подлежащего обязательному удалению. Фракционная эндоскопическая биопсия полипов в 25% случаев вводит в заблуждение, и ее отрицательный результат не исключает полностью раковога перерождения полила. Если новообразование имеет широкое основание или не может бьпь удалено эндоскопически, прибегают к хирургическому иссечению.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Рентгенологическое исследование с бариевой клизмой ненадежно для выявления рака прямой кишки,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но важно как первый шаг в диагностике рака ободочной кишки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исследовании с воздушным контрастом видны более мелкие поражения (меньше 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 мм), чем при использовании бариевой клизмы с за-полнением просвета, но воздух в ободочной кишке (пневмоколон) в 20 – 30% случаев </w:t>
      </w:r>
      <w:r>
        <w:rPr>
          <w:sz w:val="24"/>
          <w:szCs w:val="24"/>
          <w:lang w:val="ru-RU"/>
        </w:rPr>
        <w:t>ме</w:t>
      </w:r>
      <w:r>
        <w:rPr>
          <w:sz w:val="24"/>
          <w:szCs w:val="24"/>
        </w:rPr>
        <w:t xml:space="preserve">шает заметить большие поражения (больше 2 см). Перед исследованием ободочной кишки с использованием бария или путем эндоскопии важно хорошо подготовить кишечник, для чего часто требуются слабительные, промывание через рот и неоднократные клизмы. Если есть </w:t>
      </w:r>
    </w:p>
    <w:p w:rsidR="00F13B3C" w:rsidRDefault="00F13B3C">
      <w:pPr>
        <w:widowControl/>
        <w:ind w:left="567" w:right="567"/>
        <w:jc w:val="both"/>
        <w:rPr>
          <w:sz w:val="24"/>
          <w:szCs w:val="24"/>
          <w:lang w:val="ru-RU"/>
        </w:rPr>
      </w:pPr>
    </w:p>
    <w:p w:rsidR="00F13B3C" w:rsidRDefault="00F13B3C">
      <w:pPr>
        <w:widowControl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подозрения на поражение, обтурирующее просвет ободочной кишки, не следует давать барий через рот, поскольку всасывание воды из бариевой суспензии в толстой кишке может привести к выпадению сульфата бария в осадок и вызвать полную непроходимость толстого кишечника. Даже если рентгенологическая циагностика достаточно надежна, следует сделать колоноскопию; 30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опухолей и 40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полипов не выявляются при исследовании с бариевой клизмой, а колоноскопия позволяет идентифицировать одновременно присутствующие поражения, от которых зависит общая протяженность части кишки, подлежащей резекции.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содержания карциноэмбрионального антигена в сыворотке крови не связано специфически с колоректальным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раком, но у 70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больных его уровень высокий. Если перед операцией этот показатель высокий, а после удаления опухоли ободочной кишки становится низким, контроль за ним поможет определить рецидив. Может быть также повышен уровень других опухолевых маркеров – СА 19-9 и СА 125.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</w:p>
    <w:p w:rsidR="00F13B3C" w:rsidRDefault="00F13B3C">
      <w:pPr>
        <w:pStyle w:val="1"/>
        <w:rPr>
          <w:sz w:val="24"/>
          <w:szCs w:val="24"/>
        </w:rPr>
      </w:pPr>
      <w:bookmarkStart w:id="3" w:name="_Toc414171586"/>
      <w:r>
        <w:rPr>
          <w:sz w:val="24"/>
          <w:szCs w:val="24"/>
        </w:rPr>
        <w:t>Лечение и прогноз</w:t>
      </w:r>
      <w:bookmarkEnd w:id="3"/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методом лечения является широкая хирургическая резекция пораженного участка ободочной кишки и р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гионарных лимфатических узлов после подготовки кишечника. Выбор операции при раке прямой кишки зависит от степени удаленности опухоли от анального отверстия и общих ее размеров. В случае брюшнопромеж</w:t>
      </w:r>
      <w:r>
        <w:rPr>
          <w:sz w:val="24"/>
          <w:szCs w:val="24"/>
          <w:lang w:val="ru-RU"/>
        </w:rPr>
        <w:t>ностной</w:t>
      </w:r>
      <w:r>
        <w:rPr>
          <w:sz w:val="24"/>
          <w:szCs w:val="24"/>
        </w:rPr>
        <w:t xml:space="preserve"> резекции прямой кишки требуется постоянная сигмоколостома. Низкая передняя резекция с созданием анастомоза между сигмовидной и прямой кишкой может быть выбрана в качестве радикального лечения, только если можно удалить ниже опухоли полоску нормальной кишки шириной 5 см и если операция технически выполнима. Сшивающие аппараты позволяют выполнить низкую переднюю резекцию с со</w:t>
      </w:r>
      <w:r>
        <w:rPr>
          <w:sz w:val="24"/>
          <w:szCs w:val="24"/>
          <w:lang w:val="ru-RU"/>
        </w:rPr>
        <w:t>зда</w:t>
      </w:r>
      <w:r>
        <w:rPr>
          <w:sz w:val="24"/>
          <w:szCs w:val="24"/>
        </w:rPr>
        <w:t>нием а</w:t>
      </w:r>
      <w:r>
        <w:rPr>
          <w:sz w:val="24"/>
          <w:szCs w:val="24"/>
          <w:lang w:val="ru-RU"/>
        </w:rPr>
        <w:t>на</w:t>
      </w:r>
      <w:r>
        <w:rPr>
          <w:sz w:val="24"/>
          <w:szCs w:val="24"/>
        </w:rPr>
        <w:t>стомоза ближе к прямой кишке, сохраняя последнюю.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Попытка хирургического лечения возможна у 70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больных, После радикальной операции при раке, ограниченном слизистой, 5-летняя вьживаемость достигает 90%; при пенетрации в мышечный слой – 80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>, при пор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жении лимфатических узлов – 30%. Если риск хирургического вмешательства для больного неприе</w:t>
      </w:r>
      <w:r>
        <w:rPr>
          <w:sz w:val="24"/>
          <w:szCs w:val="24"/>
          <w:lang w:val="ru-RU"/>
        </w:rPr>
        <w:t>мли</w:t>
      </w:r>
      <w:r>
        <w:rPr>
          <w:sz w:val="24"/>
          <w:szCs w:val="24"/>
        </w:rPr>
        <w:t>м, некоторые опухоли можно подвергнуть местному разрушению путем электрокоагуляции. Предварительные результаты применения вспомогательной лучевой терапии после «р</w:t>
      </w:r>
      <w:r>
        <w:rPr>
          <w:sz w:val="24"/>
          <w:szCs w:val="24"/>
          <w:lang w:val="ru-RU"/>
        </w:rPr>
        <w:t>ад</w:t>
      </w:r>
      <w:r>
        <w:rPr>
          <w:sz w:val="24"/>
          <w:szCs w:val="24"/>
        </w:rPr>
        <w:t>икальной» операции по поводу рака прямой (но не ободочной) кишки свидетельствуют, что при ограниченном вовлечении лимфатических узлов это позволяет сдерживать местный рост опухоли, отдалять рецидив и увеличивать выживаемость.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тех случаях, когда при раке прямой кишки поражены 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– 4 лимфатических узла, наилучший результат дает сочетание лучевой и </w:t>
      </w:r>
    </w:p>
    <w:p w:rsidR="00F13B3C" w:rsidRDefault="00F13B3C">
      <w:pPr>
        <w:widowControl/>
        <w:ind w:left="567" w:right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химиотерапии; если в уд</w:t>
      </w:r>
      <w:r>
        <w:rPr>
          <w:sz w:val="24"/>
          <w:szCs w:val="24"/>
          <w:lang w:val="ru-RU"/>
        </w:rPr>
        <w:t>алё</w:t>
      </w:r>
      <w:r>
        <w:rPr>
          <w:sz w:val="24"/>
          <w:szCs w:val="24"/>
        </w:rPr>
        <w:t>нном материале обнаруживается более 4 лимфатических узлов, комбинированные способы воздействия менее эффективны. В 1990 г. наиболее эффективной схемой лечения была признана комбинация 5-фторурацила с э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</w:rPr>
        <w:t>с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еримен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ал</w:t>
      </w:r>
      <w:r>
        <w:rPr>
          <w:sz w:val="24"/>
          <w:szCs w:val="24"/>
          <w:lang w:val="ru-RU"/>
        </w:rPr>
        <w:t>ьн</w:t>
      </w:r>
      <w:r>
        <w:rPr>
          <w:sz w:val="24"/>
          <w:szCs w:val="24"/>
        </w:rPr>
        <w:t>ым препаратом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метил-ССNU </w:t>
      </w:r>
    </w:p>
    <w:p w:rsidR="00F13B3C" w:rsidRDefault="00F13B3C">
      <w:pPr>
        <w:widowControl/>
        <w:ind w:left="567" w:right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(хлорэтил</w:t>
      </w:r>
      <w:r>
        <w:rPr>
          <w:sz w:val="24"/>
          <w:szCs w:val="24"/>
          <w:lang w:val="ru-RU"/>
        </w:rPr>
        <w:t>-ме</w:t>
      </w:r>
      <w:r>
        <w:rPr>
          <w:sz w:val="24"/>
          <w:szCs w:val="24"/>
        </w:rPr>
        <w:t>тилциклогексилнитрозомочевиной), дополняемая высокими дозами облучения области таза; однако при длительном использовании метил-ССNU в 12 раз возрастает риск вторичного лейкоза или предлейкоза и хронического токсического поражения почек. Необходимо тщательное планирование лучевой терапии специалистом, причем особое внимание следует уделить тому, чтобы избежать повреждения тонкого кишечника.</w:t>
      </w:r>
    </w:p>
    <w:p w:rsidR="00F13B3C" w:rsidRDefault="00F13B3C">
      <w:pPr>
        <w:widowControl/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 xml:space="preserve">ользование облучения перед операцией с целью </w:t>
      </w:r>
      <w:r>
        <w:rPr>
          <w:sz w:val="24"/>
          <w:szCs w:val="24"/>
          <w:lang w:val="ru-RU"/>
        </w:rPr>
        <w:t>улуч</w:t>
      </w:r>
      <w:r>
        <w:rPr>
          <w:sz w:val="24"/>
          <w:szCs w:val="24"/>
        </w:rPr>
        <w:t>шить оп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рабельность неоднозначно: неясно, увеличив</w:t>
      </w:r>
      <w:r>
        <w:rPr>
          <w:sz w:val="24"/>
          <w:szCs w:val="24"/>
          <w:lang w:val="ru-RU"/>
        </w:rPr>
        <w:t>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ли это</w:t>
      </w:r>
      <w:r>
        <w:rPr>
          <w:sz w:val="24"/>
          <w:szCs w:val="24"/>
        </w:rPr>
        <w:t xml:space="preserve"> оп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рабельность или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же затрудняет выявление метаст</w:t>
      </w:r>
      <w:r>
        <w:rPr>
          <w:sz w:val="24"/>
          <w:szCs w:val="24"/>
          <w:lang w:val="ru-RU"/>
        </w:rPr>
        <w:t>азов в реги</w:t>
      </w:r>
      <w:r>
        <w:rPr>
          <w:sz w:val="24"/>
          <w:szCs w:val="24"/>
        </w:rPr>
        <w:t>онарных лимфатичсских узлах. Сообщ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лось, что при ободочной (но не прямой) кишки эффективно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>спомогате</w:t>
      </w:r>
      <w:r>
        <w:rPr>
          <w:sz w:val="24"/>
          <w:szCs w:val="24"/>
          <w:lang w:val="ru-RU"/>
        </w:rPr>
        <w:t>льное</w:t>
      </w:r>
      <w:r>
        <w:rPr>
          <w:sz w:val="24"/>
          <w:szCs w:val="24"/>
        </w:rPr>
        <w:t xml:space="preserve"> лечение 5-фторурацилом и левамизолом. Хотя зта комби</w:t>
      </w:r>
      <w:r>
        <w:rPr>
          <w:sz w:val="24"/>
          <w:szCs w:val="24"/>
          <w:lang w:val="ru-RU"/>
        </w:rPr>
        <w:t>нация</w:t>
      </w:r>
      <w:r>
        <w:rPr>
          <w:sz w:val="24"/>
          <w:szCs w:val="24"/>
        </w:rPr>
        <w:t xml:space="preserve"> становится все популярнее, ценность такого лечения треб</w:t>
      </w:r>
      <w:r>
        <w:rPr>
          <w:sz w:val="24"/>
          <w:szCs w:val="24"/>
          <w:lang w:val="ru-RU"/>
        </w:rPr>
        <w:t>уется ещё</w:t>
      </w:r>
      <w:r>
        <w:rPr>
          <w:sz w:val="24"/>
          <w:szCs w:val="24"/>
        </w:rPr>
        <w:t xml:space="preserve"> подтверди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ь.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корректно проведенных исс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>едований по</w:t>
      </w:r>
      <w:r>
        <w:rPr>
          <w:sz w:val="24"/>
          <w:szCs w:val="24"/>
          <w:lang w:val="ru-RU"/>
        </w:rPr>
        <w:t xml:space="preserve"> лече</w:t>
      </w:r>
      <w:r>
        <w:rPr>
          <w:sz w:val="24"/>
          <w:szCs w:val="24"/>
        </w:rPr>
        <w:t>нию рака ободоч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ой и прямой кишки не свидетельству</w:t>
      </w:r>
      <w:r>
        <w:rPr>
          <w:sz w:val="24"/>
          <w:szCs w:val="24"/>
          <w:lang w:val="ru-RU"/>
        </w:rPr>
        <w:t>ют об</w:t>
      </w:r>
      <w:r>
        <w:rPr>
          <w:sz w:val="24"/>
          <w:szCs w:val="24"/>
        </w:rPr>
        <w:t xml:space="preserve"> эффективности методов химио- и иммунотерапии как вс</w:t>
      </w:r>
      <w:r>
        <w:rPr>
          <w:sz w:val="24"/>
          <w:szCs w:val="24"/>
          <w:lang w:val="ru-RU"/>
        </w:rPr>
        <w:t>помог</w:t>
      </w:r>
      <w:r>
        <w:rPr>
          <w:sz w:val="24"/>
          <w:szCs w:val="24"/>
        </w:rPr>
        <w:t>ательных к хирургическому</w:t>
      </w:r>
      <w:r>
        <w:rPr>
          <w:sz w:val="24"/>
          <w:szCs w:val="24"/>
          <w:lang w:val="ru-RU"/>
        </w:rPr>
        <w:t xml:space="preserve"> л</w:t>
      </w:r>
      <w:r>
        <w:rPr>
          <w:sz w:val="24"/>
          <w:szCs w:val="24"/>
        </w:rPr>
        <w:t>ечению.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Дискуссионным остается и вопрос о часто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е обследо</w:t>
      </w:r>
      <w:r>
        <w:rPr>
          <w:sz w:val="24"/>
          <w:szCs w:val="24"/>
          <w:lang w:val="ru-RU"/>
        </w:rPr>
        <w:t>ваний</w:t>
      </w:r>
      <w:r>
        <w:rPr>
          <w:sz w:val="24"/>
          <w:szCs w:val="24"/>
        </w:rPr>
        <w:t xml:space="preserve"> после радикальной операции по поводу колоректального</w:t>
      </w:r>
      <w:r>
        <w:rPr>
          <w:sz w:val="24"/>
          <w:szCs w:val="24"/>
          <w:lang w:val="ru-RU"/>
        </w:rPr>
        <w:t xml:space="preserve"> рака.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Б</w:t>
      </w:r>
      <w:r>
        <w:rPr>
          <w:sz w:val="24"/>
          <w:szCs w:val="24"/>
        </w:rPr>
        <w:t xml:space="preserve">ольшинство спе </w:t>
      </w:r>
      <w:r>
        <w:rPr>
          <w:sz w:val="24"/>
          <w:szCs w:val="24"/>
          <w:lang w:val="ru-RU"/>
        </w:rPr>
        <w:t>ц</w:t>
      </w:r>
      <w:r>
        <w:rPr>
          <w:sz w:val="24"/>
          <w:szCs w:val="24"/>
        </w:rPr>
        <w:t>иа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>истов рекомендуют 2 ежегодных обс</w:t>
      </w:r>
      <w:r>
        <w:rPr>
          <w:sz w:val="24"/>
          <w:szCs w:val="24"/>
          <w:lang w:val="ru-RU"/>
        </w:rPr>
        <w:t>ледо</w:t>
      </w:r>
      <w:r>
        <w:rPr>
          <w:sz w:val="24"/>
          <w:szCs w:val="24"/>
        </w:rPr>
        <w:t>вания сохра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ившейся части кишечника путем колоноск</w:t>
      </w:r>
      <w:r>
        <w:rPr>
          <w:sz w:val="24"/>
          <w:szCs w:val="24"/>
          <w:lang w:val="ru-RU"/>
        </w:rPr>
        <w:t>опии</w:t>
      </w:r>
      <w:r>
        <w:rPr>
          <w:sz w:val="24"/>
          <w:szCs w:val="24"/>
        </w:rPr>
        <w:t xml:space="preserve"> или ренттенографии;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ри отрицательных результатах их м</w:t>
      </w:r>
      <w:r>
        <w:rPr>
          <w:sz w:val="24"/>
          <w:szCs w:val="24"/>
          <w:lang w:val="ru-RU"/>
        </w:rPr>
        <w:t>ожно</w:t>
      </w:r>
      <w:r>
        <w:rPr>
          <w:sz w:val="24"/>
          <w:szCs w:val="24"/>
        </w:rPr>
        <w:t xml:space="preserve"> повторя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гь с интерва</w:t>
      </w:r>
      <w:r>
        <w:rPr>
          <w:sz w:val="24"/>
          <w:szCs w:val="24"/>
          <w:lang w:val="ru-RU"/>
        </w:rPr>
        <w:t>лами</w:t>
      </w:r>
      <w:r>
        <w:rPr>
          <w:sz w:val="24"/>
          <w:szCs w:val="24"/>
        </w:rPr>
        <w:t xml:space="preserve"> в 2 – 3 года.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слу</w:t>
      </w:r>
      <w:r>
        <w:rPr>
          <w:sz w:val="24"/>
          <w:szCs w:val="24"/>
          <w:lang w:val="ru-RU"/>
        </w:rPr>
        <w:t>ч</w:t>
      </w:r>
      <w:r>
        <w:rPr>
          <w:sz w:val="24"/>
          <w:szCs w:val="24"/>
        </w:rPr>
        <w:t>аях, когда рядик</w:t>
      </w:r>
      <w:r>
        <w:rPr>
          <w:sz w:val="24"/>
          <w:szCs w:val="24"/>
          <w:lang w:val="ru-RU"/>
        </w:rPr>
        <w:t>аль</w:t>
      </w:r>
      <w:r>
        <w:rPr>
          <w:sz w:val="24"/>
          <w:szCs w:val="24"/>
        </w:rPr>
        <w:t>ная операция невозможна</w:t>
      </w:r>
      <w:r>
        <w:rPr>
          <w:sz w:val="24"/>
          <w:szCs w:val="24"/>
          <w:lang w:val="ru-RU"/>
        </w:rPr>
        <w:t>,показ</w:t>
      </w:r>
      <w:r>
        <w:rPr>
          <w:sz w:val="24"/>
          <w:szCs w:val="24"/>
        </w:rPr>
        <w:t>ано ограниченное п</w:t>
      </w:r>
      <w:r>
        <w:rPr>
          <w:sz w:val="24"/>
          <w:szCs w:val="24"/>
          <w:lang w:val="ru-RU"/>
        </w:rPr>
        <w:t>алл</w:t>
      </w:r>
      <w:r>
        <w:rPr>
          <w:sz w:val="24"/>
          <w:szCs w:val="24"/>
        </w:rPr>
        <w:t>иативное хирургическое вмешате</w:t>
      </w:r>
      <w:r>
        <w:rPr>
          <w:sz w:val="24"/>
          <w:szCs w:val="24"/>
          <w:lang w:val="ru-RU"/>
        </w:rPr>
        <w:t>льст</w:t>
      </w:r>
      <w:r>
        <w:rPr>
          <w:sz w:val="24"/>
          <w:szCs w:val="24"/>
        </w:rPr>
        <w:t>во; прод</w:t>
      </w:r>
      <w:r>
        <w:rPr>
          <w:sz w:val="24"/>
          <w:szCs w:val="24"/>
          <w:lang w:val="ru-RU"/>
        </w:rPr>
        <w:t>ол</w:t>
      </w:r>
      <w:r>
        <w:rPr>
          <w:sz w:val="24"/>
          <w:szCs w:val="24"/>
        </w:rPr>
        <w:t xml:space="preserve">жительность жизни после этого составляет в </w:t>
      </w:r>
      <w:r>
        <w:rPr>
          <w:sz w:val="24"/>
          <w:szCs w:val="24"/>
          <w:lang w:val="ru-RU"/>
        </w:rPr>
        <w:t>среднем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7 </w:t>
      </w:r>
      <w:r>
        <w:rPr>
          <w:sz w:val="24"/>
          <w:szCs w:val="24"/>
        </w:rPr>
        <w:t>ме</w:t>
      </w:r>
      <w:r>
        <w:rPr>
          <w:sz w:val="24"/>
          <w:szCs w:val="24"/>
          <w:lang w:val="ru-RU"/>
        </w:rPr>
        <w:t>с.</w:t>
      </w:r>
      <w:r>
        <w:rPr>
          <w:sz w:val="24"/>
          <w:szCs w:val="24"/>
        </w:rPr>
        <w:t xml:space="preserve"> Единственным лекарственным средством, эффе</w:t>
      </w:r>
      <w:r>
        <w:rPr>
          <w:sz w:val="24"/>
          <w:szCs w:val="24"/>
          <w:lang w:val="ru-RU"/>
        </w:rPr>
        <w:t>ктив</w:t>
      </w:r>
      <w:r>
        <w:rPr>
          <w:sz w:val="24"/>
          <w:szCs w:val="24"/>
        </w:rPr>
        <w:t>ность которого при далеко за</w:t>
      </w:r>
      <w:r>
        <w:rPr>
          <w:sz w:val="24"/>
          <w:szCs w:val="24"/>
          <w:lang w:val="ru-RU"/>
        </w:rPr>
        <w:t>ш</w:t>
      </w:r>
      <w:r>
        <w:rPr>
          <w:sz w:val="24"/>
          <w:szCs w:val="24"/>
        </w:rPr>
        <w:t xml:space="preserve">едшем колоректальном раке </w:t>
      </w:r>
      <w:r>
        <w:rPr>
          <w:sz w:val="24"/>
          <w:szCs w:val="24"/>
          <w:lang w:val="ru-RU"/>
        </w:rPr>
        <w:t>доказа</w:t>
      </w:r>
      <w:r>
        <w:rPr>
          <w:sz w:val="24"/>
          <w:szCs w:val="24"/>
        </w:rPr>
        <w:t>на, является 5-фторурацил, но лишь в 15 – 20</w:t>
      </w:r>
      <w:r>
        <w:rPr>
          <w:sz w:val="24"/>
          <w:szCs w:val="24"/>
          <w:lang w:val="ru-RU"/>
        </w:rPr>
        <w:t>%</w:t>
      </w:r>
      <w:r>
        <w:rPr>
          <w:sz w:val="24"/>
          <w:szCs w:val="24"/>
        </w:rPr>
        <w:t xml:space="preserve"> таких сл</w:t>
      </w:r>
      <w:r>
        <w:rPr>
          <w:sz w:val="24"/>
          <w:szCs w:val="24"/>
          <w:lang w:val="ru-RU"/>
        </w:rPr>
        <w:t>учаев</w:t>
      </w:r>
      <w:r>
        <w:rPr>
          <w:sz w:val="24"/>
          <w:szCs w:val="24"/>
        </w:rPr>
        <w:t xml:space="preserve"> его применения отмечается уменьшение размеров опухоли</w:t>
      </w:r>
      <w:r>
        <w:rPr>
          <w:sz w:val="24"/>
          <w:szCs w:val="24"/>
          <w:lang w:val="ru-RU"/>
        </w:rPr>
        <w:t xml:space="preserve"> и уве</w:t>
      </w:r>
      <w:r>
        <w:rPr>
          <w:sz w:val="24"/>
          <w:szCs w:val="24"/>
        </w:rPr>
        <w:t>личение прололжите</w:t>
      </w:r>
      <w:r>
        <w:rPr>
          <w:sz w:val="24"/>
          <w:szCs w:val="24"/>
          <w:lang w:val="ru-RU"/>
        </w:rPr>
        <w:t>ль</w:t>
      </w:r>
      <w:r>
        <w:rPr>
          <w:sz w:val="24"/>
          <w:szCs w:val="24"/>
        </w:rPr>
        <w:t xml:space="preserve">ьности жизни. </w:t>
      </w:r>
      <w:r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>огласно обшепри</w:t>
      </w:r>
      <w:r>
        <w:rPr>
          <w:sz w:val="24"/>
          <w:szCs w:val="24"/>
          <w:lang w:val="ru-RU"/>
        </w:rPr>
        <w:t>нятой</w:t>
      </w:r>
      <w:r>
        <w:rPr>
          <w:sz w:val="24"/>
          <w:szCs w:val="24"/>
        </w:rPr>
        <w:t xml:space="preserve"> сх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м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, этот препарат н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 xml:space="preserve">жно принимать в 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ечение 5 сут еже</w:t>
      </w:r>
      <w:r>
        <w:rPr>
          <w:sz w:val="24"/>
          <w:szCs w:val="24"/>
          <w:lang w:val="ru-RU"/>
        </w:rPr>
        <w:t>днев</w:t>
      </w:r>
      <w:r>
        <w:rPr>
          <w:sz w:val="24"/>
          <w:szCs w:val="24"/>
        </w:rPr>
        <w:t xml:space="preserve">но каждые 4 – 5 нед, но врачи,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е зн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комые с опасностями исп</w:t>
      </w:r>
      <w:r>
        <w:rPr>
          <w:sz w:val="24"/>
          <w:szCs w:val="24"/>
          <w:lang w:val="ru-RU"/>
        </w:rPr>
        <w:t>ользова</w:t>
      </w:r>
      <w:r>
        <w:rPr>
          <w:sz w:val="24"/>
          <w:szCs w:val="24"/>
        </w:rPr>
        <w:t>ния хи</w:t>
      </w:r>
      <w:r>
        <w:rPr>
          <w:sz w:val="24"/>
          <w:szCs w:val="24"/>
          <w:lang w:val="ru-RU"/>
        </w:rPr>
        <w:t>миоте</w:t>
      </w:r>
      <w:r>
        <w:rPr>
          <w:sz w:val="24"/>
          <w:szCs w:val="24"/>
        </w:rPr>
        <w:t xml:space="preserve">рапевтических 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реп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р</w:t>
      </w:r>
      <w:r>
        <w:rPr>
          <w:sz w:val="24"/>
          <w:szCs w:val="24"/>
          <w:lang w:val="ru-RU"/>
        </w:rPr>
        <w:t>ат</w:t>
      </w:r>
      <w:r>
        <w:rPr>
          <w:sz w:val="24"/>
          <w:szCs w:val="24"/>
        </w:rPr>
        <w:t>ов и срок</w:t>
      </w:r>
      <w:r>
        <w:rPr>
          <w:sz w:val="24"/>
          <w:szCs w:val="24"/>
          <w:lang w:val="ru-RU"/>
        </w:rPr>
        <w:t>ами</w:t>
      </w:r>
      <w:r>
        <w:rPr>
          <w:sz w:val="24"/>
          <w:szCs w:val="24"/>
        </w:rPr>
        <w:t>, когда</w:t>
      </w:r>
      <w:r>
        <w:rPr>
          <w:sz w:val="24"/>
          <w:szCs w:val="24"/>
          <w:lang w:val="ru-RU"/>
        </w:rPr>
        <w:t xml:space="preserve"> уровни ф</w:t>
      </w:r>
      <w:r>
        <w:rPr>
          <w:sz w:val="24"/>
          <w:szCs w:val="24"/>
        </w:rPr>
        <w:t>ор</w:t>
      </w:r>
      <w:r>
        <w:rPr>
          <w:sz w:val="24"/>
          <w:szCs w:val="24"/>
          <w:lang w:val="ru-RU"/>
        </w:rPr>
        <w:t>менных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эл</w:t>
      </w:r>
      <w:r>
        <w:rPr>
          <w:sz w:val="24"/>
          <w:szCs w:val="24"/>
        </w:rPr>
        <w:t>ементов</w:t>
      </w:r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</w:rPr>
        <w:t xml:space="preserve"> крови мини</w:t>
      </w:r>
      <w:r>
        <w:rPr>
          <w:sz w:val="24"/>
          <w:szCs w:val="24"/>
          <w:lang w:val="ru-RU"/>
        </w:rPr>
        <w:t>маль</w:t>
      </w:r>
      <w:r>
        <w:rPr>
          <w:sz w:val="24"/>
          <w:szCs w:val="24"/>
        </w:rPr>
        <w:t>н</w:t>
      </w:r>
      <w:r>
        <w:rPr>
          <w:sz w:val="24"/>
          <w:szCs w:val="24"/>
          <w:lang w:val="ru-RU"/>
        </w:rPr>
        <w:t>ы</w:t>
      </w:r>
      <w:r>
        <w:rPr>
          <w:sz w:val="24"/>
          <w:szCs w:val="24"/>
        </w:rPr>
        <w:t>, не дол</w:t>
      </w:r>
      <w:r>
        <w:rPr>
          <w:sz w:val="24"/>
          <w:szCs w:val="24"/>
          <w:lang w:val="ru-RU"/>
        </w:rPr>
        <w:t>жны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назн</w:t>
      </w:r>
      <w:r>
        <w:rPr>
          <w:sz w:val="24"/>
          <w:szCs w:val="24"/>
          <w:lang w:val="ru-RU"/>
        </w:rPr>
        <w:t>ачать</w:t>
      </w:r>
      <w:r>
        <w:rPr>
          <w:sz w:val="24"/>
          <w:szCs w:val="24"/>
        </w:rPr>
        <w:t xml:space="preserve"> эти курсы лечения.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Другие лекарства ни сами по себе, ни в к</w:t>
      </w:r>
      <w:r>
        <w:rPr>
          <w:sz w:val="24"/>
          <w:szCs w:val="24"/>
          <w:lang w:val="ru-RU"/>
        </w:rPr>
        <w:t>омбинац</w:t>
      </w:r>
      <w:r>
        <w:rPr>
          <w:sz w:val="24"/>
          <w:szCs w:val="24"/>
        </w:rPr>
        <w:t>ии с 5-фторура</w:t>
      </w:r>
      <w:r>
        <w:rPr>
          <w:sz w:val="24"/>
          <w:szCs w:val="24"/>
          <w:lang w:val="ru-RU"/>
        </w:rPr>
        <w:t>ц</w:t>
      </w:r>
      <w:r>
        <w:rPr>
          <w:sz w:val="24"/>
          <w:szCs w:val="24"/>
        </w:rPr>
        <w:t>ило</w:t>
      </w:r>
      <w:r>
        <w:rPr>
          <w:sz w:val="24"/>
          <w:szCs w:val="24"/>
          <w:lang w:val="ru-RU"/>
        </w:rPr>
        <w:t>м</w:t>
      </w:r>
      <w:r>
        <w:rPr>
          <w:sz w:val="24"/>
          <w:szCs w:val="24"/>
        </w:rPr>
        <w:t>, как правило, н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дают лучших рез</w:t>
      </w:r>
      <w:r>
        <w:rPr>
          <w:sz w:val="24"/>
          <w:szCs w:val="24"/>
          <w:lang w:val="ru-RU"/>
        </w:rPr>
        <w:t>ультатв</w:t>
      </w:r>
      <w:r>
        <w:rPr>
          <w:sz w:val="24"/>
          <w:szCs w:val="24"/>
        </w:rPr>
        <w:t>, хотя некоторые онко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>оги по</w:t>
      </w:r>
      <w:r>
        <w:rPr>
          <w:sz w:val="24"/>
          <w:szCs w:val="24"/>
          <w:lang w:val="ru-RU"/>
        </w:rPr>
        <w:t>л</w:t>
      </w:r>
      <w:r>
        <w:rPr>
          <w:sz w:val="24"/>
          <w:szCs w:val="24"/>
        </w:rPr>
        <w:t xml:space="preserve">агают, что 5-фторурацил </w:t>
      </w:r>
      <w:r>
        <w:rPr>
          <w:sz w:val="24"/>
          <w:szCs w:val="24"/>
          <w:lang w:val="ru-RU"/>
        </w:rPr>
        <w:t>эффектив</w:t>
      </w:r>
      <w:r>
        <w:rPr>
          <w:sz w:val="24"/>
          <w:szCs w:val="24"/>
        </w:rPr>
        <w:t xml:space="preserve">нее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 сочетании с лейковорином или левамизолом. П</w:t>
      </w:r>
      <w:r>
        <w:rPr>
          <w:sz w:val="24"/>
          <w:szCs w:val="24"/>
          <w:lang w:val="ru-RU"/>
        </w:rPr>
        <w:t>редва</w:t>
      </w:r>
      <w:r>
        <w:rPr>
          <w:sz w:val="24"/>
          <w:szCs w:val="24"/>
        </w:rPr>
        <w:t>рительные да</w:t>
      </w:r>
      <w:r>
        <w:rPr>
          <w:sz w:val="24"/>
          <w:szCs w:val="24"/>
          <w:lang w:val="ru-RU"/>
        </w:rPr>
        <w:t>нн</w:t>
      </w:r>
      <w:r>
        <w:rPr>
          <w:sz w:val="24"/>
          <w:szCs w:val="24"/>
        </w:rPr>
        <w:t xml:space="preserve">ые о применении ленамизола 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 xml:space="preserve">уждаются в </w:t>
      </w:r>
      <w:r>
        <w:rPr>
          <w:sz w:val="24"/>
          <w:szCs w:val="24"/>
          <w:lang w:val="ru-RU"/>
        </w:rPr>
        <w:t>дальнейших</w:t>
      </w:r>
      <w:r>
        <w:rPr>
          <w:sz w:val="24"/>
          <w:szCs w:val="24"/>
        </w:rPr>
        <w:t xml:space="preserve"> подтверж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е</w:t>
      </w:r>
      <w:r>
        <w:rPr>
          <w:sz w:val="24"/>
          <w:szCs w:val="24"/>
          <w:lang w:val="ru-RU"/>
        </w:rPr>
        <w:t>н</w:t>
      </w:r>
      <w:r>
        <w:rPr>
          <w:sz w:val="24"/>
          <w:szCs w:val="24"/>
        </w:rPr>
        <w:t>иях. С</w:t>
      </w:r>
      <w:r>
        <w:rPr>
          <w:sz w:val="24"/>
          <w:szCs w:val="24"/>
          <w:lang w:val="ru-RU"/>
        </w:rPr>
        <w:t>уще</w:t>
      </w:r>
      <w:r>
        <w:rPr>
          <w:sz w:val="24"/>
          <w:szCs w:val="24"/>
        </w:rPr>
        <w:t>ствует много схем этих ком</w:t>
      </w:r>
      <w:r>
        <w:rPr>
          <w:sz w:val="24"/>
          <w:szCs w:val="24"/>
          <w:lang w:val="ru-RU"/>
        </w:rPr>
        <w:t>бинаций</w:t>
      </w:r>
      <w:r>
        <w:rPr>
          <w:sz w:val="24"/>
          <w:szCs w:val="24"/>
        </w:rPr>
        <w:t>, ко</w:t>
      </w:r>
      <w:r>
        <w:rPr>
          <w:sz w:val="24"/>
          <w:szCs w:val="24"/>
          <w:lang w:val="ru-RU"/>
        </w:rPr>
        <w:t>торые должны назначаться опытным химиотереапевтом</w:t>
      </w:r>
      <w:r>
        <w:rPr>
          <w:sz w:val="24"/>
          <w:szCs w:val="24"/>
        </w:rPr>
        <w:t>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метастазы ограничиваются печенью, вливание фл</w:t>
      </w:r>
      <w:r>
        <w:rPr>
          <w:sz w:val="24"/>
          <w:szCs w:val="24"/>
          <w:lang w:val="ru-RU"/>
        </w:rPr>
        <w:t>оксу</w:t>
      </w:r>
      <w:r>
        <w:rPr>
          <w:sz w:val="24"/>
          <w:szCs w:val="24"/>
        </w:rPr>
        <w:t>ридина или радиоактивных микрос</w:t>
      </w:r>
      <w:r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>ер в печеночн</w:t>
      </w:r>
      <w:r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ю арте</w:t>
      </w:r>
      <w:r>
        <w:rPr>
          <w:sz w:val="24"/>
          <w:szCs w:val="24"/>
          <w:lang w:val="ru-RU"/>
        </w:rPr>
        <w:t>рию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в</w:t>
      </w:r>
      <w:r>
        <w:rPr>
          <w:sz w:val="24"/>
          <w:szCs w:val="24"/>
        </w:rPr>
        <w:t xml:space="preserve"> амбула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горных условиях с помощью по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>кожно имплантир</w:t>
      </w:r>
      <w:r>
        <w:rPr>
          <w:sz w:val="24"/>
          <w:szCs w:val="24"/>
          <w:lang w:val="ru-RU"/>
        </w:rPr>
        <w:t>ованн</w:t>
      </w:r>
      <w:r>
        <w:rPr>
          <w:sz w:val="24"/>
          <w:szCs w:val="24"/>
        </w:rPr>
        <w:t>ого насоса или наружного насоса на поясном б</w:t>
      </w:r>
      <w:r>
        <w:rPr>
          <w:sz w:val="24"/>
          <w:szCs w:val="24"/>
          <w:lang w:val="ru-RU"/>
        </w:rPr>
        <w:t>анд</w:t>
      </w:r>
      <w:r>
        <w:rPr>
          <w:sz w:val="24"/>
          <w:szCs w:val="24"/>
        </w:rPr>
        <w:t xml:space="preserve">аже </w:t>
      </w:r>
      <w:r>
        <w:rPr>
          <w:sz w:val="24"/>
          <w:szCs w:val="24"/>
          <w:lang w:val="ru-RU"/>
        </w:rPr>
        <w:t>может</w:t>
      </w:r>
      <w:r>
        <w:rPr>
          <w:sz w:val="24"/>
          <w:szCs w:val="24"/>
        </w:rPr>
        <w:t xml:space="preserve"> быть полезнее, чем общая химиотерапия; однако эти сп</w:t>
      </w:r>
      <w:r>
        <w:rPr>
          <w:sz w:val="24"/>
          <w:szCs w:val="24"/>
          <w:lang w:val="ru-RU"/>
        </w:rPr>
        <w:t>особы</w:t>
      </w:r>
      <w:r>
        <w:rPr>
          <w:sz w:val="24"/>
          <w:szCs w:val="24"/>
        </w:rPr>
        <w:t xml:space="preserve"> лечения дорого стоят, а их эффективность еще не устано</w:t>
      </w:r>
      <w:r>
        <w:rPr>
          <w:sz w:val="24"/>
          <w:szCs w:val="24"/>
          <w:lang w:val="ru-RU"/>
        </w:rPr>
        <w:t>влена.</w:t>
      </w:r>
      <w:r>
        <w:rPr>
          <w:sz w:val="24"/>
          <w:szCs w:val="24"/>
        </w:rPr>
        <w:t xml:space="preserve"> Если же имеются и вне</w:t>
      </w:r>
      <w:r>
        <w:rPr>
          <w:sz w:val="24"/>
          <w:szCs w:val="24"/>
          <w:lang w:val="ru-RU"/>
        </w:rPr>
        <w:t>п</w:t>
      </w:r>
      <w:r>
        <w:rPr>
          <w:sz w:val="24"/>
          <w:szCs w:val="24"/>
        </w:rPr>
        <w:t>еч</w:t>
      </w:r>
      <w:r>
        <w:rPr>
          <w:sz w:val="24"/>
          <w:szCs w:val="24"/>
          <w:lang w:val="ru-RU"/>
        </w:rPr>
        <w:t>ё</w:t>
      </w:r>
      <w:r>
        <w:rPr>
          <w:sz w:val="24"/>
          <w:szCs w:val="24"/>
        </w:rPr>
        <w:t>ночные мет</w:t>
      </w:r>
      <w:r>
        <w:rPr>
          <w:sz w:val="24"/>
          <w:szCs w:val="24"/>
          <w:lang w:val="ru-RU"/>
        </w:rPr>
        <w:t>ас</w:t>
      </w:r>
      <w:r>
        <w:rPr>
          <w:sz w:val="24"/>
          <w:szCs w:val="24"/>
        </w:rPr>
        <w:t>тазы, введение х</w:t>
      </w:r>
      <w:r>
        <w:rPr>
          <w:sz w:val="24"/>
          <w:szCs w:val="24"/>
          <w:lang w:val="ru-RU"/>
        </w:rPr>
        <w:t>имио</w:t>
      </w:r>
      <w:r>
        <w:rPr>
          <w:sz w:val="24"/>
          <w:szCs w:val="24"/>
        </w:rPr>
        <w:t>тер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певтических средств в печеночную артерию с помощь, </w:t>
      </w:r>
      <w:r>
        <w:rPr>
          <w:sz w:val="24"/>
          <w:szCs w:val="24"/>
          <w:lang w:val="ru-RU"/>
        </w:rPr>
        <w:t>инфу</w:t>
      </w:r>
      <w:r>
        <w:rPr>
          <w:sz w:val="24"/>
          <w:szCs w:val="24"/>
        </w:rPr>
        <w:t>зионного насоса не имеет никаких преимуществ по ср</w:t>
      </w:r>
      <w:r>
        <w:rPr>
          <w:sz w:val="24"/>
          <w:szCs w:val="24"/>
          <w:lang w:val="ru-RU"/>
        </w:rPr>
        <w:t>авне</w:t>
      </w:r>
      <w:r>
        <w:rPr>
          <w:sz w:val="24"/>
          <w:szCs w:val="24"/>
        </w:rPr>
        <w:t>нию с системной химиотерапией.</w:t>
      </w:r>
    </w:p>
    <w:p w:rsidR="00F13B3C" w:rsidRDefault="00F13B3C">
      <w:pPr>
        <w:widowControl/>
        <w:ind w:left="567" w:right="567" w:firstLine="567"/>
        <w:jc w:val="both"/>
        <w:rPr>
          <w:sz w:val="24"/>
          <w:szCs w:val="24"/>
          <w:lang w:val="ru-RU"/>
        </w:rPr>
      </w:pPr>
    </w:p>
    <w:p w:rsidR="00F13B3C" w:rsidRDefault="00F13B3C">
      <w:pPr>
        <w:pStyle w:val="a6"/>
        <w:tabs>
          <w:tab w:val="clear" w:pos="4153"/>
          <w:tab w:val="clear" w:pos="8306"/>
        </w:tabs>
      </w:pPr>
      <w:bookmarkStart w:id="4" w:name="_GoBack"/>
      <w:bookmarkEnd w:id="4"/>
    </w:p>
    <w:sectPr w:rsidR="00F13B3C">
      <w:headerReference w:type="default" r:id="rId7"/>
      <w:pgSz w:w="12240" w:h="15840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3C" w:rsidRDefault="00F13B3C">
      <w:r>
        <w:separator/>
      </w:r>
    </w:p>
  </w:endnote>
  <w:endnote w:type="continuationSeparator" w:id="0">
    <w:p w:rsidR="00F13B3C" w:rsidRDefault="00F1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rkAven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3C" w:rsidRDefault="00F13B3C">
      <w:r>
        <w:separator/>
      </w:r>
    </w:p>
  </w:footnote>
  <w:footnote w:type="continuationSeparator" w:id="0">
    <w:p w:rsidR="00F13B3C" w:rsidRDefault="00F1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B3C" w:rsidRDefault="007F2404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F13B3C" w:rsidRDefault="00F13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D29BA"/>
    <w:multiLevelType w:val="singleLevel"/>
    <w:tmpl w:val="497A3E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404"/>
    <w:rsid w:val="00750619"/>
    <w:rsid w:val="007820C4"/>
    <w:rsid w:val="007F2404"/>
    <w:rsid w:val="00F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6E6EFC-A9D8-4EFD-8DB9-349A52FC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pPr>
      <w:widowControl w:val="0"/>
    </w:pPr>
    <w:rPr>
      <w:rFonts w:ascii="Times New Roman" w:hAnsi="Times New Roman"/>
      <w:lang w:val="en-US"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/>
      <w:spacing w:before="240" w:after="60"/>
      <w:ind w:firstLine="567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/>
      <w:spacing w:before="240" w:after="60"/>
      <w:ind w:firstLine="567"/>
      <w:jc w:val="center"/>
      <w:outlineLvl w:val="2"/>
    </w:pPr>
    <w:rPr>
      <w:rFonts w:ascii="Arial" w:hAnsi="Arial" w:cs="Arial"/>
      <w:i/>
      <w:iCs/>
      <w:sz w:val="28"/>
      <w:szCs w:val="2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3"/>
    <w:autoRedefine/>
    <w:uiPriority w:val="99"/>
    <w:pPr>
      <w:jc w:val="both"/>
    </w:pPr>
    <w:rPr>
      <w:rFonts w:ascii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a">
    <w:name w:val="Маленький"/>
    <w:basedOn w:val="a0"/>
    <w:autoRedefine/>
    <w:uiPriority w:val="99"/>
    <w:pPr>
      <w:widowControl/>
      <w:numPr>
        <w:numId w:val="1"/>
      </w:numPr>
      <w:jc w:val="both"/>
    </w:pPr>
    <w:rPr>
      <w:lang w:val="ru-RU"/>
    </w:rPr>
  </w:style>
  <w:style w:type="paragraph" w:styleId="a4">
    <w:name w:val="Body Text"/>
    <w:basedOn w:val="a0"/>
    <w:link w:val="a5"/>
    <w:uiPriority w:val="99"/>
    <w:pPr>
      <w:spacing w:after="120"/>
    </w:pPr>
    <w:rPr>
      <w:rFonts w:ascii="Tms Rmn" w:hAnsi="Tms Rmn" w:cs="Tms Rmn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pPr>
      <w:widowControl/>
      <w:tabs>
        <w:tab w:val="center" w:pos="4153"/>
        <w:tab w:val="right" w:pos="8306"/>
      </w:tabs>
      <w:ind w:firstLine="567"/>
      <w:jc w:val="both"/>
    </w:pPr>
    <w:rPr>
      <w:sz w:val="24"/>
      <w:szCs w:val="24"/>
      <w:lang w:val="ru-RU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8">
    <w:name w:val="page number"/>
    <w:uiPriority w:val="99"/>
  </w:style>
  <w:style w:type="paragraph" w:styleId="12">
    <w:name w:val="toc 1"/>
    <w:basedOn w:val="a0"/>
    <w:next w:val="a0"/>
    <w:autoRedefine/>
    <w:uiPriority w:val="99"/>
    <w:pPr>
      <w:widowControl/>
      <w:spacing w:before="120"/>
      <w:ind w:firstLine="567"/>
    </w:pPr>
    <w:rPr>
      <w:b/>
      <w:bCs/>
      <w:i/>
      <w:iCs/>
      <w:sz w:val="24"/>
      <w:szCs w:val="24"/>
      <w:lang w:val="ru-RU"/>
    </w:rPr>
  </w:style>
  <w:style w:type="paragraph" w:styleId="21">
    <w:name w:val="toc 2"/>
    <w:basedOn w:val="a0"/>
    <w:next w:val="a0"/>
    <w:autoRedefine/>
    <w:uiPriority w:val="99"/>
    <w:pPr>
      <w:widowControl/>
      <w:spacing w:before="120"/>
      <w:ind w:left="240" w:firstLine="567"/>
    </w:pPr>
    <w:rPr>
      <w:b/>
      <w:bCs/>
      <w:sz w:val="22"/>
      <w:szCs w:val="22"/>
      <w:lang w:val="ru-RU"/>
    </w:rPr>
  </w:style>
  <w:style w:type="paragraph" w:styleId="31">
    <w:name w:val="toc 3"/>
    <w:basedOn w:val="a0"/>
    <w:next w:val="a0"/>
    <w:autoRedefine/>
    <w:uiPriority w:val="99"/>
    <w:pPr>
      <w:widowControl/>
      <w:ind w:left="480" w:firstLine="567"/>
    </w:pPr>
    <w:rPr>
      <w:lang w:val="ru-RU"/>
    </w:rPr>
  </w:style>
  <w:style w:type="paragraph" w:styleId="4">
    <w:name w:val="toc 4"/>
    <w:basedOn w:val="a0"/>
    <w:next w:val="a0"/>
    <w:autoRedefine/>
    <w:uiPriority w:val="99"/>
    <w:pPr>
      <w:widowControl/>
      <w:ind w:left="720" w:firstLine="567"/>
    </w:pPr>
    <w:rPr>
      <w:lang w:val="ru-RU"/>
    </w:rPr>
  </w:style>
  <w:style w:type="paragraph" w:styleId="5">
    <w:name w:val="toc 5"/>
    <w:basedOn w:val="a0"/>
    <w:next w:val="a0"/>
    <w:autoRedefine/>
    <w:uiPriority w:val="99"/>
    <w:pPr>
      <w:widowControl/>
      <w:ind w:left="960" w:firstLine="567"/>
    </w:pPr>
    <w:rPr>
      <w:lang w:val="ru-RU"/>
    </w:rPr>
  </w:style>
  <w:style w:type="paragraph" w:styleId="6">
    <w:name w:val="toc 6"/>
    <w:basedOn w:val="a0"/>
    <w:next w:val="a0"/>
    <w:autoRedefine/>
    <w:uiPriority w:val="99"/>
    <w:pPr>
      <w:widowControl/>
      <w:ind w:left="1200" w:firstLine="567"/>
    </w:pPr>
    <w:rPr>
      <w:lang w:val="ru-RU"/>
    </w:rPr>
  </w:style>
  <w:style w:type="paragraph" w:styleId="7">
    <w:name w:val="toc 7"/>
    <w:basedOn w:val="a0"/>
    <w:next w:val="a0"/>
    <w:autoRedefine/>
    <w:uiPriority w:val="99"/>
    <w:pPr>
      <w:widowControl/>
      <w:ind w:left="1440" w:firstLine="567"/>
    </w:pPr>
    <w:rPr>
      <w:lang w:val="ru-RU"/>
    </w:rPr>
  </w:style>
  <w:style w:type="paragraph" w:styleId="8">
    <w:name w:val="toc 8"/>
    <w:basedOn w:val="a0"/>
    <w:next w:val="a0"/>
    <w:autoRedefine/>
    <w:uiPriority w:val="99"/>
    <w:pPr>
      <w:widowControl/>
      <w:ind w:left="1680" w:firstLine="567"/>
    </w:pPr>
    <w:rPr>
      <w:lang w:val="ru-RU"/>
    </w:rPr>
  </w:style>
  <w:style w:type="paragraph" w:styleId="9">
    <w:name w:val="toc 9"/>
    <w:basedOn w:val="a0"/>
    <w:next w:val="a0"/>
    <w:autoRedefine/>
    <w:uiPriority w:val="99"/>
    <w:pPr>
      <w:widowControl/>
      <w:ind w:left="1920" w:firstLine="567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7252</Words>
  <Characters>4134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Медицинский Университет им</vt:lpstr>
    </vt:vector>
  </TitlesOfParts>
  <Company>Home</Company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Медицинский Университет им</dc:title>
  <dc:subject/>
  <dc:creator>Мелихов Евгений Анатольевич</dc:creator>
  <cp:keywords/>
  <dc:description/>
  <cp:lastModifiedBy>admin</cp:lastModifiedBy>
  <cp:revision>2</cp:revision>
  <cp:lastPrinted>1998-03-10T12:03:00Z</cp:lastPrinted>
  <dcterms:created xsi:type="dcterms:W3CDTF">2014-01-27T17:10:00Z</dcterms:created>
  <dcterms:modified xsi:type="dcterms:W3CDTF">2014-01-27T17:10:00Z</dcterms:modified>
</cp:coreProperties>
</file>