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0" w:name="_Toc154497592"/>
      <w:r w:rsidRPr="009A5754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Кафедра электронной техники и технологии</w:t>
      </w: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РЕФЕРАТ</w:t>
      </w: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На тему:</w:t>
      </w: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bookmarkStart w:id="1" w:name="_Toc154497500"/>
      <w:bookmarkEnd w:id="0"/>
      <w:r w:rsidRPr="009A5754">
        <w:rPr>
          <w:color w:val="000000"/>
          <w:sz w:val="28"/>
          <w:szCs w:val="28"/>
        </w:rPr>
        <w:t>«Расчет и проектирование пассивных элементов</w:t>
      </w:r>
      <w:bookmarkEnd w:id="1"/>
    </w:p>
    <w:p w:rsidR="009F144D" w:rsidRPr="009A5754" w:rsidRDefault="009F144D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колебательных систем»</w:t>
      </w: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A5754" w:rsidRDefault="009A5754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МИНСК</w:t>
      </w:r>
    </w:p>
    <w:p w:rsidR="00A27B49" w:rsidRPr="009A5754" w:rsidRDefault="00A27B49" w:rsidP="009A5754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2008</w:t>
      </w:r>
    </w:p>
    <w:p w:rsidR="009F144D" w:rsidRPr="00AD7853" w:rsidRDefault="00A27B49" w:rsidP="00AD7853">
      <w:pPr>
        <w:pStyle w:val="1"/>
        <w:keepNext w:val="0"/>
        <w:spacing w:before="0" w:line="360" w:lineRule="auto"/>
        <w:ind w:left="0" w:firstLine="709"/>
        <w:jc w:val="both"/>
        <w:rPr>
          <w:color w:val="000000"/>
          <w:lang w:val="en-US"/>
        </w:rPr>
      </w:pPr>
      <w:r w:rsidRPr="009A5754">
        <w:rPr>
          <w:b w:val="0"/>
          <w:bCs w:val="0"/>
          <w:color w:val="000000"/>
        </w:rPr>
        <w:br w:type="page"/>
      </w:r>
      <w:bookmarkStart w:id="2" w:name="_Toc154497501"/>
      <w:r w:rsidR="009F144D" w:rsidRPr="00AD7853">
        <w:rPr>
          <w:color w:val="000000"/>
        </w:rPr>
        <w:t>Волноводы</w:t>
      </w:r>
      <w:bookmarkEnd w:id="2"/>
    </w:p>
    <w:p w:rsidR="00AD7853" w:rsidRDefault="00AD7853" w:rsidP="009A5754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9F144D" w:rsidRPr="009A5754" w:rsidRDefault="009F144D" w:rsidP="009A5754">
      <w:pPr>
        <w:pStyle w:val="a3"/>
        <w:spacing w:line="360" w:lineRule="auto"/>
        <w:ind w:firstLine="709"/>
        <w:rPr>
          <w:color w:val="000000"/>
        </w:rPr>
      </w:pPr>
      <w:r w:rsidRPr="009A5754">
        <w:rPr>
          <w:color w:val="000000"/>
        </w:rPr>
        <w:t>Волноводы – стержни или трубки постоянного сечения, связывающие преобразователь с нагрузкой. В качестве нагрузки может быть концентратор, преобразователь колебаний, инструмент или технологическая среда. Волновод как согласующий элемент может быть включен в любое место этой цепочки.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Назначение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Pr="009A5754" w:rsidRDefault="009F144D" w:rsidP="009A575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Согласование механического сопротивления внешней нагрузки (инструмента, технологической среды) с внутренним сопротивлением активного элемента.</w:t>
      </w:r>
    </w:p>
    <w:p w:rsidR="009F144D" w:rsidRPr="009A5754" w:rsidRDefault="009F144D" w:rsidP="009A5754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Крепление колебательной системы в технологической машине или другом устройстве.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Любой волновод характеризуется величиной затухания, добротностью, коэффициентом усиления, резонансной длиной и сдвигом фаз на резонансной частоте.</w:t>
      </w:r>
    </w:p>
    <w:p w:rsidR="00A21F66" w:rsidRPr="00A21F66" w:rsidRDefault="00A21F66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A21F66" w:rsidRDefault="009F144D" w:rsidP="00A21F66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3" w:name="_Toc154497502"/>
      <w:r w:rsidRPr="00A21F66">
        <w:rPr>
          <w:color w:val="000000"/>
        </w:rPr>
        <w:t>Волновод однородный</w:t>
      </w:r>
      <w:bookmarkEnd w:id="3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174pt">
            <v:imagedata r:id="rId5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Рисунок 1 - Волновод однородный.</w:t>
      </w:r>
    </w:p>
    <w:p w:rsidR="009F144D" w:rsidRPr="009A5754" w:rsidRDefault="00A21F66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9F144D" w:rsidRPr="009A5754">
        <w:rPr>
          <w:color w:val="000000"/>
          <w:sz w:val="28"/>
          <w:szCs w:val="28"/>
          <w:lang w:val="en-US"/>
        </w:rPr>
        <w:t>l</w:t>
      </w:r>
      <w:r w:rsidR="009F144D" w:rsidRPr="009A5754">
        <w:rPr>
          <w:color w:val="000000"/>
          <w:sz w:val="28"/>
          <w:szCs w:val="28"/>
          <w:vertAlign w:val="subscript"/>
          <w:lang w:val="en-US"/>
        </w:rPr>
        <w:t>p</w:t>
      </w:r>
      <w:r w:rsidR="009F144D" w:rsidRPr="009A5754">
        <w:rPr>
          <w:color w:val="000000"/>
          <w:sz w:val="28"/>
          <w:szCs w:val="28"/>
        </w:rPr>
        <w:t xml:space="preserve"> – резонансная длина волновода;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  <w:lang w:val="en-US"/>
        </w:rPr>
        <w:t>d</w:t>
      </w:r>
      <w:r w:rsidRPr="009A5754">
        <w:rPr>
          <w:color w:val="000000"/>
          <w:sz w:val="28"/>
          <w:szCs w:val="28"/>
          <w:vertAlign w:val="subscript"/>
        </w:rPr>
        <w:t>1</w:t>
      </w:r>
      <w:r w:rsidRPr="009A5754">
        <w:rPr>
          <w:color w:val="000000"/>
          <w:sz w:val="28"/>
          <w:szCs w:val="28"/>
        </w:rPr>
        <w:t xml:space="preserve"> – диаметр волновода (при другом сечении размеры определяющие поперечную площадь волновода).</w: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object w:dxaOrig="940" w:dyaOrig="680">
          <v:shape id="_x0000_i1026" type="#_x0000_t75" style="width:131.25pt;height:62.25pt" o:ole="">
            <v:imagedata r:id="rId6" o:title=""/>
          </v:shape>
          <o:OLEObject Type="Embed" ProgID="Equation.3" ShapeID="_x0000_i1026" DrawAspect="Content" ObjectID="_1460064030" r:id="rId7"/>
        </w:object>
      </w:r>
      <w:r w:rsidRPr="009A5754">
        <w:rPr>
          <w:color w:val="000000"/>
          <w:sz w:val="28"/>
          <w:szCs w:val="28"/>
        </w:rPr>
        <w:t>,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(1)</w: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где с – скорость звука в материале волновода, м/с,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  <w:vertAlign w:val="subscript"/>
        </w:rPr>
        <w:t>0</w:t>
      </w:r>
      <w:r w:rsidRPr="009A5754">
        <w:rPr>
          <w:color w:val="000000"/>
          <w:sz w:val="28"/>
          <w:szCs w:val="28"/>
        </w:rPr>
        <w:t xml:space="preserve"> – резонансная частота излучателя, Гц,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  <w:lang w:val="en-US"/>
        </w:rPr>
        <w:t>n</w:t>
      </w:r>
      <w:r w:rsidRPr="009A5754">
        <w:rPr>
          <w:color w:val="000000"/>
          <w:sz w:val="28"/>
          <w:szCs w:val="28"/>
        </w:rPr>
        <w:t>=1, 2, 3… - целое число.</w: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 xml:space="preserve">Сдвиг фаз: </w:t>
      </w:r>
      <w:r w:rsidRPr="009A5754">
        <w:rPr>
          <w:color w:val="000000"/>
          <w:sz w:val="28"/>
          <w:szCs w:val="28"/>
        </w:rPr>
        <w:object w:dxaOrig="760" w:dyaOrig="620">
          <v:shape id="_x0000_i1027" type="#_x0000_t75" style="width:76.5pt;height:45.75pt" o:ole="">
            <v:imagedata r:id="rId8" o:title=""/>
          </v:shape>
          <o:OLEObject Type="Embed" ProgID="Equation.3" ShapeID="_x0000_i1027" DrawAspect="Content" ObjectID="_1460064031" r:id="rId9"/>
        </w:object>
      </w:r>
      <w:r w:rsidRPr="009A5754">
        <w:rPr>
          <w:color w:val="000000"/>
          <w:sz w:val="28"/>
          <w:szCs w:val="28"/>
        </w:rPr>
        <w:t>.</w: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A21F66" w:rsidRDefault="009F144D" w:rsidP="00A21F66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4" w:name="_Toc154497503"/>
      <w:r w:rsidRPr="00A21F66">
        <w:rPr>
          <w:color w:val="000000"/>
        </w:rPr>
        <w:t>Волновод с сосредоточенной на конце массой</w:t>
      </w:r>
      <w:bookmarkEnd w:id="4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78.5pt;height:214.5pt">
            <v:imagedata r:id="rId10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Рисунок 2 – Волновод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с сосредоточенной на конце массой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 xml:space="preserve">При </w:t>
      </w:r>
      <w:r w:rsidRPr="009A5754">
        <w:rPr>
          <w:color w:val="000000"/>
          <w:sz w:val="28"/>
          <w:szCs w:val="28"/>
        </w:rPr>
        <w:object w:dxaOrig="880" w:dyaOrig="340">
          <v:shape id="_x0000_i1029" type="#_x0000_t75" style="width:81pt;height:26.25pt" o:ole="">
            <v:imagedata r:id="rId11" o:title=""/>
          </v:shape>
          <o:OLEObject Type="Embed" ProgID="Equation.3" ShapeID="_x0000_i1029" DrawAspect="Content" ObjectID="_1460064032" r:id="rId12"/>
        </w:object>
      </w:r>
      <w:r w:rsidRPr="009A5754">
        <w:rPr>
          <w:color w:val="000000"/>
          <w:sz w:val="28"/>
          <w:szCs w:val="28"/>
        </w:rPr>
        <w:t xml:space="preserve"> и </w:t>
      </w:r>
      <w:r w:rsidRPr="009A5754">
        <w:rPr>
          <w:color w:val="000000"/>
          <w:sz w:val="28"/>
          <w:szCs w:val="28"/>
        </w:rPr>
        <w:object w:dxaOrig="960" w:dyaOrig="360">
          <v:shape id="_x0000_i1030" type="#_x0000_t75" style="width:93pt;height:31.5pt" o:ole="">
            <v:imagedata r:id="rId13" o:title=""/>
          </v:shape>
          <o:OLEObject Type="Embed" ProgID="Equation.3" ShapeID="_x0000_i1030" DrawAspect="Content" ObjectID="_1460064033" r:id="rId14"/>
        </w:object>
      </w:r>
      <w:r w:rsidRPr="009A5754">
        <w:rPr>
          <w:color w:val="000000"/>
          <w:sz w:val="28"/>
          <w:szCs w:val="28"/>
        </w:rPr>
        <w:t>,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object w:dxaOrig="1040" w:dyaOrig="380">
          <v:shape id="_x0000_i1031" type="#_x0000_t75" style="width:96.75pt;height:26.25pt" o:ole="">
            <v:imagedata r:id="rId15" o:title=""/>
          </v:shape>
          <o:OLEObject Type="Embed" ProgID="Equation.3" ShapeID="_x0000_i1031" DrawAspect="Content" ObjectID="_1460064034" r:id="rId16"/>
        </w:objec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object w:dxaOrig="859" w:dyaOrig="680">
          <v:shape id="_x0000_i1032" type="#_x0000_t75" style="width:102pt;height:53.25pt" o:ole="">
            <v:imagedata r:id="rId17" o:title=""/>
          </v:shape>
          <o:OLEObject Type="Embed" ProgID="Equation.3" ShapeID="_x0000_i1032" DrawAspect="Content" ObjectID="_1460064035" r:id="rId18"/>
        </w:objec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 xml:space="preserve"> (2) </w: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object w:dxaOrig="1500" w:dyaOrig="720">
          <v:shape id="_x0000_i1033" type="#_x0000_t75" style="width:143.25pt;height:47.25pt" o:ole="">
            <v:imagedata r:id="rId19" o:title=""/>
          </v:shape>
          <o:OLEObject Type="Embed" ProgID="Equation.3" ShapeID="_x0000_i1033" DrawAspect="Content" ObjectID="_1460064036" r:id="rId20"/>
        </w:object>
      </w:r>
      <w:r w:rsidRPr="009A5754">
        <w:rPr>
          <w:color w:val="000000"/>
          <w:sz w:val="28"/>
          <w:szCs w:val="28"/>
        </w:rPr>
        <w:t>,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(3)</w:t>
      </w:r>
    </w:p>
    <w:p w:rsidR="003B598D" w:rsidRPr="003B598D" w:rsidRDefault="003B598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где φ – сдвиг фаз на торцах волновода;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  <w:lang w:val="en-US"/>
        </w:rPr>
        <w:t>k</w:t>
      </w:r>
      <w:r w:rsidRPr="009A5754">
        <w:rPr>
          <w:color w:val="000000"/>
          <w:sz w:val="28"/>
          <w:szCs w:val="28"/>
          <w:vertAlign w:val="subscript"/>
        </w:rPr>
        <w:t>0</w:t>
      </w:r>
      <w:r w:rsidRPr="009A5754">
        <w:rPr>
          <w:color w:val="000000"/>
          <w:sz w:val="28"/>
          <w:szCs w:val="28"/>
        </w:rPr>
        <w:t xml:space="preserve"> – волновое число.</w:t>
      </w:r>
    </w:p>
    <w:p w:rsidR="00A21F66" w:rsidRPr="00A21F66" w:rsidRDefault="00A21F66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A21F66" w:rsidRDefault="009F144D" w:rsidP="00A21F66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5" w:name="_Toc154497504"/>
      <w:r w:rsidRPr="00A21F66">
        <w:rPr>
          <w:color w:val="000000"/>
        </w:rPr>
        <w:t>Волновод с сосредоточенной массой в любой точке</w:t>
      </w:r>
      <w:bookmarkEnd w:id="5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75.5pt;height:252pt">
            <v:imagedata r:id="rId21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Рисунок 3 – Волновод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с сосредоточенной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 xml:space="preserve">массой в любой точке. 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 xml:space="preserve">При условии, что </w:t>
      </w:r>
      <w:r w:rsidRPr="009A5754">
        <w:rPr>
          <w:color w:val="000000"/>
          <w:sz w:val="28"/>
          <w:szCs w:val="28"/>
        </w:rPr>
        <w:object w:dxaOrig="1320" w:dyaOrig="720">
          <v:shape id="_x0000_i1035" type="#_x0000_t75" style="width:91.5pt;height:48.75pt" o:ole="">
            <v:imagedata r:id="rId22" o:title=""/>
          </v:shape>
          <o:OLEObject Type="Embed" ProgID="Equation.3" ShapeID="_x0000_i1035" DrawAspect="Content" ObjectID="_1460064037" r:id="rId23"/>
        </w:object>
      </w:r>
      <w:r w:rsidRPr="009A5754">
        <w:rPr>
          <w:color w:val="000000"/>
          <w:sz w:val="28"/>
          <w:szCs w:val="28"/>
        </w:rPr>
        <w:t xml:space="preserve"> и </w:t>
      </w:r>
      <w:r w:rsidRPr="009A5754">
        <w:rPr>
          <w:color w:val="000000"/>
          <w:sz w:val="28"/>
          <w:szCs w:val="28"/>
        </w:rPr>
        <w:object w:dxaOrig="1500" w:dyaOrig="380">
          <v:shape id="_x0000_i1036" type="#_x0000_t75" style="width:111pt;height:26.25pt" o:ole="">
            <v:imagedata r:id="rId24" o:title=""/>
          </v:shape>
          <o:OLEObject Type="Embed" ProgID="Equation.3" ShapeID="_x0000_i1036" DrawAspect="Content" ObjectID="_1460064038" r:id="rId25"/>
        </w:object>
      </w:r>
      <w:r w:rsidRPr="009A5754">
        <w:rPr>
          <w:color w:val="000000"/>
          <w:sz w:val="28"/>
          <w:szCs w:val="28"/>
        </w:rPr>
        <w:t>,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 xml:space="preserve">где </w:t>
      </w: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  <w:vertAlign w:val="subscript"/>
        </w:rPr>
        <w:t>0</w:t>
      </w:r>
      <w:r w:rsidRPr="009A5754">
        <w:rPr>
          <w:color w:val="000000"/>
          <w:sz w:val="28"/>
          <w:szCs w:val="28"/>
        </w:rPr>
        <w:t xml:space="preserve"> – резонансная частота колебательной системы;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  <w:vertAlign w:val="subscript"/>
          <w:lang w:val="en-US"/>
        </w:rPr>
        <w:t>p</w:t>
      </w:r>
      <w:r w:rsidRPr="009A5754">
        <w:rPr>
          <w:color w:val="000000"/>
          <w:sz w:val="28"/>
          <w:szCs w:val="28"/>
        </w:rPr>
        <w:t>– резонансная частота волновода.</w:t>
      </w:r>
    </w:p>
    <w:p w:rsidR="00B12DB1" w:rsidRPr="00B12DB1" w:rsidRDefault="00B12DB1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object w:dxaOrig="5040" w:dyaOrig="840">
          <v:shape id="_x0000_i1037" type="#_x0000_t75" style="width:413.25pt;height:62.25pt" o:ole="">
            <v:imagedata r:id="rId26" o:title=""/>
          </v:shape>
          <o:OLEObject Type="Embed" ProgID="Equation.3" ShapeID="_x0000_i1037" DrawAspect="Content" ObjectID="_1460064039" r:id="rId27"/>
        </w:object>
      </w:r>
      <w:r w:rsidRPr="009A5754">
        <w:rPr>
          <w:color w:val="000000"/>
          <w:sz w:val="28"/>
          <w:szCs w:val="28"/>
        </w:rPr>
        <w:t xml:space="preserve"> (4)</w:t>
      </w:r>
    </w:p>
    <w:p w:rsidR="00B12DB1" w:rsidRDefault="00B12DB1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Ввиду того, что механические потери в преобразователе (активном элементе) больше, чем в концентраторе, частоту концентратора выбирают ниже, а частоту пакета выше резонансной частоты колебательной системы.</w:t>
      </w:r>
    </w:p>
    <w:p w:rsidR="00B12DB1" w:rsidRPr="00B12DB1" w:rsidRDefault="00B12DB1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 xml:space="preserve">Таблица 1 Добротности некоторых материалов на частоте </w:t>
      </w: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  <w:vertAlign w:val="subscript"/>
        </w:rPr>
        <w:t xml:space="preserve">0 </w:t>
      </w:r>
      <w:r w:rsidRPr="009A5754">
        <w:rPr>
          <w:color w:val="000000"/>
          <w:sz w:val="28"/>
          <w:szCs w:val="28"/>
        </w:rPr>
        <w:t>= 20,0 кГц.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436"/>
        <w:gridCol w:w="1330"/>
        <w:gridCol w:w="1359"/>
        <w:gridCol w:w="1345"/>
        <w:gridCol w:w="1358"/>
        <w:gridCol w:w="1407"/>
        <w:gridCol w:w="1336"/>
      </w:tblGrid>
      <w:tr w:rsidR="009F144D" w:rsidRPr="00B12DB1"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Ст45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Сталь 25НВА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Сплав ВТ-1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Латунь Л59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1449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Медь</w:t>
            </w:r>
          </w:p>
        </w:tc>
      </w:tr>
      <w:tr w:rsidR="009F144D" w:rsidRPr="00B12DB1"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B12DB1">
              <w:rPr>
                <w:color w:val="000000"/>
                <w:sz w:val="20"/>
                <w:szCs w:val="20"/>
              </w:rPr>
              <w:t xml:space="preserve">Добротность, </w:t>
            </w:r>
            <w:r w:rsidRPr="00B12DB1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22000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1448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49" w:type="dxa"/>
          </w:tcPr>
          <w:p w:rsidR="009F144D" w:rsidRPr="00B12DB1" w:rsidRDefault="009F144D" w:rsidP="00B12DB1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B12DB1">
              <w:rPr>
                <w:color w:val="000000"/>
                <w:sz w:val="20"/>
                <w:szCs w:val="20"/>
              </w:rPr>
              <w:t>6300</w:t>
            </w:r>
          </w:p>
        </w:tc>
      </w:tr>
    </w:tbl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AD7853" w:rsidRDefault="009F144D" w:rsidP="00AD7853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6" w:name="_Toc154497505"/>
      <w:r w:rsidRPr="00AD7853">
        <w:rPr>
          <w:color w:val="000000"/>
        </w:rPr>
        <w:t>Концентраторы упругих колебаний</w:t>
      </w:r>
      <w:bookmarkEnd w:id="6"/>
    </w:p>
    <w:p w:rsidR="00AD7853" w:rsidRDefault="00AD7853" w:rsidP="009A5754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9F144D" w:rsidRPr="009A5754" w:rsidRDefault="009F144D" w:rsidP="009A5754">
      <w:pPr>
        <w:pStyle w:val="a3"/>
        <w:spacing w:line="360" w:lineRule="auto"/>
        <w:ind w:firstLine="709"/>
        <w:rPr>
          <w:color w:val="000000"/>
        </w:rPr>
      </w:pPr>
      <w:r w:rsidRPr="009A5754">
        <w:rPr>
          <w:color w:val="000000"/>
        </w:rPr>
        <w:t xml:space="preserve">Концентраторы упругих колебаний – служат для усиления колебаний преобразователя (трансформаторы скорости), для трансформирования сопротивления механической нагрузки (среды) до значения близкого к оптимальному внутреннему сопротивлению активного элемента </w:t>
      </w:r>
      <w:r w:rsidR="009D4A5D">
        <w:rPr>
          <w:color w:val="000000"/>
        </w:rPr>
        <w:pict>
          <v:shape id="_x0000_i1038" type="#_x0000_t75" style="width:80.25pt;height:27pt">
            <v:imagedata r:id="rId28" o:title=""/>
          </v:shape>
        </w:pict>
      </w:r>
      <w:r w:rsidRPr="009A5754">
        <w:rPr>
          <w:color w:val="000000"/>
        </w:rPr>
        <w:t xml:space="preserve"> (трансформаторы сопротивлений, а также для преобразования одного вида колебаний в другой). </w:t>
      </w:r>
    </w:p>
    <w:p w:rsidR="009F144D" w:rsidRPr="00AD7853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Поглощение энергии упругими средами описывается уравнением</w:t>
      </w:r>
    </w:p>
    <w:p w:rsidR="00AD7853" w:rsidRPr="00AD7853" w:rsidRDefault="00AD7853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object w:dxaOrig="1939" w:dyaOrig="540">
          <v:shape id="_x0000_i1039" type="#_x0000_t75" style="width:247.5pt;height:48.75pt" o:ole="">
            <v:imagedata r:id="rId29" o:title=""/>
          </v:shape>
          <o:OLEObject Type="Embed" ProgID="Equation.3" ShapeID="_x0000_i1039" DrawAspect="Content" ObjectID="_1460064040" r:id="rId30"/>
        </w:object>
      </w:r>
      <w:r w:rsidRPr="009A5754">
        <w:rPr>
          <w:color w:val="000000"/>
          <w:sz w:val="28"/>
          <w:szCs w:val="28"/>
        </w:rPr>
        <w:t>,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(5)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где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  <w:lang w:val="en-US"/>
        </w:rPr>
        <w:t>I</w:t>
      </w:r>
      <w:r w:rsidRPr="009A5754">
        <w:rPr>
          <w:color w:val="000000"/>
          <w:sz w:val="28"/>
          <w:szCs w:val="28"/>
          <w:vertAlign w:val="subscript"/>
        </w:rPr>
        <w:t>0</w:t>
      </w:r>
      <w:r w:rsidRPr="009A5754">
        <w:rPr>
          <w:color w:val="000000"/>
          <w:sz w:val="28"/>
          <w:szCs w:val="28"/>
        </w:rPr>
        <w:t xml:space="preserve"> – подводимая энергия;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  <w:lang w:val="en-US"/>
        </w:rPr>
        <w:t>I</w:t>
      </w:r>
      <w:r w:rsidRPr="009A5754">
        <w:rPr>
          <w:color w:val="000000"/>
          <w:sz w:val="28"/>
          <w:szCs w:val="28"/>
        </w:rPr>
        <w:t xml:space="preserve"> – энергия на выходе устройства;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  <w:lang w:val="en-US"/>
        </w:rPr>
        <w:t>X</w:t>
      </w:r>
      <w:r w:rsidRPr="009A5754">
        <w:rPr>
          <w:color w:val="000000"/>
          <w:sz w:val="28"/>
          <w:szCs w:val="28"/>
        </w:rPr>
        <w:t xml:space="preserve"> – акустическая длина пути в устройств;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α</w:t>
      </w:r>
      <w:r w:rsidRPr="009A5754">
        <w:rPr>
          <w:color w:val="000000"/>
          <w:sz w:val="28"/>
          <w:szCs w:val="28"/>
          <w:vertAlign w:val="subscript"/>
        </w:rPr>
        <w:t>П</w:t>
      </w:r>
      <w:r w:rsidRPr="009A5754">
        <w:rPr>
          <w:color w:val="000000"/>
          <w:sz w:val="28"/>
          <w:szCs w:val="28"/>
        </w:rPr>
        <w:t xml:space="preserve"> – коэффициент поглощения акустической энергии в среде.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Если энергия рассеивается в основном в виде тепла, то для некоторых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материалов коэффициент поглощения акустической энергии можно оценить из таблица 2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Таблица 2 Коэффициент поглощения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для некоторых материалов.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628"/>
        <w:gridCol w:w="1589"/>
        <w:gridCol w:w="1589"/>
        <w:gridCol w:w="1580"/>
        <w:gridCol w:w="1614"/>
        <w:gridCol w:w="1571"/>
      </w:tblGrid>
      <w:tr w:rsidR="009F144D" w:rsidRPr="00AD7853">
        <w:tc>
          <w:tcPr>
            <w:tcW w:w="1689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1689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AD7853">
              <w:rPr>
                <w:color w:val="000000"/>
                <w:sz w:val="20"/>
                <w:szCs w:val="20"/>
                <w:lang w:val="en-US"/>
              </w:rPr>
              <w:t>Al</w:t>
            </w:r>
          </w:p>
        </w:tc>
        <w:tc>
          <w:tcPr>
            <w:tcW w:w="1689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AD7853">
              <w:rPr>
                <w:color w:val="000000"/>
                <w:sz w:val="20"/>
                <w:szCs w:val="20"/>
                <w:lang w:val="en-US"/>
              </w:rPr>
              <w:t>Mg</w:t>
            </w:r>
          </w:p>
        </w:tc>
        <w:tc>
          <w:tcPr>
            <w:tcW w:w="1690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AD7853">
              <w:rPr>
                <w:color w:val="000000"/>
                <w:sz w:val="20"/>
                <w:szCs w:val="20"/>
                <w:lang w:val="en-US"/>
              </w:rPr>
              <w:t>Fe</w:t>
            </w:r>
          </w:p>
        </w:tc>
        <w:tc>
          <w:tcPr>
            <w:tcW w:w="1690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Ст</w:t>
            </w:r>
          </w:p>
        </w:tc>
        <w:tc>
          <w:tcPr>
            <w:tcW w:w="1690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lang w:val="en-US"/>
              </w:rPr>
            </w:pPr>
            <w:r w:rsidRPr="00AD7853">
              <w:rPr>
                <w:color w:val="000000"/>
                <w:sz w:val="20"/>
                <w:szCs w:val="20"/>
                <w:lang w:val="en-US"/>
              </w:rPr>
              <w:t>Cu</w:t>
            </w:r>
          </w:p>
        </w:tc>
      </w:tr>
      <w:tr w:rsidR="009F144D" w:rsidRPr="00AD7853">
        <w:tc>
          <w:tcPr>
            <w:tcW w:w="1689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  <w:vertAlign w:val="subscript"/>
              </w:rPr>
            </w:pPr>
            <w:r w:rsidRPr="00AD7853">
              <w:rPr>
                <w:color w:val="000000"/>
                <w:sz w:val="20"/>
                <w:szCs w:val="20"/>
              </w:rPr>
              <w:t>α</w:t>
            </w:r>
            <w:r w:rsidRPr="00AD7853">
              <w:rPr>
                <w:color w:val="00000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689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0,015</w:t>
            </w:r>
          </w:p>
        </w:tc>
        <w:tc>
          <w:tcPr>
            <w:tcW w:w="1689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1690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690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0,2…0,6</w:t>
            </w:r>
          </w:p>
        </w:tc>
        <w:tc>
          <w:tcPr>
            <w:tcW w:w="1690" w:type="dxa"/>
          </w:tcPr>
          <w:p w:rsidR="009F144D" w:rsidRPr="00AD7853" w:rsidRDefault="009F144D" w:rsidP="00AD7853">
            <w:pPr>
              <w:widowControl/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  <w:r w:rsidRPr="00AD7853">
              <w:rPr>
                <w:color w:val="000000"/>
                <w:sz w:val="20"/>
                <w:szCs w:val="20"/>
              </w:rPr>
              <w:t>1,1</w:t>
            </w:r>
          </w:p>
        </w:tc>
      </w:tr>
    </w:tbl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A21F66" w:rsidRDefault="009F144D" w:rsidP="00A21F66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7" w:name="_Toc154497506"/>
      <w:r w:rsidRPr="00A21F66">
        <w:rPr>
          <w:color w:val="000000"/>
        </w:rPr>
        <w:t>Ограничения при проектировании концентраторов</w:t>
      </w:r>
      <w:bookmarkEnd w:id="7"/>
    </w:p>
    <w:p w:rsidR="00A21F66" w:rsidRDefault="00A21F66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 xml:space="preserve">Ввиду того, что потери акустической энергии в преобразователе больше, чем в пассивном элементе, частоту пассивного элемента выбирают ниже резонансной </w:t>
      </w: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</w:rPr>
        <w:t xml:space="preserve"> = (0,8…0,9)</w:t>
      </w: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  <w:vertAlign w:val="subscript"/>
        </w:rPr>
        <w:t>0</w:t>
      </w:r>
      <w:r w:rsidRPr="009A5754">
        <w:rPr>
          <w:color w:val="000000"/>
          <w:sz w:val="28"/>
          <w:szCs w:val="28"/>
        </w:rPr>
        <w:t xml:space="preserve">, а частоту преобразователя выше резонансной </w:t>
      </w:r>
      <w:bookmarkStart w:id="8" w:name="_Toc153866980"/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</w:rPr>
        <w:t xml:space="preserve"> = (1,1…1,2)</w:t>
      </w:r>
      <w:r w:rsidRPr="009A5754">
        <w:rPr>
          <w:color w:val="000000"/>
          <w:sz w:val="28"/>
          <w:szCs w:val="28"/>
          <w:lang w:val="en-US"/>
        </w:rPr>
        <w:t>f</w:t>
      </w:r>
      <w:r w:rsidRPr="009A5754">
        <w:rPr>
          <w:color w:val="000000"/>
          <w:sz w:val="28"/>
          <w:szCs w:val="28"/>
          <w:vertAlign w:val="subscript"/>
        </w:rPr>
        <w:t>0</w:t>
      </w:r>
      <w:r w:rsidRPr="009A5754">
        <w:rPr>
          <w:color w:val="000000"/>
          <w:sz w:val="28"/>
          <w:szCs w:val="28"/>
        </w:rPr>
        <w:t>.</w:t>
      </w:r>
      <w:bookmarkEnd w:id="8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Максимально допустимые амплитуды смещения на торце концентратора, исходя из усталостной прочности, не должны превышать (в мм):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 xml:space="preserve">- у ступенчатых </w:t>
      </w:r>
      <w:r w:rsidRPr="009A5754">
        <w:rPr>
          <w:color w:val="000000"/>
          <w:sz w:val="28"/>
          <w:szCs w:val="28"/>
        </w:rPr>
        <w:object w:dxaOrig="1680" w:dyaOrig="400">
          <v:shape id="_x0000_i1040" type="#_x0000_t75" style="width:127.5pt;height:27.75pt" o:ole="">
            <v:imagedata r:id="rId31" o:title=""/>
          </v:shape>
          <o:OLEObject Type="Embed" ProgID="Equation.3" ShapeID="_x0000_i1040" DrawAspect="Content" ObjectID="_1460064041" r:id="rId32"/>
        </w:object>
      </w:r>
      <w:r w:rsidRPr="009A5754">
        <w:rPr>
          <w:color w:val="000000"/>
          <w:sz w:val="28"/>
          <w:szCs w:val="28"/>
        </w:rPr>
        <w:t>;</w:t>
      </w:r>
    </w:p>
    <w:p w:rsidR="00993234" w:rsidRPr="0099323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 xml:space="preserve">- у конусного </w:t>
      </w:r>
      <w:r w:rsidRPr="009A5754">
        <w:rPr>
          <w:color w:val="000000"/>
          <w:sz w:val="28"/>
          <w:szCs w:val="28"/>
        </w:rPr>
        <w:object w:dxaOrig="1640" w:dyaOrig="400">
          <v:shape id="_x0000_i1041" type="#_x0000_t75" style="width:138pt;height:27.75pt" o:ole="">
            <v:imagedata r:id="rId33" o:title=""/>
          </v:shape>
          <o:OLEObject Type="Embed" ProgID="Equation.3" ShapeID="_x0000_i1041" DrawAspect="Content" ObjectID="_1460064042" r:id="rId34"/>
        </w:object>
      </w:r>
      <w:r w:rsidRPr="009A5754">
        <w:rPr>
          <w:color w:val="000000"/>
          <w:sz w:val="28"/>
          <w:szCs w:val="28"/>
        </w:rPr>
        <w:t>;</w:t>
      </w:r>
    </w:p>
    <w:p w:rsidR="00993234" w:rsidRPr="0099323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-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 xml:space="preserve">каплевидного </w:t>
      </w:r>
      <w:r w:rsidRPr="009A5754">
        <w:rPr>
          <w:color w:val="000000"/>
          <w:sz w:val="28"/>
          <w:szCs w:val="28"/>
        </w:rPr>
        <w:object w:dxaOrig="1640" w:dyaOrig="400">
          <v:shape id="_x0000_i1042" type="#_x0000_t75" style="width:110.25pt;height:28.5pt" o:ole="">
            <v:imagedata r:id="rId35" o:title=""/>
          </v:shape>
          <o:OLEObject Type="Embed" ProgID="Equation.3" ShapeID="_x0000_i1042" DrawAspect="Content" ObjectID="_1460064043" r:id="rId36"/>
        </w:object>
      </w:r>
      <w:r w:rsidRPr="009A5754">
        <w:rPr>
          <w:color w:val="000000"/>
          <w:sz w:val="28"/>
          <w:szCs w:val="28"/>
        </w:rPr>
        <w:t>;</w:t>
      </w:r>
    </w:p>
    <w:p w:rsidR="00993234" w:rsidRPr="0099323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σ</w:t>
      </w:r>
      <w:r w:rsidRPr="009A5754">
        <w:rPr>
          <w:color w:val="000000"/>
          <w:sz w:val="28"/>
          <w:szCs w:val="28"/>
          <w:vertAlign w:val="subscript"/>
        </w:rPr>
        <w:t>-1р</w:t>
      </w:r>
      <w:r w:rsidRPr="009A5754">
        <w:rPr>
          <w:color w:val="000000"/>
          <w:sz w:val="28"/>
          <w:szCs w:val="28"/>
        </w:rPr>
        <w:t xml:space="preserve"> – усталостная прочность материала (кгс/мм</w:t>
      </w:r>
      <w:r w:rsidRPr="009A5754">
        <w:rPr>
          <w:color w:val="000000"/>
          <w:sz w:val="28"/>
          <w:szCs w:val="28"/>
          <w:vertAlign w:val="superscript"/>
        </w:rPr>
        <w:t>2</w:t>
      </w:r>
      <w:r w:rsidRPr="009A5754">
        <w:rPr>
          <w:color w:val="000000"/>
          <w:sz w:val="28"/>
          <w:szCs w:val="28"/>
        </w:rPr>
        <w:t>).</w:t>
      </w:r>
    </w:p>
    <w:p w:rsidR="009F144D" w:rsidRPr="009A5754" w:rsidRDefault="00A21F66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9F144D" w:rsidRPr="009A5754">
        <w:rPr>
          <w:color w:val="000000"/>
          <w:sz w:val="28"/>
          <w:szCs w:val="28"/>
        </w:rPr>
        <w:t>Для:</w:t>
      </w:r>
    </w:p>
    <w:p w:rsidR="009F144D" w:rsidRPr="009A575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10</w:t>
      </w:r>
      <w:r>
        <w:rPr>
          <w:color w:val="000000"/>
          <w:sz w:val="28"/>
          <w:szCs w:val="28"/>
        </w:rPr>
        <w:tab/>
      </w:r>
      <w:r w:rsidR="009F144D" w:rsidRPr="009A5754">
        <w:rPr>
          <w:color w:val="000000"/>
          <w:sz w:val="28"/>
          <w:szCs w:val="28"/>
        </w:rPr>
        <w:t>160…220 МПа</w:t>
      </w:r>
    </w:p>
    <w:p w:rsidR="009F144D" w:rsidRPr="009A575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20</w:t>
      </w:r>
      <w:r>
        <w:rPr>
          <w:color w:val="000000"/>
          <w:sz w:val="28"/>
          <w:szCs w:val="28"/>
        </w:rPr>
        <w:tab/>
      </w:r>
      <w:r w:rsidR="009F144D" w:rsidRPr="009A5754">
        <w:rPr>
          <w:color w:val="000000"/>
          <w:sz w:val="28"/>
          <w:szCs w:val="28"/>
        </w:rPr>
        <w:t>200…250 МПа</w:t>
      </w:r>
    </w:p>
    <w:p w:rsidR="009F144D" w:rsidRPr="009A575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45</w:t>
      </w:r>
      <w:r w:rsidRPr="00993234">
        <w:rPr>
          <w:color w:val="000000"/>
          <w:sz w:val="28"/>
          <w:szCs w:val="28"/>
        </w:rPr>
        <w:tab/>
      </w:r>
      <w:r w:rsidR="009F144D" w:rsidRPr="009A5754">
        <w:rPr>
          <w:color w:val="000000"/>
          <w:sz w:val="28"/>
          <w:szCs w:val="28"/>
        </w:rPr>
        <w:t>250…340 МПа</w:t>
      </w:r>
    </w:p>
    <w:p w:rsidR="009F144D" w:rsidRPr="009A5754" w:rsidRDefault="00993234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 Х</w:t>
      </w:r>
      <w:r w:rsidRPr="00993234">
        <w:rPr>
          <w:color w:val="000000"/>
          <w:sz w:val="28"/>
          <w:szCs w:val="28"/>
        </w:rPr>
        <w:tab/>
      </w:r>
      <w:r w:rsidRPr="00993234">
        <w:rPr>
          <w:color w:val="000000"/>
          <w:sz w:val="28"/>
          <w:szCs w:val="28"/>
        </w:rPr>
        <w:tab/>
      </w:r>
      <w:r w:rsidR="009F144D" w:rsidRPr="009A5754">
        <w:rPr>
          <w:color w:val="000000"/>
          <w:sz w:val="28"/>
          <w:szCs w:val="28"/>
        </w:rPr>
        <w:t>320…380 МПа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40 ХНМА</w:t>
      </w:r>
      <w:r w:rsidRPr="009A5754">
        <w:rPr>
          <w:color w:val="000000"/>
          <w:sz w:val="28"/>
          <w:szCs w:val="28"/>
        </w:rPr>
        <w:tab/>
      </w:r>
      <w:r w:rsidRPr="009A5754">
        <w:rPr>
          <w:color w:val="000000"/>
          <w:sz w:val="28"/>
          <w:szCs w:val="28"/>
        </w:rPr>
        <w:tab/>
        <w:t>500…700 МПа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  <w:lang w:val="en-US"/>
        </w:rPr>
        <w:t>D</w:t>
      </w:r>
      <w:r w:rsidRPr="009A5754">
        <w:rPr>
          <w:color w:val="000000"/>
          <w:sz w:val="28"/>
          <w:szCs w:val="28"/>
        </w:rPr>
        <w:t xml:space="preserve"> 16</w:t>
      </w:r>
      <w:r w:rsidRPr="009A5754">
        <w:rPr>
          <w:color w:val="000000"/>
          <w:sz w:val="28"/>
          <w:szCs w:val="28"/>
        </w:rPr>
        <w:tab/>
      </w:r>
      <w:r w:rsidRPr="009A5754">
        <w:rPr>
          <w:color w:val="000000"/>
          <w:sz w:val="28"/>
          <w:szCs w:val="28"/>
        </w:rPr>
        <w:tab/>
      </w:r>
      <w:r w:rsidRPr="009A5754">
        <w:rPr>
          <w:color w:val="000000"/>
          <w:sz w:val="28"/>
          <w:szCs w:val="28"/>
        </w:rPr>
        <w:tab/>
        <w:t>115…120 МПа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ВТ 3-1</w:t>
      </w:r>
      <w:r w:rsidRPr="009A5754">
        <w:rPr>
          <w:color w:val="000000"/>
          <w:sz w:val="28"/>
          <w:szCs w:val="28"/>
        </w:rPr>
        <w:tab/>
      </w:r>
      <w:r w:rsidRPr="009A5754">
        <w:rPr>
          <w:color w:val="000000"/>
          <w:sz w:val="28"/>
          <w:szCs w:val="28"/>
        </w:rPr>
        <w:tab/>
        <w:t>480…500 МПа</w: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Различают следующие основные типы концентраторов: ступенчатый, экспоненциальный, конусный, катеноидальный, каплевидный.</w:t>
      </w:r>
    </w:p>
    <w:p w:rsidR="00FF50DA" w:rsidRPr="00FF50DA" w:rsidRDefault="00FF50DA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FF50DA" w:rsidRDefault="009F144D" w:rsidP="00FF50DA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9" w:name="_Toc154497507"/>
      <w:r w:rsidRPr="00FF50DA">
        <w:rPr>
          <w:color w:val="000000"/>
        </w:rPr>
        <w:t>Ступенчатый концентратор</w:t>
      </w:r>
      <w:bookmarkEnd w:id="9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298.5pt;height:118.5pt">
            <v:imagedata r:id="rId37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 xml:space="preserve">Рисунок 4 – Ступенчатый концентратор. 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object w:dxaOrig="2540" w:dyaOrig="3159">
          <v:shape id="_x0000_i1044" type="#_x0000_t75" style="width:324pt;height:271.5pt" o:ole="">
            <v:imagedata r:id="rId38" o:title=""/>
          </v:shape>
          <o:OLEObject Type="Embed" ProgID="Equation.3" ShapeID="_x0000_i1044" DrawAspect="Content" ObjectID="_1460064044" r:id="rId39"/>
        </w:objec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(6)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Преимущества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Pr="009A5754" w:rsidRDefault="009F144D" w:rsidP="009A57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Прост в расчете и изготовлении.</w:t>
      </w:r>
    </w:p>
    <w:p w:rsidR="009F144D" w:rsidRPr="009A5754" w:rsidRDefault="009F144D" w:rsidP="009A575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Обеспечивает большой коэффициент усиления.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Недостатки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Pr="009A5754" w:rsidRDefault="009F144D" w:rsidP="009A575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Низкая механическая прочность в местах перехода.</w:t>
      </w:r>
    </w:p>
    <w:p w:rsidR="009F144D" w:rsidRPr="00FF50DA" w:rsidRDefault="009F144D" w:rsidP="009A5754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Острая чувствительность к нагрузке.</w:t>
      </w:r>
    </w:p>
    <w:p w:rsidR="00FF50DA" w:rsidRPr="009A5754" w:rsidRDefault="00FF50DA" w:rsidP="00FF50DA">
      <w:pPr>
        <w:widowControl/>
        <w:autoSpaceDE/>
        <w:autoSpaceDN/>
        <w:adjustRightInd/>
        <w:spacing w:line="360" w:lineRule="auto"/>
        <w:ind w:firstLine="0"/>
        <w:rPr>
          <w:color w:val="000000"/>
          <w:sz w:val="28"/>
          <w:szCs w:val="28"/>
        </w:rPr>
      </w:pPr>
    </w:p>
    <w:p w:rsidR="009F144D" w:rsidRPr="00FF50DA" w:rsidRDefault="009F144D" w:rsidP="00FF50DA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10" w:name="_Toc154497508"/>
      <w:r w:rsidRPr="00FF50DA">
        <w:rPr>
          <w:color w:val="000000"/>
        </w:rPr>
        <w:t>Экспоненциальный концентратор</w:t>
      </w:r>
      <w:bookmarkEnd w:id="10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310.5pt;height:149.25pt">
            <v:imagedata r:id="rId40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 xml:space="preserve">Рисунок 5 – Экспоненциальный концентратор. 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object w:dxaOrig="180" w:dyaOrig="340">
          <v:shape id="_x0000_i1046" type="#_x0000_t75" style="width:9pt;height:17.25pt" o:ole="">
            <v:imagedata r:id="rId41" o:title=""/>
          </v:shape>
          <o:OLEObject Type="Embed" ProgID="Equation.3" ShapeID="_x0000_i1046" DrawAspect="Content" ObjectID="_1460064045" r:id="rId42"/>
        </w:object>
      </w:r>
      <w:r w:rsidRPr="009A5754">
        <w:rPr>
          <w:color w:val="000000"/>
          <w:sz w:val="28"/>
          <w:szCs w:val="28"/>
        </w:rPr>
        <w:object w:dxaOrig="2340" w:dyaOrig="4040">
          <v:shape id="_x0000_i1047" type="#_x0000_t75" style="width:342pt;height:297pt" o:ole="">
            <v:imagedata r:id="rId43" o:title=""/>
          </v:shape>
          <o:OLEObject Type="Embed" ProgID="Equation.3" ShapeID="_x0000_i1047" DrawAspect="Content" ObjectID="_1460064046" r:id="rId44"/>
        </w:objec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(7)</w:t>
      </w:r>
    </w:p>
    <w:p w:rsidR="00FF50DA" w:rsidRDefault="00FF50DA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Преимущества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Pr="009A5754" w:rsidRDefault="009F144D" w:rsidP="009A575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Обеспечивает высокий коэффициент усиления.</w:t>
      </w:r>
    </w:p>
    <w:p w:rsidR="009F144D" w:rsidRPr="009A5754" w:rsidRDefault="009F144D" w:rsidP="009A575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Устойчив к нагрузке.</w:t>
      </w:r>
    </w:p>
    <w:p w:rsidR="009F144D" w:rsidRPr="009A5754" w:rsidRDefault="009F144D" w:rsidP="009A5754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хорошо просчитывается.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Недостатки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Default="009F144D" w:rsidP="009A5754">
      <w:pPr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Сложен в изготовлении.</w:t>
      </w:r>
    </w:p>
    <w:p w:rsidR="00FF50DA" w:rsidRPr="009A5754" w:rsidRDefault="00FF50DA" w:rsidP="00FF50DA">
      <w:pPr>
        <w:widowControl/>
        <w:autoSpaceDE/>
        <w:autoSpaceDN/>
        <w:adjustRightInd/>
        <w:spacing w:line="360" w:lineRule="auto"/>
        <w:ind w:firstLine="0"/>
        <w:rPr>
          <w:color w:val="000000"/>
          <w:sz w:val="28"/>
          <w:szCs w:val="28"/>
          <w:lang w:val="en-US"/>
        </w:rPr>
      </w:pPr>
    </w:p>
    <w:p w:rsidR="009F144D" w:rsidRPr="00FF50DA" w:rsidRDefault="009F144D" w:rsidP="00FF50DA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bookmarkStart w:id="11" w:name="_Toc154497509"/>
      <w:r w:rsidRPr="00FF50DA">
        <w:rPr>
          <w:color w:val="000000"/>
        </w:rPr>
        <w:t>Конусный концентратор</w:t>
      </w:r>
      <w:bookmarkEnd w:id="11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261pt;height:129pt">
            <v:imagedata r:id="rId45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Рисунок 6 – Конусный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 xml:space="preserve">концентратор. 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  <w:lang w:val="en-US"/>
        </w:rPr>
        <w:object w:dxaOrig="3780" w:dyaOrig="4880">
          <v:shape id="_x0000_i1049" type="#_x0000_t75" style="width:342pt;height:344.25pt" o:ole="">
            <v:imagedata r:id="rId46" o:title=""/>
          </v:shape>
          <o:OLEObject Type="Embed" ProgID="Equation.3" ShapeID="_x0000_i1049" DrawAspect="Content" ObjectID="_1460064047" r:id="rId47"/>
        </w:objec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(8)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Преимущества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Pr="009A5754" w:rsidRDefault="009F144D" w:rsidP="009A5754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Устойчив в работе.</w:t>
      </w:r>
    </w:p>
    <w:p w:rsidR="009F144D" w:rsidRPr="009A5754" w:rsidRDefault="009F144D" w:rsidP="009A5754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Прост в изготовлении.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Недостатки: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1. Коэффициент усиления меньше чем у двух первых.</w:t>
      </w:r>
    </w:p>
    <w:p w:rsidR="009F144D" w:rsidRPr="000E68D5" w:rsidRDefault="000E68D5" w:rsidP="000E68D5">
      <w:pPr>
        <w:pStyle w:val="1"/>
        <w:keepNext w:val="0"/>
        <w:spacing w:before="0" w:line="360" w:lineRule="auto"/>
        <w:ind w:left="0" w:firstLine="709"/>
        <w:jc w:val="both"/>
        <w:rPr>
          <w:color w:val="000000"/>
        </w:rPr>
      </w:pPr>
      <w:r>
        <w:br w:type="page"/>
      </w:r>
      <w:bookmarkStart w:id="12" w:name="_Toc154497510"/>
      <w:r w:rsidR="009F144D" w:rsidRPr="000E68D5">
        <w:rPr>
          <w:color w:val="000000"/>
        </w:rPr>
        <w:t>Катеноидальный концентратор</w:t>
      </w:r>
      <w:bookmarkEnd w:id="12"/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354pt;height:142.5pt">
            <v:imagedata r:id="rId48" o:title=""/>
          </v:shape>
        </w:pict>
      </w: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Рисунок 7 –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 xml:space="preserve">Катеноидальный концентратор. </w:t>
      </w:r>
    </w:p>
    <w:p w:rsidR="000E68D5" w:rsidRPr="000E68D5" w:rsidRDefault="000E68D5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object w:dxaOrig="3840" w:dyaOrig="2560">
          <v:shape id="_x0000_i1051" type="#_x0000_t75" style="width:403.5pt;height:242.25pt" o:ole="">
            <v:imagedata r:id="rId49" o:title=""/>
          </v:shape>
          <o:OLEObject Type="Embed" ProgID="Equation.3" ShapeID="_x0000_i1051" DrawAspect="Content" ObjectID="_1460064048" r:id="rId50"/>
        </w:object>
      </w:r>
      <w:r w:rsidRPr="009A5754">
        <w:rPr>
          <w:color w:val="000000"/>
          <w:sz w:val="28"/>
          <w:szCs w:val="28"/>
        </w:rPr>
        <w:t>,(9)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 xml:space="preserve">где </w:t>
      </w:r>
      <w:r w:rsidRPr="009A5754">
        <w:rPr>
          <w:color w:val="000000"/>
          <w:sz w:val="28"/>
          <w:szCs w:val="28"/>
          <w:lang w:val="en-US"/>
        </w:rPr>
        <w:t>v</w:t>
      </w:r>
      <w:r w:rsidRPr="009A5754">
        <w:rPr>
          <w:color w:val="000000"/>
          <w:sz w:val="28"/>
          <w:szCs w:val="28"/>
        </w:rPr>
        <w:t xml:space="preserve"> – наименьший положительный корень уравнения,</w:t>
      </w:r>
    </w:p>
    <w:p w:rsidR="000E68D5" w:rsidRPr="000E68D5" w:rsidRDefault="000E68D5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0E68D5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object w:dxaOrig="2700" w:dyaOrig="1320">
          <v:shape id="_x0000_i1052" type="#_x0000_t75" style="width:305.25pt;height:96pt" o:ole="">
            <v:imagedata r:id="rId51" o:title=""/>
          </v:shape>
          <o:OLEObject Type="Embed" ProgID="Equation.3" ShapeID="_x0000_i1052" DrawAspect="Content" ObjectID="_1460064049" r:id="rId52"/>
        </w:object>
      </w:r>
      <w:r w:rsidRPr="009A5754">
        <w:rPr>
          <w:color w:val="000000"/>
          <w:sz w:val="28"/>
          <w:szCs w:val="28"/>
        </w:rPr>
        <w:t>.</w:t>
      </w:r>
    </w:p>
    <w:p w:rsidR="009F144D" w:rsidRDefault="000E68D5" w:rsidP="000E68D5">
      <w:pPr>
        <w:pStyle w:val="1"/>
        <w:keepNext w:val="0"/>
        <w:spacing w:before="0" w:line="360" w:lineRule="auto"/>
        <w:ind w:left="0" w:firstLine="709"/>
        <w:jc w:val="both"/>
        <w:rPr>
          <w:color w:val="000000"/>
          <w:lang w:val="en-US"/>
        </w:rPr>
      </w:pPr>
      <w:bookmarkStart w:id="13" w:name="_Toc154497511"/>
      <w:r>
        <w:rPr>
          <w:color w:val="000000"/>
        </w:rPr>
        <w:br w:type="page"/>
      </w:r>
      <w:r w:rsidR="009F144D" w:rsidRPr="000E68D5">
        <w:rPr>
          <w:color w:val="000000"/>
        </w:rPr>
        <w:t>Каплевидный концентратор</w:t>
      </w:r>
      <w:bookmarkEnd w:id="13"/>
    </w:p>
    <w:p w:rsidR="000E68D5" w:rsidRPr="000E68D5" w:rsidRDefault="000E68D5" w:rsidP="000E68D5">
      <w:pPr>
        <w:rPr>
          <w:lang w:val="en-US"/>
        </w:rPr>
      </w:pPr>
    </w:p>
    <w:p w:rsidR="009F144D" w:rsidRPr="009A5754" w:rsidRDefault="009D4A5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402pt;height:207.75pt">
            <v:imagedata r:id="rId53" o:title=""/>
          </v:shape>
        </w:pic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Рисунок 8 –</w:t>
      </w:r>
      <w:r w:rsidR="00C526F6">
        <w:rPr>
          <w:color w:val="000000"/>
          <w:sz w:val="28"/>
          <w:szCs w:val="28"/>
        </w:rPr>
        <w:t xml:space="preserve"> </w:t>
      </w:r>
      <w:r w:rsidRPr="009A5754">
        <w:rPr>
          <w:color w:val="000000"/>
          <w:sz w:val="28"/>
          <w:szCs w:val="28"/>
        </w:rPr>
        <w:t>Каплевидный концентратор.</w:t>
      </w:r>
    </w:p>
    <w:p w:rsidR="000E68D5" w:rsidRDefault="000E68D5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Состоит из трех частей. Участки 1 и 3 представляют собой части обычного ступенчатого концентратора. На участке 2 механическое напряжение максимальное и постоянное по величине.</w:t>
      </w:r>
    </w:p>
    <w:p w:rsidR="000E68D5" w:rsidRPr="000E68D5" w:rsidRDefault="000E68D5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object w:dxaOrig="4060" w:dyaOrig="5560">
          <v:shape id="_x0000_i1054" type="#_x0000_t75" style="width:387.75pt;height:311.25pt" o:ole="">
            <v:imagedata r:id="rId54" o:title=""/>
          </v:shape>
          <o:OLEObject Type="Embed" ProgID="Equation.3" ShapeID="_x0000_i1054" DrawAspect="Content" ObjectID="_1460064050" r:id="rId55"/>
        </w:object>
      </w:r>
      <w:r w:rsidRPr="009A5754">
        <w:rPr>
          <w:color w:val="000000"/>
          <w:sz w:val="28"/>
          <w:szCs w:val="28"/>
        </w:rPr>
        <w:t xml:space="preserve"> (10)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Преимущества:</w:t>
      </w:r>
    </w:p>
    <w:p w:rsidR="009F144D" w:rsidRPr="009A5754" w:rsidRDefault="009F144D" w:rsidP="009A575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Высокий коэффициент усиления.</w:t>
      </w:r>
    </w:p>
    <w:p w:rsidR="009F144D" w:rsidRPr="009A5754" w:rsidRDefault="009F144D" w:rsidP="009A575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Простой расчет.</w:t>
      </w:r>
    </w:p>
    <w:p w:rsidR="009F144D" w:rsidRPr="009A5754" w:rsidRDefault="009F144D" w:rsidP="009A575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Устойчив в работе.</w:t>
      </w:r>
    </w:p>
    <w:p w:rsidR="009F144D" w:rsidRPr="009A5754" w:rsidRDefault="009F144D" w:rsidP="009A5754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Высокая равномерность механических напряжений.</w:t>
      </w:r>
    </w:p>
    <w:p w:rsidR="009F144D" w:rsidRPr="009A5754" w:rsidRDefault="009F144D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Недостатки</w:t>
      </w:r>
      <w:r w:rsidRPr="009A5754">
        <w:rPr>
          <w:color w:val="000000"/>
          <w:sz w:val="28"/>
          <w:szCs w:val="28"/>
          <w:lang w:val="en-US"/>
        </w:rPr>
        <w:t>:</w:t>
      </w:r>
    </w:p>
    <w:p w:rsidR="009F144D" w:rsidRPr="009A5754" w:rsidRDefault="009F144D" w:rsidP="009A5754">
      <w:pPr>
        <w:widowControl/>
        <w:numPr>
          <w:ilvl w:val="0"/>
          <w:numId w:val="10"/>
        </w:numPr>
        <w:autoSpaceDE/>
        <w:autoSpaceDN/>
        <w:adjustRightInd/>
        <w:spacing w:line="360" w:lineRule="auto"/>
        <w:ind w:left="0" w:firstLine="709"/>
        <w:rPr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t>Относительно сложный в изготовлении.</w:t>
      </w:r>
    </w:p>
    <w:p w:rsidR="004967EB" w:rsidRPr="000E68D5" w:rsidRDefault="00A27B49" w:rsidP="000E68D5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9A5754">
        <w:rPr>
          <w:color w:val="000000"/>
          <w:sz w:val="28"/>
          <w:szCs w:val="28"/>
        </w:rPr>
        <w:br w:type="page"/>
      </w:r>
      <w:r w:rsidRPr="000E68D5">
        <w:rPr>
          <w:b/>
          <w:bCs/>
          <w:color w:val="000000"/>
          <w:sz w:val="28"/>
          <w:szCs w:val="28"/>
        </w:rPr>
        <w:t>ЛИТЕРАТУРА</w:t>
      </w:r>
    </w:p>
    <w:p w:rsidR="000E68D5" w:rsidRPr="000E68D5" w:rsidRDefault="000E68D5" w:rsidP="009A5754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A27B49" w:rsidRPr="009A5754" w:rsidRDefault="00A27B49" w:rsidP="000E68D5">
      <w:pPr>
        <w:widowControl/>
        <w:numPr>
          <w:ilvl w:val="0"/>
          <w:numId w:val="2"/>
        </w:numPr>
        <w:tabs>
          <w:tab w:val="clear" w:pos="720"/>
          <w:tab w:val="left" w:pos="539"/>
          <w:tab w:val="left" w:pos="851"/>
          <w:tab w:val="left" w:pos="1120"/>
          <w:tab w:val="left" w:pos="1276"/>
        </w:tabs>
        <w:overflowPunct w:val="0"/>
        <w:spacing w:line="360" w:lineRule="auto"/>
        <w:ind w:left="0" w:firstLine="0"/>
        <w:textAlignment w:val="baseline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Проектирования радиоэлектронных средств: Учеб. пособие для вузов /О.В.Алексеев, А.А.Головков, И.Ю.Пивоваров и др.; Под ред. О.В.Алексеева. – М.: Высш. шк., 2000. – 479 с.</w:t>
      </w:r>
    </w:p>
    <w:p w:rsidR="00A27B49" w:rsidRPr="009A5754" w:rsidRDefault="00A27B49" w:rsidP="000E68D5">
      <w:pPr>
        <w:widowControl/>
        <w:numPr>
          <w:ilvl w:val="0"/>
          <w:numId w:val="2"/>
        </w:numPr>
        <w:tabs>
          <w:tab w:val="clear" w:pos="720"/>
          <w:tab w:val="left" w:pos="539"/>
          <w:tab w:val="left" w:pos="851"/>
          <w:tab w:val="left" w:pos="1276"/>
        </w:tabs>
        <w:overflowPunct w:val="0"/>
        <w:spacing w:line="360" w:lineRule="auto"/>
        <w:ind w:left="0" w:firstLine="0"/>
        <w:textAlignment w:val="baseline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Технология радиоэлектронных устройств и автоматизация производства: Учебник/ А.П. Достанко, В.Л.Ланин, А.А. Хмыль, Л.П. Ануфриев; Под общ. ред. А.П. Достанко. – Мн.: Выш. шк., 2002</w:t>
      </w:r>
    </w:p>
    <w:p w:rsidR="00A27B49" w:rsidRPr="009A5754" w:rsidRDefault="00A27B49" w:rsidP="000E68D5">
      <w:pPr>
        <w:widowControl/>
        <w:numPr>
          <w:ilvl w:val="0"/>
          <w:numId w:val="2"/>
        </w:numPr>
        <w:tabs>
          <w:tab w:val="clear" w:pos="720"/>
          <w:tab w:val="left" w:pos="539"/>
          <w:tab w:val="left" w:pos="851"/>
          <w:tab w:val="left" w:pos="1276"/>
        </w:tabs>
        <w:overflowPunct w:val="0"/>
        <w:spacing w:line="360" w:lineRule="auto"/>
        <w:ind w:left="0" w:firstLine="0"/>
        <w:textAlignment w:val="baseline"/>
        <w:rPr>
          <w:color w:val="000000"/>
          <w:sz w:val="28"/>
          <w:szCs w:val="28"/>
        </w:rPr>
      </w:pPr>
      <w:r w:rsidRPr="009A5754">
        <w:rPr>
          <w:color w:val="000000"/>
          <w:sz w:val="28"/>
          <w:szCs w:val="28"/>
        </w:rPr>
        <w:t>Справочник конструктора РЭА: Общие принципы конструирования/ Под ред. Р.Г. Варламова. - М.: Радио, 2000.</w:t>
      </w:r>
      <w:bookmarkStart w:id="14" w:name="_GoBack"/>
      <w:bookmarkEnd w:id="14"/>
    </w:p>
    <w:sectPr w:rsidR="00A27B49" w:rsidRPr="009A5754" w:rsidSect="009A575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B3002"/>
    <w:multiLevelType w:val="hybridMultilevel"/>
    <w:tmpl w:val="A9C432CA"/>
    <w:lvl w:ilvl="0" w:tplc="D9F63DB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CEC9F9C">
      <w:numFmt w:val="none"/>
      <w:lvlText w:val=""/>
      <w:lvlJc w:val="left"/>
      <w:pPr>
        <w:tabs>
          <w:tab w:val="num" w:pos="360"/>
        </w:tabs>
      </w:pPr>
    </w:lvl>
    <w:lvl w:ilvl="2" w:tplc="B0B49DAA">
      <w:numFmt w:val="none"/>
      <w:lvlText w:val=""/>
      <w:lvlJc w:val="left"/>
      <w:pPr>
        <w:tabs>
          <w:tab w:val="num" w:pos="360"/>
        </w:tabs>
      </w:pPr>
    </w:lvl>
    <w:lvl w:ilvl="3" w:tplc="E8C6907C">
      <w:numFmt w:val="none"/>
      <w:lvlText w:val=""/>
      <w:lvlJc w:val="left"/>
      <w:pPr>
        <w:tabs>
          <w:tab w:val="num" w:pos="360"/>
        </w:tabs>
      </w:pPr>
    </w:lvl>
    <w:lvl w:ilvl="4" w:tplc="906E33B2">
      <w:numFmt w:val="none"/>
      <w:lvlText w:val=""/>
      <w:lvlJc w:val="left"/>
      <w:pPr>
        <w:tabs>
          <w:tab w:val="num" w:pos="360"/>
        </w:tabs>
      </w:pPr>
    </w:lvl>
    <w:lvl w:ilvl="5" w:tplc="84F89784">
      <w:numFmt w:val="none"/>
      <w:lvlText w:val=""/>
      <w:lvlJc w:val="left"/>
      <w:pPr>
        <w:tabs>
          <w:tab w:val="num" w:pos="360"/>
        </w:tabs>
      </w:pPr>
    </w:lvl>
    <w:lvl w:ilvl="6" w:tplc="46F6D6E8">
      <w:numFmt w:val="none"/>
      <w:lvlText w:val=""/>
      <w:lvlJc w:val="left"/>
      <w:pPr>
        <w:tabs>
          <w:tab w:val="num" w:pos="360"/>
        </w:tabs>
      </w:pPr>
    </w:lvl>
    <w:lvl w:ilvl="7" w:tplc="22EC092E">
      <w:numFmt w:val="none"/>
      <w:lvlText w:val=""/>
      <w:lvlJc w:val="left"/>
      <w:pPr>
        <w:tabs>
          <w:tab w:val="num" w:pos="360"/>
        </w:tabs>
      </w:pPr>
    </w:lvl>
    <w:lvl w:ilvl="8" w:tplc="7AA6CA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C47A49"/>
    <w:multiLevelType w:val="hybridMultilevel"/>
    <w:tmpl w:val="A1E077F8"/>
    <w:lvl w:ilvl="0" w:tplc="D1FAE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D417BE">
      <w:numFmt w:val="none"/>
      <w:lvlText w:val=""/>
      <w:lvlJc w:val="left"/>
      <w:pPr>
        <w:tabs>
          <w:tab w:val="num" w:pos="360"/>
        </w:tabs>
      </w:pPr>
    </w:lvl>
    <w:lvl w:ilvl="2" w:tplc="242E66F6">
      <w:numFmt w:val="none"/>
      <w:lvlText w:val=""/>
      <w:lvlJc w:val="left"/>
      <w:pPr>
        <w:tabs>
          <w:tab w:val="num" w:pos="360"/>
        </w:tabs>
      </w:pPr>
    </w:lvl>
    <w:lvl w:ilvl="3" w:tplc="53BE1986">
      <w:numFmt w:val="none"/>
      <w:lvlText w:val=""/>
      <w:lvlJc w:val="left"/>
      <w:pPr>
        <w:tabs>
          <w:tab w:val="num" w:pos="360"/>
        </w:tabs>
      </w:pPr>
    </w:lvl>
    <w:lvl w:ilvl="4" w:tplc="8B420082">
      <w:numFmt w:val="none"/>
      <w:lvlText w:val=""/>
      <w:lvlJc w:val="left"/>
      <w:pPr>
        <w:tabs>
          <w:tab w:val="num" w:pos="360"/>
        </w:tabs>
      </w:pPr>
    </w:lvl>
    <w:lvl w:ilvl="5" w:tplc="BAB2ED98">
      <w:numFmt w:val="none"/>
      <w:lvlText w:val=""/>
      <w:lvlJc w:val="left"/>
      <w:pPr>
        <w:tabs>
          <w:tab w:val="num" w:pos="360"/>
        </w:tabs>
      </w:pPr>
    </w:lvl>
    <w:lvl w:ilvl="6" w:tplc="7090B584">
      <w:numFmt w:val="none"/>
      <w:lvlText w:val=""/>
      <w:lvlJc w:val="left"/>
      <w:pPr>
        <w:tabs>
          <w:tab w:val="num" w:pos="360"/>
        </w:tabs>
      </w:pPr>
    </w:lvl>
    <w:lvl w:ilvl="7" w:tplc="FD52BA04">
      <w:numFmt w:val="none"/>
      <w:lvlText w:val=""/>
      <w:lvlJc w:val="left"/>
      <w:pPr>
        <w:tabs>
          <w:tab w:val="num" w:pos="360"/>
        </w:tabs>
      </w:pPr>
    </w:lvl>
    <w:lvl w:ilvl="8" w:tplc="BFEC6A4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19B39D6"/>
    <w:multiLevelType w:val="hybridMultilevel"/>
    <w:tmpl w:val="206E8E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4B705E1"/>
    <w:multiLevelType w:val="hybridMultilevel"/>
    <w:tmpl w:val="7D06E1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4463A9B"/>
    <w:multiLevelType w:val="hybridMultilevel"/>
    <w:tmpl w:val="C3262E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1558"/>
    <w:multiLevelType w:val="hybridMultilevel"/>
    <w:tmpl w:val="F4C860D6"/>
    <w:lvl w:ilvl="0" w:tplc="71BA4D6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69291992"/>
    <w:multiLevelType w:val="hybridMultilevel"/>
    <w:tmpl w:val="4B08090E"/>
    <w:lvl w:ilvl="0" w:tplc="3998F456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BC35DF7"/>
    <w:multiLevelType w:val="hybridMultilevel"/>
    <w:tmpl w:val="4042A8E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71C4FEA"/>
    <w:multiLevelType w:val="hybridMultilevel"/>
    <w:tmpl w:val="1F4CF85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8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B49"/>
    <w:rsid w:val="000E68D5"/>
    <w:rsid w:val="003B598D"/>
    <w:rsid w:val="004967EB"/>
    <w:rsid w:val="005B4592"/>
    <w:rsid w:val="00725100"/>
    <w:rsid w:val="007B7732"/>
    <w:rsid w:val="008E5E95"/>
    <w:rsid w:val="00993234"/>
    <w:rsid w:val="009A5754"/>
    <w:rsid w:val="009D4A5D"/>
    <w:rsid w:val="009F144D"/>
    <w:rsid w:val="00A21F66"/>
    <w:rsid w:val="00A27B49"/>
    <w:rsid w:val="00AD7853"/>
    <w:rsid w:val="00B12DB1"/>
    <w:rsid w:val="00C526F6"/>
    <w:rsid w:val="00CD7F57"/>
    <w:rsid w:val="00E24D4F"/>
    <w:rsid w:val="00ED1CB1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F5219813-11D7-4D97-8AD9-A06EA5B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B49"/>
    <w:pPr>
      <w:widowControl w:val="0"/>
      <w:autoSpaceDE w:val="0"/>
      <w:autoSpaceDN w:val="0"/>
      <w:adjustRightInd w:val="0"/>
      <w:spacing w:after="0" w:line="240" w:lineRule="auto"/>
      <w:ind w:firstLine="42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A27B49"/>
    <w:pPr>
      <w:keepNext/>
      <w:widowControl/>
      <w:autoSpaceDE/>
      <w:autoSpaceDN/>
      <w:adjustRightInd/>
      <w:spacing w:before="260"/>
      <w:ind w:left="400" w:firstLine="0"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7B49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A27B49"/>
    <w:rPr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27B49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21" Type="http://schemas.openxmlformats.org/officeDocument/2006/relationships/image" Target="media/image10.jpe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oleObject" Target="embeddings/oleObject9.bin"/><Relationship Id="rId33" Type="http://schemas.openxmlformats.org/officeDocument/2006/relationships/image" Target="media/image17.wmf"/><Relationship Id="rId38" Type="http://schemas.openxmlformats.org/officeDocument/2006/relationships/image" Target="media/image20.wmf"/><Relationship Id="rId46" Type="http://schemas.openxmlformats.org/officeDocument/2006/relationships/image" Target="media/image2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41" Type="http://schemas.openxmlformats.org/officeDocument/2006/relationships/image" Target="media/image22.wmf"/><Relationship Id="rId54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jpeg"/><Relationship Id="rId40" Type="http://schemas.openxmlformats.org/officeDocument/2006/relationships/image" Target="media/image21.jpeg"/><Relationship Id="rId45" Type="http://schemas.openxmlformats.org/officeDocument/2006/relationships/image" Target="media/image24.jpeg"/><Relationship Id="rId53" Type="http://schemas.openxmlformats.org/officeDocument/2006/relationships/image" Target="media/image29.jpeg"/><Relationship Id="rId5" Type="http://schemas.openxmlformats.org/officeDocument/2006/relationships/image" Target="media/image1.jpeg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7.wmf"/><Relationship Id="rId57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image" Target="media/image26.jpeg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4976</Characters>
  <Application>Microsoft Office Word</Application>
  <DocSecurity>0</DocSecurity>
  <Lines>41</Lines>
  <Paragraphs>11</Paragraphs>
  <ScaleCrop>false</ScaleCrop>
  <Company>Company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 информатики  и радиоэлектроники</dc:title>
  <dc:subject/>
  <dc:creator>User</dc:creator>
  <cp:keywords/>
  <dc:description/>
  <cp:lastModifiedBy>admin</cp:lastModifiedBy>
  <cp:revision>2</cp:revision>
  <dcterms:created xsi:type="dcterms:W3CDTF">2014-04-26T21:33:00Z</dcterms:created>
  <dcterms:modified xsi:type="dcterms:W3CDTF">2014-04-26T21:33:00Z</dcterms:modified>
</cp:coreProperties>
</file>