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F0" w:rsidRDefault="00B9583D">
      <w:pPr>
        <w:pStyle w:val="4"/>
      </w:pPr>
      <w:r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  <w:gridCol w:w="1111"/>
      </w:tblGrid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Стр.</w:t>
            </w:r>
          </w:p>
        </w:tc>
      </w:tr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1 Принцип действия полевого транзистора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</w:tr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2 Вольт-фарадная характеристика МОП-структуры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</w:tr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3 Расчет стоковых и стокозатворных характеристик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</w:tr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4 Определение напряжения насыщения и напряжения отсечки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</w:tr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5 Расчет крутизны стокозатворной характеристики и проводимости канала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</w:tr>
      <w:tr w:rsidR="001177F0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6 Максимальная рабочая частота транзистора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1177F0" w:rsidRDefault="001177F0">
            <w:pPr>
              <w:rPr>
                <w:sz w:val="28"/>
              </w:rPr>
            </w:pPr>
          </w:p>
        </w:tc>
      </w:tr>
    </w:tbl>
    <w:p w:rsidR="001177F0" w:rsidRDefault="001177F0">
      <w:pPr>
        <w:rPr>
          <w:sz w:val="28"/>
        </w:rPr>
      </w:pPr>
    </w:p>
    <w:p w:rsidR="001177F0" w:rsidRDefault="001177F0">
      <w:pPr>
        <w:rPr>
          <w:b/>
          <w:bCs/>
        </w:rPr>
      </w:pPr>
    </w:p>
    <w:p w:rsidR="001177F0" w:rsidRDefault="00B9583D">
      <w:pPr>
        <w:jc w:val="center"/>
        <w:rPr>
          <w:b/>
          <w:bCs/>
          <w:sz w:val="32"/>
          <w:lang w:val="uk-UA"/>
        </w:rPr>
      </w:pPr>
      <w:r>
        <w:rPr>
          <w:lang w:val="uk-UA"/>
        </w:rPr>
        <w:br w:type="page"/>
      </w:r>
      <w:r>
        <w:rPr>
          <w:b/>
          <w:bCs/>
          <w:sz w:val="32"/>
          <w:lang w:val="uk-UA"/>
        </w:rPr>
        <w:t>1 Принцип действия транзистора</w:t>
      </w:r>
    </w:p>
    <w:p w:rsidR="001177F0" w:rsidRDefault="001177F0">
      <w:pPr>
        <w:jc w:val="center"/>
        <w:rPr>
          <w:sz w:val="28"/>
          <w:lang w:val="en-US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В отсутствии смещений 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=0,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=0) приповерхностный слой полупроводника обычно обогащен дырками из-за наличия ловушек на границе кремний – оксид кремния и наличия положительных ионов в пленке диэлектрика. Соответственно энергетические зоны искривлены вниз, и начальный поверхностный потенциал положительный. По мере роста положительного напряжения на затворе дырки отталкиваются от поверхности. При этом энергетические зоны сначала выпрямляются, а затем искривляются вниз, т.е. поверхностный потенциал делается отрицательным.</w:t>
      </w:r>
    </w:p>
    <w:p w:rsidR="001177F0" w:rsidRDefault="00B9583D">
      <w:pPr>
        <w:rPr>
          <w:sz w:val="28"/>
        </w:rPr>
      </w:pPr>
      <w:r>
        <w:rPr>
          <w:sz w:val="28"/>
        </w:rPr>
        <w:t>Существует некоторое пороговое напряжение , по превышении которого энергетические зоны искривляются настолько сильно, что в близи поверхностной области образуется инверсный электрический сой, именно этот слой играет роль индуцированного канала.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1.1 Равновесное состояние</w:t>
      </w:r>
    </w:p>
    <w:p w:rsidR="001177F0" w:rsidRDefault="001177F0">
      <w:pPr>
        <w:jc w:val="center"/>
      </w:pPr>
    </w:p>
    <w:p w:rsidR="001177F0" w:rsidRDefault="00B9583D">
      <w:pPr>
        <w:jc w:val="center"/>
      </w:pPr>
      <w:r>
        <w:object w:dxaOrig="3975" w:dyaOrig="3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63.5pt" o:ole="">
            <v:imagedata r:id="rId5" o:title=""/>
          </v:shape>
          <o:OLEObject Type="Embed" ProgID="PBrush" ShapeID="_x0000_i1025" DrawAspect="Content" ObjectID="_1471547250" r:id="rId6"/>
        </w:object>
      </w:r>
    </w:p>
    <w:p w:rsidR="001177F0" w:rsidRDefault="001177F0">
      <w:pPr>
        <w:pStyle w:val="a5"/>
      </w:pPr>
    </w:p>
    <w:p w:rsidR="001177F0" w:rsidRDefault="00B9583D">
      <w:pPr>
        <w:pStyle w:val="a5"/>
      </w:pPr>
      <w:r>
        <w:t>Рисунок 1.1 – Равновесное состояние</w:t>
      </w:r>
    </w:p>
    <w:p w:rsidR="001177F0" w:rsidRDefault="001177F0">
      <w:pPr>
        <w:rPr>
          <w:sz w:val="28"/>
        </w:rPr>
      </w:pP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  <w:lang w:val="en-US"/>
        </w:rPr>
      </w:pPr>
      <w:r>
        <w:rPr>
          <w:sz w:val="28"/>
        </w:rPr>
        <w:t xml:space="preserve">Т.к.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=0, то контактная разность потенциалов между металлом и полупроводником равна нулю, то энергетические зоны отображаются прямыми линиями. В таком положении уровень Ферми постоянен при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З </w:t>
      </w:r>
      <w:r>
        <w:rPr>
          <w:sz w:val="28"/>
        </w:rPr>
        <w:t xml:space="preserve">=0, полупроводник находится в равновесном состоянии, т.е. </w:t>
      </w:r>
      <w:r>
        <w:rPr>
          <w:sz w:val="28"/>
          <w:lang w:val="en-US"/>
        </w:rPr>
        <w:t>pn</w:t>
      </w:r>
      <w:r>
        <w:rPr>
          <w:sz w:val="28"/>
        </w:rPr>
        <w:t xml:space="preserve"> =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ток между металлом и полупроводником отсутствует.</w:t>
      </w:r>
    </w:p>
    <w:p w:rsidR="001177F0" w:rsidRDefault="001177F0">
      <w:pPr>
        <w:rPr>
          <w:sz w:val="28"/>
          <w:lang w:val="en-US"/>
        </w:rPr>
      </w:pP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1.2 Режим обогащения 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З </w:t>
      </w:r>
      <w:r>
        <w:rPr>
          <w:sz w:val="28"/>
        </w:rPr>
        <w:t>&gt;0)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З </w:t>
      </w:r>
      <w:r>
        <w:rPr>
          <w:sz w:val="28"/>
        </w:rPr>
        <w:t>&gt;0, то возникает поле направленное от полупроводника к затвору. Это поле смещает в кремнии основные носители (электроны) по направлению к границе раздела кремний – оксид кремния. В результате на границе возникает обогащенный слой с избыточной концентрацией электронов. Нижняя граница зоны проводимости, собственный уровень и верхняя граница валентной   зоны изгибаются вниз.</w: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center"/>
      </w:pPr>
      <w:r>
        <w:object w:dxaOrig="3975" w:dyaOrig="3270">
          <v:shape id="_x0000_i1026" type="#_x0000_t75" style="width:198.75pt;height:163.5pt" o:ole="">
            <v:imagedata r:id="rId7" o:title=""/>
          </v:shape>
          <o:OLEObject Type="Embed" ProgID="PBrush" ShapeID="_x0000_i1026" DrawAspect="Content" ObjectID="_1471547251" r:id="rId8"/>
        </w:object>
      </w:r>
    </w:p>
    <w:p w:rsidR="001177F0" w:rsidRDefault="00B9583D">
      <w:pPr>
        <w:pStyle w:val="a5"/>
      </w:pPr>
      <w:r>
        <w:t>Рисунок 1.2 – Режим обогащения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1.3 Режим обеднения 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З </w:t>
      </w:r>
      <w:r>
        <w:rPr>
          <w:sz w:val="28"/>
        </w:rPr>
        <w:t>&lt;0)</w:t>
      </w:r>
    </w:p>
    <w:p w:rsidR="001177F0" w:rsidRDefault="00B9583D">
      <w:pPr>
        <w:rPr>
          <w:sz w:val="28"/>
        </w:rPr>
      </w:pPr>
      <w:r>
        <w:rPr>
          <w:sz w:val="28"/>
        </w:rPr>
        <w:t xml:space="preserve">Если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 xml:space="preserve">З </w:t>
      </w:r>
      <w:r>
        <w:rPr>
          <w:sz w:val="28"/>
        </w:rPr>
        <w:t xml:space="preserve">&lt;0, то возникает электрическое поле направленное от затвора к подложке. Это поле выталкивает электроны с границы раздела </w:t>
      </w:r>
      <w:r>
        <w:rPr>
          <w:sz w:val="28"/>
          <w:lang w:val="en-US"/>
        </w:rPr>
        <w:t>Si</w:t>
      </w:r>
      <w:r>
        <w:rPr>
          <w:sz w:val="28"/>
        </w:rPr>
        <w:t xml:space="preserve"> – </w:t>
      </w:r>
      <w:r>
        <w:rPr>
          <w:sz w:val="28"/>
          <w:lang w:val="en-US"/>
        </w:rPr>
        <w:t>SiO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глубь кристалла оксида кремния. В непосредственной близости возникает область обедненная электронами.</w:t>
      </w:r>
    </w:p>
    <w:p w:rsidR="001177F0" w:rsidRDefault="00B9583D">
      <w:pPr>
        <w:jc w:val="center"/>
      </w:pPr>
      <w:r>
        <w:object w:dxaOrig="3975" w:dyaOrig="3270">
          <v:shape id="_x0000_i1027" type="#_x0000_t75" style="width:198.75pt;height:163.5pt" o:ole="">
            <v:imagedata r:id="rId9" o:title=""/>
          </v:shape>
          <o:OLEObject Type="Embed" ProgID="PBrush" ShapeID="_x0000_i1027" DrawAspect="Content" ObjectID="_1471547252" r:id="rId10"/>
        </w:object>
      </w:r>
    </w:p>
    <w:p w:rsidR="001177F0" w:rsidRDefault="00B9583D">
      <w:pPr>
        <w:pStyle w:val="a5"/>
      </w:pPr>
      <w:r>
        <w:t>Рисунок 1.3 – Режим обеднения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  <w:lang w:val="en-US"/>
        </w:rPr>
      </w:pPr>
      <w:r>
        <w:rPr>
          <w:sz w:val="28"/>
        </w:rPr>
        <w:t>1.4 Режим инверсии (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&lt;&lt;0)</w:t>
      </w:r>
    </w:p>
    <w:p w:rsidR="001177F0" w:rsidRDefault="00B9583D">
      <w:pPr>
        <w:rPr>
          <w:sz w:val="28"/>
        </w:rPr>
      </w:pPr>
      <w:r>
        <w:rPr>
          <w:sz w:val="28"/>
        </w:rPr>
        <w:t xml:space="preserve">При дальнейшем увеличении отрицательного напряжения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, увеличивается поверхностный электрический потенциал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S</w:t>
      </w:r>
      <w:r>
        <w:rPr>
          <w:sz w:val="28"/>
        </w:rPr>
        <w:t xml:space="preserve"> . Данное явление является следствием того что энергетические уровни сильно изгибаются вверх. Характерной особенностью режима инверсии является, то что уровень Ферми и собственный уровень пересикаются.</w:t>
      </w:r>
    </w:p>
    <w:p w:rsidR="001177F0" w:rsidRDefault="001177F0">
      <w:pPr>
        <w:jc w:val="center"/>
      </w:pPr>
    </w:p>
    <w:p w:rsidR="001177F0" w:rsidRDefault="00B9583D">
      <w:pPr>
        <w:jc w:val="center"/>
      </w:pPr>
      <w:r>
        <w:object w:dxaOrig="3975" w:dyaOrig="3270">
          <v:shape id="_x0000_i1028" type="#_x0000_t75" style="width:198.75pt;height:163.5pt" o:ole="">
            <v:imagedata r:id="rId11" o:title=""/>
          </v:shape>
          <o:OLEObject Type="Embed" ProgID="PBrush" ShapeID="_x0000_i1028" DrawAspect="Content" ObjectID="_1471547253" r:id="rId12"/>
        </w:object>
      </w:r>
    </w:p>
    <w:p w:rsidR="001177F0" w:rsidRDefault="00B9583D">
      <w:pPr>
        <w:jc w:val="center"/>
        <w:rPr>
          <w:sz w:val="28"/>
        </w:rPr>
      </w:pPr>
      <w:r>
        <w:rPr>
          <w:sz w:val="28"/>
        </w:rPr>
        <w:t>Рисунок 1.4 – Режим инверсии</w:t>
      </w:r>
    </w:p>
    <w:p w:rsidR="001177F0" w:rsidRDefault="00B9583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инверсия;</w:t>
      </w:r>
    </w:p>
    <w:p w:rsidR="001177F0" w:rsidRDefault="00B9583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нейтральная.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1.5 Режим сильной инверсии</w:t>
      </w:r>
    </w:p>
    <w:p w:rsidR="001177F0" w:rsidRDefault="00B9583D">
      <w:pPr>
        <w:rPr>
          <w:sz w:val="28"/>
        </w:rPr>
      </w:pPr>
      <w:r>
        <w:rPr>
          <w:sz w:val="28"/>
        </w:rPr>
        <w:t>Концентрация дырок в инверсной области больше либо равна концентрации электронов.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1.6 Режим плоских зон</w: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center"/>
      </w:pPr>
      <w:r>
        <w:object w:dxaOrig="3975" w:dyaOrig="3270">
          <v:shape id="_x0000_i1029" type="#_x0000_t75" style="width:198.75pt;height:163.5pt" o:ole="">
            <v:imagedata r:id="rId13" o:title=""/>
          </v:shape>
          <o:OLEObject Type="Embed" ProgID="PBrush" ShapeID="_x0000_i1029" DrawAspect="Content" ObjectID="_1471547254" r:id="rId14"/>
        </w:object>
      </w:r>
    </w:p>
    <w:p w:rsidR="001177F0" w:rsidRDefault="00B9583D">
      <w:pPr>
        <w:pStyle w:val="a5"/>
      </w:pPr>
      <w:r>
        <w:t xml:space="preserve">Рисунок 1.5 – Режим плоских зон </w:t>
      </w:r>
    </w:p>
    <w:p w:rsidR="001177F0" w:rsidRDefault="00B9583D">
      <w:pPr>
        <w:rPr>
          <w:sz w:val="28"/>
        </w:rPr>
      </w:pPr>
      <w:r>
        <w:rPr>
          <w:sz w:val="28"/>
        </w:rPr>
        <w:t>1 - обогащенный слой неосновными носителями при отсутствии смещающих напряжений изгибает уровни вниз.</w:t>
      </w:r>
    </w:p>
    <w:p w:rsidR="001177F0" w:rsidRDefault="001177F0">
      <w:pPr>
        <w:rPr>
          <w:sz w:val="28"/>
        </w:rPr>
      </w:pPr>
    </w:p>
    <w:p w:rsidR="001177F0" w:rsidRDefault="001177F0">
      <w:pPr>
        <w:rPr>
          <w:sz w:val="28"/>
        </w:rPr>
      </w:pPr>
    </w:p>
    <w:p w:rsidR="001177F0" w:rsidRDefault="001177F0">
      <w:pPr>
        <w:jc w:val="center"/>
        <w:rPr>
          <w:lang w:val="uk-UA"/>
        </w:rPr>
      </w:pPr>
    </w:p>
    <w:p w:rsidR="001177F0" w:rsidRDefault="00B9583D">
      <w:pPr>
        <w:jc w:val="center"/>
        <w:rPr>
          <w:b/>
          <w:bCs/>
          <w:sz w:val="32"/>
          <w:lang w:val="uk-UA"/>
        </w:rPr>
      </w:pPr>
      <w:r>
        <w:rPr>
          <w:lang w:val="uk-UA"/>
        </w:rPr>
        <w:br w:type="page"/>
      </w:r>
      <w:r>
        <w:rPr>
          <w:b/>
          <w:bCs/>
          <w:sz w:val="32"/>
          <w:lang w:val="uk-UA"/>
        </w:rPr>
        <w:t>2 Вольт-фарадная характеристика МОП-структуры</w:t>
      </w:r>
    </w:p>
    <w:p w:rsidR="001177F0" w:rsidRDefault="001177F0">
      <w:pPr>
        <w:jc w:val="center"/>
        <w:rPr>
          <w:sz w:val="28"/>
          <w:lang w:val="uk-UA"/>
        </w:rPr>
      </w:pPr>
    </w:p>
    <w:p w:rsidR="001177F0" w:rsidRDefault="00B9583D">
      <w:pPr>
        <w:rPr>
          <w:sz w:val="28"/>
          <w:lang w:val="uk-UA"/>
        </w:rPr>
      </w:pPr>
      <w:r>
        <w:rPr>
          <w:sz w:val="28"/>
          <w:lang w:val="uk-UA"/>
        </w:rPr>
        <w:t>Удельная емкость МОП-конденсатора описывается выражением:</w:t>
      </w:r>
    </w:p>
    <w:p w:rsidR="001177F0" w:rsidRDefault="001177F0">
      <w:pPr>
        <w:rPr>
          <w:sz w:val="28"/>
          <w:lang w:val="uk-UA"/>
        </w:rPr>
      </w:pPr>
    </w:p>
    <w:p w:rsidR="001177F0" w:rsidRDefault="00B9583D">
      <w:pPr>
        <w:ind w:firstLine="900"/>
        <w:jc w:val="right"/>
        <w:rPr>
          <w:i/>
          <w:iCs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</w:t>
      </w:r>
      <w:r>
        <w:rPr>
          <w:position w:val="-62"/>
          <w:sz w:val="28"/>
          <w:lang w:val="uk-UA"/>
        </w:rPr>
        <w:object w:dxaOrig="1460" w:dyaOrig="999">
          <v:shape id="_x0000_i1030" type="#_x0000_t75" style="width:72.75pt;height:50.25pt" o:ole="">
            <v:imagedata r:id="rId15" o:title=""/>
          </v:shape>
          <o:OLEObject Type="Embed" ProgID="Equation.3" ShapeID="_x0000_i1030" DrawAspect="Content" ObjectID="_1471547255" r:id="rId16"/>
        </w:object>
      </w:r>
      <w:r>
        <w:rPr>
          <w:sz w:val="28"/>
          <w:lang w:val="uk-UA"/>
        </w:rPr>
        <w:t xml:space="preserve">                                                        </w:t>
      </w:r>
      <w:r>
        <w:rPr>
          <w:i/>
          <w:iCs/>
          <w:sz w:val="28"/>
          <w:lang w:val="uk-UA"/>
        </w:rPr>
        <w:t>(2.1)</w:t>
      </w:r>
    </w:p>
    <w:p w:rsidR="001177F0" w:rsidRDefault="00B9583D">
      <w:pPr>
        <w:rPr>
          <w:sz w:val="28"/>
          <w:lang w:val="en-US"/>
        </w:rPr>
      </w:pPr>
      <w:r>
        <w:rPr>
          <w:sz w:val="28"/>
          <w:lang w:val="uk-UA"/>
        </w:rPr>
        <w:t>где</w:t>
      </w:r>
      <w:r>
        <w:rPr>
          <w:sz w:val="28"/>
          <w:lang w:val="en-US"/>
        </w:rPr>
        <w:t>:</w:t>
      </w:r>
    </w:p>
    <w:p w:rsidR="001177F0" w:rsidRDefault="00B9583D">
      <w:pPr>
        <w:ind w:firstLine="900"/>
        <w:jc w:val="right"/>
        <w:rPr>
          <w:i/>
          <w:iCs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  <w:r>
        <w:rPr>
          <w:position w:val="-24"/>
          <w:sz w:val="28"/>
          <w:lang w:val="uk-UA"/>
        </w:rPr>
        <w:object w:dxaOrig="1040" w:dyaOrig="639">
          <v:shape id="_x0000_i1031" type="#_x0000_t75" style="width:51.75pt;height:32.25pt" o:ole="">
            <v:imagedata r:id="rId17" o:title=""/>
          </v:shape>
          <o:OLEObject Type="Embed" ProgID="Equation.3" ShapeID="_x0000_i1031" DrawAspect="Content" ObjectID="_1471547256" r:id="rId18"/>
        </w:object>
      </w:r>
      <w:r>
        <w:rPr>
          <w:sz w:val="28"/>
          <w:lang w:val="uk-UA"/>
        </w:rPr>
        <w:t xml:space="preserve">                                                          </w:t>
      </w:r>
      <w:r>
        <w:rPr>
          <w:i/>
          <w:iCs/>
          <w:sz w:val="28"/>
          <w:lang w:val="uk-UA"/>
        </w:rPr>
        <w:t>(2.2)</w:t>
      </w:r>
    </w:p>
    <w:p w:rsidR="001177F0" w:rsidRDefault="00B9583D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</w:p>
    <w:p w:rsidR="001177F0" w:rsidRDefault="00B9583D">
      <w:pPr>
        <w:jc w:val="right"/>
        <w:rPr>
          <w:i/>
          <w:iCs/>
          <w:sz w:val="28"/>
          <w:lang w:val="uk-UA"/>
        </w:rPr>
      </w:pPr>
      <w:r>
        <w:rPr>
          <w:sz w:val="28"/>
          <w:lang w:val="uk-UA"/>
        </w:rPr>
        <w:t xml:space="preserve">    </w:t>
      </w:r>
      <w:r>
        <w:rPr>
          <w:position w:val="-38"/>
          <w:sz w:val="28"/>
          <w:lang w:val="uk-UA"/>
        </w:rPr>
        <w:object w:dxaOrig="3400" w:dyaOrig="980">
          <v:shape id="_x0000_i1032" type="#_x0000_t75" style="width:170.25pt;height:48.75pt" o:ole="">
            <v:imagedata r:id="rId19" o:title=""/>
          </v:shape>
          <o:OLEObject Type="Embed" ProgID="Equation.3" ShapeID="_x0000_i1032" DrawAspect="Content" ObjectID="_1471547257" r:id="rId20"/>
        </w:object>
      </w:r>
      <w:r>
        <w:rPr>
          <w:sz w:val="28"/>
          <w:lang w:val="uk-UA"/>
        </w:rPr>
        <w:t xml:space="preserve">                                     </w:t>
      </w:r>
      <w:r>
        <w:rPr>
          <w:i/>
          <w:iCs/>
          <w:sz w:val="28"/>
          <w:lang w:val="uk-UA"/>
        </w:rPr>
        <w:t>(2.3)</w:t>
      </w:r>
    </w:p>
    <w:p w:rsidR="001177F0" w:rsidRDefault="00B9583D">
      <w:pPr>
        <w:rPr>
          <w:sz w:val="28"/>
        </w:rPr>
      </w:pPr>
      <w:r>
        <w:rPr>
          <w:sz w:val="28"/>
          <w:lang w:val="uk-UA"/>
        </w:rPr>
        <w:t xml:space="preserve">- удельная емкость, обусловленная </w:t>
      </w:r>
      <w:r>
        <w:rPr>
          <w:sz w:val="28"/>
        </w:rPr>
        <w:t>существованием области пространственного заряда.</w:t>
      </w:r>
    </w:p>
    <w:p w:rsidR="001177F0" w:rsidRDefault="00B9583D">
      <w:pPr>
        <w:ind w:firstLine="900"/>
        <w:jc w:val="right"/>
        <w:rPr>
          <w:i/>
          <w:iCs/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</w:t>
      </w:r>
      <w:r>
        <w:rPr>
          <w:position w:val="-30"/>
          <w:sz w:val="28"/>
          <w:lang w:val="uk-UA"/>
        </w:rPr>
        <w:object w:dxaOrig="1100" w:dyaOrig="700">
          <v:shape id="_x0000_i1033" type="#_x0000_t75" style="width:54.75pt;height:35.25pt" o:ole="">
            <v:imagedata r:id="rId21" o:title=""/>
          </v:shape>
          <o:OLEObject Type="Embed" ProgID="Equation.3" ShapeID="_x0000_i1033" DrawAspect="Content" ObjectID="_1471547258" r:id="rId22"/>
        </w:object>
      </w:r>
      <w:r>
        <w:rPr>
          <w:sz w:val="28"/>
          <w:lang w:val="uk-UA"/>
        </w:rPr>
        <w:t xml:space="preserve">                                                         </w:t>
      </w:r>
      <w:r>
        <w:rPr>
          <w:i/>
          <w:iCs/>
          <w:sz w:val="28"/>
          <w:lang w:val="uk-UA"/>
        </w:rPr>
        <w:t>(2.4)</w:t>
      </w:r>
    </w:p>
    <w:p w:rsidR="001177F0" w:rsidRDefault="00B9583D">
      <w:pPr>
        <w:rPr>
          <w:sz w:val="28"/>
        </w:rPr>
      </w:pPr>
      <w:r>
        <w:rPr>
          <w:sz w:val="28"/>
          <w:lang w:val="uk-UA"/>
        </w:rPr>
        <w:t xml:space="preserve">- </w:t>
      </w:r>
      <w:r>
        <w:rPr>
          <w:sz w:val="28"/>
        </w:rPr>
        <w:t>емкость обусловленная оксидным слоем.</w:t>
      </w:r>
    </w:p>
    <w:p w:rsidR="001177F0" w:rsidRDefault="001177F0">
      <w:pPr>
        <w:pStyle w:val="20"/>
      </w:pPr>
    </w:p>
    <w:p w:rsidR="001177F0" w:rsidRDefault="00B9583D">
      <w:pPr>
        <w:pStyle w:val="20"/>
      </w:pPr>
      <w:r>
        <w:t>Эквивалентную схему МОП-структуры можно представить в виде двух последовательно соединенных конденсатора:</w:t>
      </w:r>
    </w:p>
    <w:p w:rsidR="001177F0" w:rsidRDefault="001177F0">
      <w:pPr>
        <w:pStyle w:val="20"/>
      </w:pPr>
    </w:p>
    <w:p w:rsidR="001177F0" w:rsidRDefault="00B9583D">
      <w:pPr>
        <w:jc w:val="center"/>
        <w:rPr>
          <w:sz w:val="28"/>
        </w:rPr>
      </w:pPr>
      <w:r>
        <w:object w:dxaOrig="1755" w:dyaOrig="1140">
          <v:shape id="_x0000_i1034" type="#_x0000_t75" style="width:87.75pt;height:57pt" o:ole="">
            <v:imagedata r:id="rId23" o:title=""/>
          </v:shape>
          <o:OLEObject Type="Embed" ProgID="PBrush" ShapeID="_x0000_i1034" DrawAspect="Content" ObjectID="_1471547259" r:id="rId24"/>
        </w:object>
      </w:r>
    </w:p>
    <w:p w:rsidR="001177F0" w:rsidRDefault="001177F0">
      <w:pPr>
        <w:ind w:firstLine="900"/>
        <w:jc w:val="center"/>
        <w:rPr>
          <w:sz w:val="28"/>
          <w:lang w:val="uk-UA"/>
        </w:rPr>
      </w:pPr>
    </w:p>
    <w:p w:rsidR="001177F0" w:rsidRDefault="00B9583D">
      <w:pPr>
        <w:ind w:firstLine="900"/>
        <w:jc w:val="center"/>
        <w:rPr>
          <w:sz w:val="28"/>
          <w:lang w:val="uk-UA"/>
        </w:rPr>
      </w:pPr>
      <w:r>
        <w:rPr>
          <w:sz w:val="28"/>
          <w:lang w:val="uk-UA"/>
        </w:rPr>
        <w:t>Рисунок 2.1 – Эквивалентная схема МОП-структуры</w:t>
      </w:r>
    </w:p>
    <w:p w:rsidR="001177F0" w:rsidRDefault="001177F0">
      <w:pPr>
        <w:ind w:firstLine="900"/>
        <w:jc w:val="center"/>
        <w:rPr>
          <w:sz w:val="28"/>
          <w:lang w:val="uk-UA"/>
        </w:rPr>
      </w:pPr>
    </w:p>
    <w:p w:rsidR="001177F0" w:rsidRDefault="00B9583D">
      <w:pPr>
        <w:pStyle w:val="5"/>
      </w:pPr>
      <w:r>
        <w:t>Таблица 2.1 – Зависимость емкости от напряжения на затворе</w:t>
      </w:r>
    </w:p>
    <w:p w:rsidR="001177F0" w:rsidRDefault="001177F0">
      <w:pPr>
        <w:rPr>
          <w:sz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  <w:gridCol w:w="1674"/>
      </w:tblGrid>
      <w:tr w:rsidR="001177F0">
        <w:trPr>
          <w:jc w:val="center"/>
        </w:trPr>
        <w:tc>
          <w:tcPr>
            <w:tcW w:w="1941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</w:rPr>
              <w:t xml:space="preserve"> [</w:t>
            </w:r>
            <w:r>
              <w:rPr>
                <w:sz w:val="28"/>
                <w:lang w:val="en-US"/>
              </w:rPr>
              <w:t>B</w:t>
            </w:r>
            <w:r>
              <w:rPr>
                <w:sz w:val="28"/>
              </w:rPr>
              <w:t>]</w:t>
            </w:r>
          </w:p>
        </w:tc>
        <w:tc>
          <w:tcPr>
            <w:tcW w:w="1674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 [Ф]</w:t>
            </w:r>
          </w:p>
        </w:tc>
      </w:tr>
      <w:tr w:rsidR="001177F0">
        <w:trPr>
          <w:jc w:val="center"/>
        </w:trPr>
        <w:tc>
          <w:tcPr>
            <w:tcW w:w="1941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0.01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0.05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0.1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0.22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0.26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0.32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0.36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0.4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0.42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0.46</w:t>
            </w:r>
          </w:p>
        </w:tc>
        <w:tc>
          <w:tcPr>
            <w:tcW w:w="1674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3.182</w:t>
            </w:r>
            <w:r>
              <w:rPr>
                <w:sz w:val="28"/>
                <w:lang w:val="en-US"/>
              </w:rPr>
              <w:t>e</w:t>
            </w:r>
            <w:r>
              <w:rPr>
                <w:sz w:val="28"/>
              </w:rPr>
              <w:t>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3.182e-5</w:t>
            </w:r>
          </w:p>
        </w:tc>
      </w:tr>
    </w:tbl>
    <w:p w:rsidR="001177F0" w:rsidRDefault="001177F0">
      <w:pPr>
        <w:rPr>
          <w:sz w:val="28"/>
          <w:lang w:val="en-US"/>
        </w:rPr>
      </w:pPr>
    </w:p>
    <w:p w:rsidR="001177F0" w:rsidRDefault="00B9583D">
      <w:pPr>
        <w:jc w:val="center"/>
      </w:pPr>
      <w:r>
        <w:object w:dxaOrig="4246" w:dyaOrig="2925">
          <v:shape id="_x0000_i1035" type="#_x0000_t75" style="width:212.25pt;height:146.25pt" o:ole="">
            <v:imagedata r:id="rId25" o:title=""/>
          </v:shape>
          <o:OLEObject Type="Embed" ProgID="PBrush" ShapeID="_x0000_i1035" DrawAspect="Content" ObjectID="_1471547260" r:id="rId26"/>
        </w:object>
      </w:r>
    </w:p>
    <w:p w:rsidR="001177F0" w:rsidRDefault="001177F0">
      <w:pPr>
        <w:jc w:val="center"/>
      </w:pPr>
    </w:p>
    <w:p w:rsidR="001177F0" w:rsidRDefault="00B9583D">
      <w:pPr>
        <w:pStyle w:val="a5"/>
      </w:pPr>
      <w:r>
        <w:t>Рисунок 2.2 – График зависимости емкости от приложенного напряжения на затворе</w:t>
      </w:r>
    </w:p>
    <w:p w:rsidR="001177F0" w:rsidRDefault="001177F0"/>
    <w:p w:rsidR="001177F0" w:rsidRDefault="00B9583D">
      <w:pPr>
        <w:jc w:val="center"/>
      </w:pPr>
      <w:r>
        <w:object w:dxaOrig="5639" w:dyaOrig="3405">
          <v:shape id="_x0000_i1036" type="#_x0000_t75" style="width:282pt;height:170.25pt" o:ole="">
            <v:imagedata r:id="rId27" o:title=""/>
          </v:shape>
          <o:OLEObject Type="Embed" ProgID="PBrush" ShapeID="_x0000_i1036" DrawAspect="Content" ObjectID="_1471547261" r:id="rId28"/>
        </w:objec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center"/>
        <w:rPr>
          <w:sz w:val="28"/>
        </w:rPr>
      </w:pPr>
      <w:r>
        <w:rPr>
          <w:sz w:val="28"/>
        </w:rPr>
        <w:t>Рисунок 2.3 – Отношение С/С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как функция напряжения,  приложенного к затвору</w:t>
      </w:r>
    </w:p>
    <w:p w:rsidR="001177F0" w:rsidRDefault="001177F0">
      <w:pPr>
        <w:rPr>
          <w:sz w:val="28"/>
        </w:rPr>
      </w:pPr>
    </w:p>
    <w:p w:rsidR="001177F0" w:rsidRDefault="00B9583D">
      <w:pPr>
        <w:jc w:val="center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sz w:val="32"/>
        </w:rPr>
        <w:t>3 Вольт-амперные характеристики</w:t>
      </w:r>
    </w:p>
    <w:p w:rsidR="001177F0" w:rsidRDefault="001177F0">
      <w:pPr>
        <w:jc w:val="center"/>
        <w:rPr>
          <w:b/>
          <w:bCs/>
          <w:sz w:val="32"/>
        </w:rPr>
      </w:pPr>
    </w:p>
    <w:p w:rsidR="001177F0" w:rsidRDefault="00B9583D">
      <w:pPr>
        <w:rPr>
          <w:sz w:val="28"/>
          <w:lang w:val="en-US"/>
        </w:rPr>
      </w:pPr>
      <w:r>
        <w:rPr>
          <w:sz w:val="28"/>
        </w:rPr>
        <w:t>3.1 Стоковые характеристики</w:t>
      </w:r>
    </w:p>
    <w:p w:rsidR="001177F0" w:rsidRDefault="00B9583D">
      <w:pPr>
        <w:rPr>
          <w:sz w:val="28"/>
        </w:rPr>
      </w:pPr>
      <w:r>
        <w:rPr>
          <w:sz w:val="28"/>
        </w:rPr>
        <w:t>Формула описывающая вольт-амперную характеристику имеет вид:</w: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28"/>
          <w:sz w:val="28"/>
        </w:rPr>
        <w:object w:dxaOrig="3739" w:dyaOrig="700">
          <v:shape id="_x0000_i1037" type="#_x0000_t75" style="width:186.75pt;height:35.25pt" o:ole="">
            <v:imagedata r:id="rId29" o:title=""/>
          </v:shape>
          <o:OLEObject Type="Embed" ProgID="Equation.3" ShapeID="_x0000_i1037" DrawAspect="Content" ObjectID="_1471547262" r:id="rId30"/>
        </w:object>
      </w:r>
      <w:r>
        <w:rPr>
          <w:sz w:val="28"/>
        </w:rPr>
        <w:t xml:space="preserve">                                        </w:t>
      </w:r>
      <w:r>
        <w:rPr>
          <w:i/>
          <w:iCs/>
          <w:sz w:val="28"/>
        </w:rPr>
        <w:t>(3.1)</w:t>
      </w:r>
    </w:p>
    <w:p w:rsidR="001177F0" w:rsidRDefault="00B9583D">
      <w:pPr>
        <w:rPr>
          <w:sz w:val="28"/>
        </w:rPr>
      </w:pPr>
      <w:r>
        <w:rPr>
          <w:sz w:val="28"/>
        </w:rPr>
        <w:t>где</w:t>
      </w: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0"/>
          <w:sz w:val="28"/>
        </w:rPr>
        <w:object w:dxaOrig="1700" w:dyaOrig="700">
          <v:shape id="_x0000_i1038" type="#_x0000_t75" style="width:84.75pt;height:35.25pt" o:ole="">
            <v:imagedata r:id="rId31" o:title=""/>
          </v:shape>
          <o:OLEObject Type="Embed" ProgID="Equation.3" ShapeID="_x0000_i1038" DrawAspect="Content" ObjectID="_1471547263" r:id="rId32"/>
        </w:object>
      </w:r>
      <w:r>
        <w:rPr>
          <w:sz w:val="28"/>
        </w:rPr>
        <w:t xml:space="preserve">                                                      </w:t>
      </w:r>
      <w:r>
        <w:rPr>
          <w:i/>
          <w:iCs/>
          <w:sz w:val="28"/>
        </w:rPr>
        <w:t>(3.2)</w:t>
      </w:r>
    </w:p>
    <w:p w:rsidR="001177F0" w:rsidRDefault="00B9583D">
      <w:pPr>
        <w:rPr>
          <w:sz w:val="28"/>
        </w:rPr>
      </w:pPr>
      <w:r>
        <w:rPr>
          <w:sz w:val="28"/>
        </w:rPr>
        <w:t>- пороговое напряжение</w:t>
      </w: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12"/>
          <w:sz w:val="28"/>
        </w:rPr>
        <w:object w:dxaOrig="1300" w:dyaOrig="360">
          <v:shape id="_x0000_i1039" type="#_x0000_t75" style="width:65.25pt;height:18pt" o:ole="">
            <v:imagedata r:id="rId33" o:title=""/>
          </v:shape>
          <o:OLEObject Type="Embed" ProgID="Equation.3" ShapeID="_x0000_i1039" DrawAspect="Content" ObjectID="_1471547264" r:id="rId34"/>
        </w:object>
      </w:r>
      <w:r>
        <w:rPr>
          <w:sz w:val="28"/>
        </w:rPr>
        <w:t xml:space="preserve">                                                         </w:t>
      </w:r>
      <w:r>
        <w:rPr>
          <w:i/>
          <w:iCs/>
          <w:sz w:val="28"/>
        </w:rPr>
        <w:t>(3.3)</w:t>
      </w:r>
    </w:p>
    <w:p w:rsidR="001177F0" w:rsidRDefault="001177F0">
      <w:pPr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2"/>
          <w:sz w:val="28"/>
        </w:rPr>
        <w:object w:dxaOrig="2760" w:dyaOrig="760">
          <v:shape id="_x0000_i1040" type="#_x0000_t75" style="width:138pt;height:38.25pt" o:ole="">
            <v:imagedata r:id="rId35" o:title=""/>
          </v:shape>
          <o:OLEObject Type="Embed" ProgID="Equation.3" ShapeID="_x0000_i1040" DrawAspect="Content" ObjectID="_1471547265" r:id="rId36"/>
        </w:object>
      </w:r>
      <w:r>
        <w:rPr>
          <w:sz w:val="28"/>
        </w:rPr>
        <w:t xml:space="preserve">                                              </w:t>
      </w:r>
      <w:r>
        <w:rPr>
          <w:i/>
          <w:iCs/>
          <w:sz w:val="28"/>
        </w:rPr>
        <w:t>(3.4)</w:t>
      </w:r>
    </w:p>
    <w:p w:rsidR="001177F0" w:rsidRDefault="00B9583D">
      <w:pPr>
        <w:rPr>
          <w:sz w:val="28"/>
        </w:rPr>
      </w:pPr>
      <w:r>
        <w:rPr>
          <w:sz w:val="28"/>
        </w:rPr>
        <w:t>- напряжение Ферми</w:t>
      </w:r>
    </w:p>
    <w:p w:rsidR="001177F0" w:rsidRDefault="00B9583D">
      <w:pPr>
        <w:jc w:val="center"/>
        <w:rPr>
          <w:sz w:val="28"/>
        </w:rPr>
      </w:pPr>
      <w:r>
        <w:rPr>
          <w:position w:val="-12"/>
          <w:sz w:val="28"/>
        </w:rPr>
        <w:object w:dxaOrig="1219" w:dyaOrig="360">
          <v:shape id="_x0000_i1041" type="#_x0000_t75" style="width:60.75pt;height:18pt" o:ole="">
            <v:imagedata r:id="rId37" o:title=""/>
          </v:shape>
          <o:OLEObject Type="Embed" ProgID="Equation.3" ShapeID="_x0000_i1041" DrawAspect="Content" ObjectID="_1471547266" r:id="rId38"/>
        </w:objec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12"/>
          <w:sz w:val="28"/>
        </w:rPr>
        <w:object w:dxaOrig="2240" w:dyaOrig="360">
          <v:shape id="_x0000_i1042" type="#_x0000_t75" style="width:111.75pt;height:18pt" o:ole="">
            <v:imagedata r:id="rId39" o:title=""/>
          </v:shape>
          <o:OLEObject Type="Embed" ProgID="Equation.3" ShapeID="_x0000_i1042" DrawAspect="Content" ObjectID="_1471547267" r:id="rId40"/>
        </w:object>
      </w:r>
      <w:r>
        <w:rPr>
          <w:sz w:val="28"/>
        </w:rPr>
        <w:t xml:space="preserve">                                                  </w:t>
      </w:r>
      <w:r>
        <w:rPr>
          <w:i/>
          <w:iCs/>
          <w:sz w:val="28"/>
        </w:rPr>
        <w:t>(3.5)</w:t>
      </w:r>
    </w:p>
    <w:p w:rsidR="001177F0" w:rsidRDefault="00B9583D">
      <w:pPr>
        <w:rPr>
          <w:sz w:val="28"/>
        </w:rPr>
      </w:pPr>
      <w:r>
        <w:rPr>
          <w:sz w:val="28"/>
        </w:rPr>
        <w:t>- плотность заряда в обедненной области</w:t>
      </w:r>
    </w:p>
    <w:p w:rsidR="001177F0" w:rsidRDefault="001177F0">
      <w:pPr>
        <w:rPr>
          <w:sz w:val="28"/>
        </w:rPr>
      </w:pPr>
    </w:p>
    <w:p w:rsidR="001177F0" w:rsidRDefault="001177F0">
      <w:pPr>
        <w:rPr>
          <w:sz w:val="28"/>
          <w:lang w:val="en-US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Таблица 3.1 – Таблица значений токов и напряжений стоковой характеристики</w:t>
      </w:r>
    </w:p>
    <w:p w:rsidR="001177F0" w:rsidRDefault="001177F0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4"/>
        <w:gridCol w:w="1763"/>
        <w:gridCol w:w="1763"/>
        <w:gridCol w:w="1763"/>
        <w:gridCol w:w="1763"/>
        <w:gridCol w:w="1763"/>
      </w:tblGrid>
      <w:tr w:rsidR="001177F0">
        <w:tc>
          <w:tcPr>
            <w:tcW w:w="1764" w:type="dxa"/>
            <w:tcBorders>
              <w:bottom w:val="nil"/>
            </w:tcBorders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lang w:val="en-US"/>
              </w:rPr>
              <w:t xml:space="preserve"> [B]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= 9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= 10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= 11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= 12</w:t>
            </w:r>
          </w:p>
        </w:tc>
        <w:tc>
          <w:tcPr>
            <w:tcW w:w="1763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= 13</w:t>
            </w:r>
          </w:p>
        </w:tc>
      </w:tr>
      <w:tr w:rsidR="001177F0">
        <w:tc>
          <w:tcPr>
            <w:tcW w:w="1764" w:type="dxa"/>
            <w:tcBorders>
              <w:top w:val="nil"/>
            </w:tcBorders>
          </w:tcPr>
          <w:p w:rsidR="001177F0" w:rsidRDefault="001177F0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763" w:type="dxa"/>
            <w:tcBorders>
              <w:right w:val="nil"/>
            </w:tcBorders>
          </w:tcPr>
          <w:p w:rsidR="001177F0" w:rsidRDefault="001177F0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763" w:type="dxa"/>
            <w:tcBorders>
              <w:left w:val="nil"/>
              <w:right w:val="nil"/>
            </w:tcBorders>
          </w:tcPr>
          <w:p w:rsidR="001177F0" w:rsidRDefault="001177F0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763" w:type="dxa"/>
            <w:tcBorders>
              <w:left w:val="nil"/>
              <w:right w:val="nil"/>
            </w:tcBorders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lang w:val="en-US"/>
              </w:rPr>
              <w:t xml:space="preserve"> [A]</w:t>
            </w:r>
          </w:p>
        </w:tc>
        <w:tc>
          <w:tcPr>
            <w:tcW w:w="1763" w:type="dxa"/>
            <w:tcBorders>
              <w:left w:val="nil"/>
              <w:right w:val="nil"/>
            </w:tcBorders>
          </w:tcPr>
          <w:p w:rsidR="001177F0" w:rsidRDefault="001177F0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763" w:type="dxa"/>
            <w:tcBorders>
              <w:left w:val="nil"/>
            </w:tcBorders>
          </w:tcPr>
          <w:p w:rsidR="001177F0" w:rsidRDefault="001177F0">
            <w:pPr>
              <w:jc w:val="center"/>
              <w:rPr>
                <w:sz w:val="28"/>
                <w:lang w:val="en-US"/>
              </w:rPr>
            </w:pPr>
          </w:p>
        </w:tc>
      </w:tr>
      <w:tr w:rsidR="001177F0">
        <w:tc>
          <w:tcPr>
            <w:tcW w:w="1764" w:type="dxa"/>
          </w:tcPr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763" w:type="dxa"/>
          </w:tcPr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0.000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2.322e-3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4.334e-3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6.037e-3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7.431e-3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8.515e-3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9.290e-3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9.756e-3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9.913e-3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9.761e-3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9.299e-3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8.528e-3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7.448e-3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6.058e-3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4.359e-3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2.351e-3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3.399e-5</w:t>
            </w:r>
          </w:p>
        </w:tc>
        <w:tc>
          <w:tcPr>
            <w:tcW w:w="1763" w:type="dxa"/>
          </w:tcPr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0.000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2.631e-3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4.952e-3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6.965e-3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8.668e-3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0.011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0.011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8.689e-3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6.990e-3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4.982e-3</w:t>
            </w:r>
          </w:p>
        </w:tc>
        <w:tc>
          <w:tcPr>
            <w:tcW w:w="1763" w:type="dxa"/>
          </w:tcPr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0.000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2.940e-3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5.571e-3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7.892e-3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9.905e-3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0.014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0.014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0.012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9.930e-3</w:t>
            </w:r>
          </w:p>
        </w:tc>
        <w:tc>
          <w:tcPr>
            <w:tcW w:w="1763" w:type="dxa"/>
          </w:tcPr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0.000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3.249e-3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6.189e-3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8.820e-3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0.011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0.016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0.017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0.018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0.019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0.019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0.019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0.018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0.017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0.016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0.015</w:t>
            </w:r>
          </w:p>
        </w:tc>
        <w:tc>
          <w:tcPr>
            <w:tcW w:w="1763" w:type="dxa"/>
          </w:tcPr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0.000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3.559e-3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6.808e-3</w:t>
            </w:r>
          </w:p>
          <w:p w:rsidR="001177F0" w:rsidRDefault="00B9583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9.748e-3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0.012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0.015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0.017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0.018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0.020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0.021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0.022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0.022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0.022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0.022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0.022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0.021</w:t>
            </w:r>
          </w:p>
          <w:p w:rsidR="001177F0" w:rsidRDefault="00B9583D">
            <w:pPr>
              <w:rPr>
                <w:sz w:val="28"/>
              </w:rPr>
            </w:pPr>
            <w:r>
              <w:rPr>
                <w:sz w:val="28"/>
              </w:rPr>
              <w:t>0.020</w:t>
            </w:r>
          </w:p>
        </w:tc>
      </w:tr>
    </w:tbl>
    <w:p w:rsidR="001177F0" w:rsidRDefault="001177F0">
      <w:pPr>
        <w:rPr>
          <w:sz w:val="28"/>
          <w:lang w:val="en-US"/>
        </w:rPr>
      </w:pPr>
    </w:p>
    <w:p w:rsidR="001177F0" w:rsidRDefault="00B9583D">
      <w:pPr>
        <w:jc w:val="center"/>
      </w:pPr>
      <w:r>
        <w:object w:dxaOrig="7066" w:dyaOrig="5656">
          <v:shape id="_x0000_i1043" type="#_x0000_t75" style="width:353.25pt;height:282.75pt" o:ole="">
            <v:imagedata r:id="rId41" o:title=""/>
          </v:shape>
          <o:OLEObject Type="Embed" ProgID="PBrush" ShapeID="_x0000_i1043" DrawAspect="Content" ObjectID="_1471547268" r:id="rId42"/>
        </w:object>
      </w:r>
    </w:p>
    <w:p w:rsidR="001177F0" w:rsidRDefault="001177F0">
      <w:pPr>
        <w:jc w:val="center"/>
        <w:rPr>
          <w:lang w:val="en-US"/>
        </w:rPr>
      </w:pPr>
    </w:p>
    <w:p w:rsidR="001177F0" w:rsidRDefault="00B9583D">
      <w:pPr>
        <w:pStyle w:val="30"/>
      </w:pPr>
      <w:r>
        <w:t>Рисунок 3.1 – График зависимости тока стока от функции напряжения стока при постоянных значениях напряжения на затворе</w:t>
      </w:r>
    </w:p>
    <w:p w:rsidR="001177F0" w:rsidRDefault="001177F0"/>
    <w:p w:rsidR="001177F0" w:rsidRDefault="00B9583D">
      <w:pPr>
        <w:rPr>
          <w:sz w:val="28"/>
        </w:rPr>
      </w:pPr>
      <w:r>
        <w:rPr>
          <w:sz w:val="28"/>
          <w:lang w:val="en-US"/>
        </w:rPr>
        <w:t>3</w:t>
      </w:r>
      <w:r>
        <w:rPr>
          <w:sz w:val="28"/>
        </w:rPr>
        <w:t>.2 Стоко-затворная характеристика</w:t>
      </w:r>
    </w:p>
    <w:p w:rsidR="001177F0" w:rsidRDefault="001177F0">
      <w:pPr>
        <w:rPr>
          <w:sz w:val="28"/>
        </w:rPr>
      </w:pP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center"/>
        <w:rPr>
          <w:sz w:val="28"/>
          <w:lang w:val="en-US"/>
        </w:rPr>
      </w:pPr>
      <w:r>
        <w:rPr>
          <w:position w:val="-28"/>
          <w:sz w:val="28"/>
        </w:rPr>
        <w:object w:dxaOrig="3739" w:dyaOrig="700">
          <v:shape id="_x0000_i1044" type="#_x0000_t75" style="width:186.75pt;height:35.25pt" o:ole="">
            <v:imagedata r:id="rId29" o:title=""/>
          </v:shape>
          <o:OLEObject Type="Embed" ProgID="Equation.3" ShapeID="_x0000_i1044" DrawAspect="Content" ObjectID="_1471547269" r:id="rId43"/>
        </w:objec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 xml:space="preserve">при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 xml:space="preserve"> =4</w:t>
      </w:r>
      <w:r>
        <w:rPr>
          <w:sz w:val="28"/>
          <w:lang w:val="en-US"/>
        </w:rPr>
        <w:t>B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Таблица 3.2 – Таблица значений токов и напряжений стокозатворной характеристики</w:t>
      </w:r>
    </w:p>
    <w:p w:rsidR="001177F0" w:rsidRDefault="001177F0">
      <w:pPr>
        <w:rPr>
          <w:sz w:val="28"/>
        </w:rPr>
      </w:pPr>
    </w:p>
    <w:p w:rsidR="001177F0" w:rsidRDefault="001177F0">
      <w:pPr>
        <w:rPr>
          <w:sz w:val="28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21"/>
        <w:gridCol w:w="2919"/>
      </w:tblGrid>
      <w:tr w:rsidR="001177F0">
        <w:tc>
          <w:tcPr>
            <w:tcW w:w="3021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З</w:t>
            </w:r>
            <w:r>
              <w:rPr>
                <w:sz w:val="28"/>
                <w:lang w:val="en-US"/>
              </w:rPr>
              <w:t xml:space="preserve"> [B]</w:t>
            </w:r>
          </w:p>
        </w:tc>
        <w:tc>
          <w:tcPr>
            <w:tcW w:w="2919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 xml:space="preserve">C </w:t>
            </w:r>
            <w:r>
              <w:rPr>
                <w:sz w:val="28"/>
                <w:lang w:val="en-US"/>
              </w:rPr>
              <w:t>[A]</w:t>
            </w:r>
          </w:p>
        </w:tc>
      </w:tr>
      <w:tr w:rsidR="001177F0">
        <w:tc>
          <w:tcPr>
            <w:tcW w:w="3021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0.6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0.8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0.9</w:t>
            </w:r>
          </w:p>
        </w:tc>
        <w:tc>
          <w:tcPr>
            <w:tcW w:w="2919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3.703e-3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3.826e-3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3.950e-3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4.074e-3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4.197e-3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4.321e-3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4.445e-3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4.569e-3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4.692e-3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4.816e-3</w:t>
            </w:r>
          </w:p>
        </w:tc>
      </w:tr>
    </w:tbl>
    <w:p w:rsidR="001177F0" w:rsidRDefault="001177F0">
      <w:pPr>
        <w:jc w:val="center"/>
        <w:rPr>
          <w:sz w:val="28"/>
          <w:lang w:val="en-US"/>
        </w:rPr>
      </w:pPr>
    </w:p>
    <w:p w:rsidR="001177F0" w:rsidRDefault="00B9583D">
      <w:pPr>
        <w:jc w:val="center"/>
      </w:pPr>
      <w:r>
        <w:object w:dxaOrig="4741" w:dyaOrig="3781">
          <v:shape id="_x0000_i1045" type="#_x0000_t75" style="width:237pt;height:189pt" o:ole="">
            <v:imagedata r:id="rId44" o:title=""/>
          </v:shape>
          <o:OLEObject Type="Embed" ProgID="PBrush" ShapeID="_x0000_i1045" DrawAspect="Content" ObjectID="_1471547270" r:id="rId45"/>
        </w:object>
      </w:r>
    </w:p>
    <w:p w:rsidR="001177F0" w:rsidRDefault="001177F0">
      <w:pPr>
        <w:pStyle w:val="a5"/>
      </w:pPr>
    </w:p>
    <w:p w:rsidR="001177F0" w:rsidRDefault="00B9583D">
      <w:pPr>
        <w:pStyle w:val="a5"/>
      </w:pPr>
      <w:r>
        <w:t>Рисунок 3.2 – График зависимости тока стока от напряжении на затворе</w:t>
      </w:r>
    </w:p>
    <w:p w:rsidR="001177F0" w:rsidRDefault="001177F0"/>
    <w:p w:rsidR="001177F0" w:rsidRDefault="001177F0"/>
    <w:p w:rsidR="001177F0" w:rsidRDefault="00B9583D">
      <w:pPr>
        <w:jc w:val="center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4 Напряжения насыщения и отсечки</w:t>
      </w:r>
    </w:p>
    <w:p w:rsidR="001177F0" w:rsidRDefault="001177F0">
      <w:pPr>
        <w:rPr>
          <w:b/>
          <w:bCs/>
          <w:sz w:val="32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Напряжение отсечки описывается выражением:</w:t>
      </w:r>
    </w:p>
    <w:p w:rsidR="001177F0" w:rsidRDefault="001177F0">
      <w:pPr>
        <w:jc w:val="right"/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0"/>
          <w:sz w:val="28"/>
        </w:rPr>
        <w:object w:dxaOrig="1500" w:dyaOrig="720">
          <v:shape id="_x0000_i1046" type="#_x0000_t75" style="width:75pt;height:36pt" o:ole="">
            <v:imagedata r:id="rId46" o:title=""/>
          </v:shape>
          <o:OLEObject Type="Embed" ProgID="Equation.3" ShapeID="_x0000_i1046" DrawAspect="Content" ObjectID="_1471547271" r:id="rId47"/>
        </w:object>
      </w:r>
      <w:r>
        <w:rPr>
          <w:sz w:val="28"/>
        </w:rPr>
        <w:t xml:space="preserve">                                                        </w:t>
      </w:r>
      <w:r>
        <w:rPr>
          <w:i/>
          <w:iCs/>
          <w:sz w:val="28"/>
        </w:rPr>
        <w:t>(4.1)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Напряжение насыщение описывается формулой:</w:t>
      </w:r>
    </w:p>
    <w:p w:rsidR="001177F0" w:rsidRDefault="001177F0">
      <w:pPr>
        <w:jc w:val="right"/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2"/>
          <w:sz w:val="28"/>
        </w:rPr>
        <w:object w:dxaOrig="3800" w:dyaOrig="760">
          <v:shape id="_x0000_i1047" type="#_x0000_t75" style="width:189.75pt;height:38.25pt" o:ole="">
            <v:imagedata r:id="rId48" o:title=""/>
          </v:shape>
          <o:OLEObject Type="Embed" ProgID="Equation.3" ShapeID="_x0000_i1047" DrawAspect="Content" ObjectID="_1471547272" r:id="rId49"/>
        </w:object>
      </w:r>
      <w:r>
        <w:rPr>
          <w:sz w:val="28"/>
        </w:rPr>
        <w:t xml:space="preserve">                                     </w:t>
      </w:r>
      <w:r>
        <w:rPr>
          <w:i/>
          <w:iCs/>
          <w:sz w:val="28"/>
        </w:rPr>
        <w:t>(4.2)</w:t>
      </w:r>
    </w:p>
    <w:p w:rsidR="001177F0" w:rsidRDefault="00B9583D">
      <w:pPr>
        <w:rPr>
          <w:sz w:val="28"/>
        </w:rPr>
      </w:pPr>
      <w:r>
        <w:rPr>
          <w:sz w:val="28"/>
        </w:rPr>
        <w:t>где:</w:t>
      </w: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2"/>
          <w:sz w:val="28"/>
        </w:rPr>
        <w:object w:dxaOrig="2460" w:dyaOrig="840">
          <v:shape id="_x0000_i1048" type="#_x0000_t75" style="width:123pt;height:42pt" o:ole="">
            <v:imagedata r:id="rId50" o:title=""/>
          </v:shape>
          <o:OLEObject Type="Embed" ProgID="Equation.3" ShapeID="_x0000_i1048" DrawAspect="Content" ObjectID="_1471547273" r:id="rId51"/>
        </w:object>
      </w:r>
      <w:r>
        <w:rPr>
          <w:sz w:val="28"/>
        </w:rPr>
        <w:t xml:space="preserve">                                                </w:t>
      </w:r>
      <w:r>
        <w:rPr>
          <w:i/>
          <w:iCs/>
          <w:sz w:val="28"/>
        </w:rPr>
        <w:t>(4.3)</w:t>
      </w:r>
    </w:p>
    <w:p w:rsidR="001177F0" w:rsidRDefault="00B9583D">
      <w:pPr>
        <w:pStyle w:val="20"/>
      </w:pPr>
      <w:r>
        <w:t>- толщина обедненного слоя.</w:t>
      </w:r>
    </w:p>
    <w:p w:rsidR="001177F0" w:rsidRDefault="001177F0">
      <w:pPr>
        <w:pStyle w:val="20"/>
      </w:pPr>
    </w:p>
    <w:p w:rsidR="001177F0" w:rsidRDefault="00B9583D">
      <w:pPr>
        <w:rPr>
          <w:sz w:val="28"/>
        </w:rPr>
      </w:pPr>
      <w:r>
        <w:rPr>
          <w:sz w:val="28"/>
        </w:rPr>
        <w:t>Таблица 4.1 – Таблица данных напряжения стока и напряжения насыщения</w:t>
      </w:r>
    </w:p>
    <w:p w:rsidR="001177F0" w:rsidRDefault="001177F0">
      <w:pPr>
        <w:rPr>
          <w:sz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8"/>
        <w:gridCol w:w="2522"/>
        <w:gridCol w:w="2160"/>
      </w:tblGrid>
      <w:tr w:rsidR="001177F0">
        <w:tc>
          <w:tcPr>
            <w:tcW w:w="2338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 xml:space="preserve">З </w:t>
            </w:r>
          </w:p>
        </w:tc>
        <w:tc>
          <w:tcPr>
            <w:tcW w:w="2522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 xml:space="preserve">НАС </w:t>
            </w:r>
          </w:p>
        </w:tc>
        <w:tc>
          <w:tcPr>
            <w:tcW w:w="2160" w:type="dxa"/>
          </w:tcPr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 xml:space="preserve">ОТ </w:t>
            </w:r>
          </w:p>
        </w:tc>
      </w:tr>
      <w:tr w:rsidR="001177F0">
        <w:tc>
          <w:tcPr>
            <w:tcW w:w="2338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-0.5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-0.4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-0.3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-0.2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-0.1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0.5</w:t>
            </w:r>
          </w:p>
        </w:tc>
        <w:tc>
          <w:tcPr>
            <w:tcW w:w="2522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0.92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1.59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4.730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6.14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7.7411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11.4890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13.63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15.973</w:t>
            </w:r>
          </w:p>
        </w:tc>
        <w:tc>
          <w:tcPr>
            <w:tcW w:w="2160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0.2387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0.410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0.62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0.8911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1.55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1.9583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2.4063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2.9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3.4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4.0</w:t>
            </w:r>
          </w:p>
        </w:tc>
      </w:tr>
    </w:tbl>
    <w:p w:rsidR="001177F0" w:rsidRDefault="001177F0">
      <w:pPr>
        <w:jc w:val="center"/>
        <w:rPr>
          <w:sz w:val="28"/>
          <w:lang w:val="en-US"/>
        </w:rPr>
      </w:pPr>
    </w:p>
    <w:p w:rsidR="001177F0" w:rsidRDefault="001177F0">
      <w:pPr>
        <w:rPr>
          <w:sz w:val="28"/>
          <w:lang w:val="en-US"/>
        </w:rPr>
      </w:pPr>
    </w:p>
    <w:p w:rsidR="001177F0" w:rsidRDefault="00B9583D">
      <w:pPr>
        <w:jc w:val="center"/>
      </w:pPr>
      <w:r>
        <w:object w:dxaOrig="4814" w:dyaOrig="3555">
          <v:shape id="_x0000_i1049" type="#_x0000_t75" style="width:240.75pt;height:177.75pt" o:ole="">
            <v:imagedata r:id="rId52" o:title=""/>
          </v:shape>
          <o:OLEObject Type="Embed" ProgID="PBrush" ShapeID="_x0000_i1049" DrawAspect="Content" ObjectID="_1471547274" r:id="rId53"/>
        </w:object>
      </w:r>
    </w:p>
    <w:p w:rsidR="001177F0" w:rsidRDefault="001177F0">
      <w:pPr>
        <w:pStyle w:val="a5"/>
      </w:pPr>
    </w:p>
    <w:p w:rsidR="001177F0" w:rsidRDefault="00B9583D">
      <w:pPr>
        <w:pStyle w:val="a5"/>
      </w:pPr>
      <w:r>
        <w:t>Рисунок 4.1 – График зависимости напряжения насыщения от напряжения на затворе</w:t>
      </w:r>
    </w:p>
    <w:p w:rsidR="001177F0" w:rsidRDefault="00B9583D">
      <w:pPr>
        <w:jc w:val="center"/>
      </w:pPr>
      <w:r>
        <w:object w:dxaOrig="5204" w:dyaOrig="3735">
          <v:shape id="_x0000_i1050" type="#_x0000_t75" style="width:260.25pt;height:186.75pt" o:ole="">
            <v:imagedata r:id="rId54" o:title=""/>
          </v:shape>
          <o:OLEObject Type="Embed" ProgID="PBrush" ShapeID="_x0000_i1050" DrawAspect="Content" ObjectID="_1471547275" r:id="rId55"/>
        </w:objec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center"/>
        <w:rPr>
          <w:b/>
          <w:bCs/>
          <w:sz w:val="32"/>
        </w:rPr>
      </w:pPr>
      <w:r>
        <w:rPr>
          <w:sz w:val="28"/>
        </w:rPr>
        <w:t>Рисунок 4.2 – График зависимости напряжения отсечки от напряжения на затворе</w:t>
      </w:r>
      <w:r>
        <w:rPr>
          <w:sz w:val="28"/>
        </w:rPr>
        <w:br w:type="page"/>
      </w:r>
      <w:r>
        <w:rPr>
          <w:b/>
          <w:bCs/>
          <w:sz w:val="32"/>
        </w:rPr>
        <w:t>5 Крутизна стокозатворной характеристики и проводимость канала</w:t>
      </w:r>
    </w:p>
    <w:p w:rsidR="001177F0" w:rsidRDefault="001177F0">
      <w:pPr>
        <w:rPr>
          <w:b/>
          <w:bCs/>
          <w:sz w:val="32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5.1 Крутизна стокозатворной характеристики описывается выражением:</w:t>
      </w:r>
    </w:p>
    <w:p w:rsidR="001177F0" w:rsidRDefault="001177F0">
      <w:pPr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2"/>
          <w:sz w:val="28"/>
        </w:rPr>
        <w:object w:dxaOrig="2460" w:dyaOrig="840">
          <v:shape id="_x0000_i1051" type="#_x0000_t75" style="width:123pt;height:42pt" o:ole="">
            <v:imagedata r:id="rId56" o:title=""/>
          </v:shape>
          <o:OLEObject Type="Embed" ProgID="Equation.3" ShapeID="_x0000_i1051" DrawAspect="Content" ObjectID="_1471547276" r:id="rId57"/>
        </w:object>
      </w:r>
      <w:r>
        <w:rPr>
          <w:sz w:val="28"/>
        </w:rPr>
        <w:t xml:space="preserve">                                               </w:t>
      </w:r>
      <w:r>
        <w:rPr>
          <w:i/>
          <w:iCs/>
          <w:sz w:val="28"/>
        </w:rPr>
        <w:t>(5.1)</w:t>
      </w:r>
    </w:p>
    <w:p w:rsidR="001177F0" w:rsidRDefault="00B9583D">
      <w:pPr>
        <w:rPr>
          <w:sz w:val="28"/>
        </w:rPr>
      </w:pPr>
      <w:r>
        <w:rPr>
          <w:sz w:val="28"/>
        </w:rPr>
        <w:t>где:</w:t>
      </w: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24"/>
          <w:sz w:val="28"/>
        </w:rPr>
        <w:object w:dxaOrig="3519" w:dyaOrig="660">
          <v:shape id="_x0000_i1052" type="#_x0000_t75" style="width:176.25pt;height:33pt" o:ole="">
            <v:imagedata r:id="rId58" o:title=""/>
          </v:shape>
          <o:OLEObject Type="Embed" ProgID="Equation.3" ShapeID="_x0000_i1052" DrawAspect="Content" ObjectID="_1471547277" r:id="rId59"/>
        </w:object>
      </w:r>
      <w:r>
        <w:rPr>
          <w:sz w:val="28"/>
        </w:rPr>
        <w:t xml:space="preserve">                                         </w:t>
      </w:r>
      <w:r>
        <w:rPr>
          <w:i/>
          <w:iCs/>
          <w:sz w:val="28"/>
        </w:rPr>
        <w:t>(5.2)</w:t>
      </w:r>
    </w:p>
    <w:p w:rsidR="001177F0" w:rsidRDefault="00B9583D">
      <w:pPr>
        <w:jc w:val="center"/>
        <w:rPr>
          <w:sz w:val="28"/>
        </w:rPr>
      </w:pPr>
      <w:r>
        <w:rPr>
          <w:position w:val="-10"/>
          <w:sz w:val="28"/>
        </w:rPr>
        <w:object w:dxaOrig="1640" w:dyaOrig="360">
          <v:shape id="_x0000_i1053" type="#_x0000_t75" style="width:81.75pt;height:18pt" o:ole="">
            <v:imagedata r:id="rId60" o:title=""/>
          </v:shape>
          <o:OLEObject Type="Embed" ProgID="Equation.3" ShapeID="_x0000_i1053" DrawAspect="Content" ObjectID="_1471547278" r:id="rId61"/>
        </w:objec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5.2 Проводимость канала:</w:t>
      </w:r>
    </w:p>
    <w:p w:rsidR="001177F0" w:rsidRDefault="001177F0">
      <w:pPr>
        <w:rPr>
          <w:sz w:val="28"/>
        </w:rPr>
      </w:pP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42"/>
          <w:sz w:val="28"/>
        </w:rPr>
        <w:object w:dxaOrig="2700" w:dyaOrig="960">
          <v:shape id="_x0000_i1054" type="#_x0000_t75" style="width:135pt;height:48pt" o:ole="">
            <v:imagedata r:id="rId62" o:title=""/>
          </v:shape>
          <o:OLEObject Type="Embed" ProgID="Equation.3" ShapeID="_x0000_i1054" DrawAspect="Content" ObjectID="_1471547279" r:id="rId63"/>
        </w:object>
      </w:r>
      <w:r>
        <w:rPr>
          <w:sz w:val="28"/>
        </w:rPr>
        <w:t xml:space="preserve">                                              </w:t>
      </w:r>
      <w:r>
        <w:rPr>
          <w:i/>
          <w:iCs/>
          <w:sz w:val="28"/>
        </w:rPr>
        <w:t>(5.3)</w:t>
      </w:r>
    </w:p>
    <w:p w:rsidR="001177F0" w:rsidRDefault="00B9583D">
      <w:pPr>
        <w:jc w:val="center"/>
        <w:rPr>
          <w:sz w:val="28"/>
        </w:rPr>
      </w:pPr>
      <w:r>
        <w:rPr>
          <w:sz w:val="28"/>
        </w:rPr>
        <w:t xml:space="preserve">     </w:t>
      </w:r>
      <w:r>
        <w:rPr>
          <w:position w:val="-12"/>
          <w:sz w:val="28"/>
        </w:rPr>
        <w:object w:dxaOrig="2180" w:dyaOrig="380">
          <v:shape id="_x0000_i1055" type="#_x0000_t75" style="width:108.75pt;height:18.75pt" o:ole="">
            <v:imagedata r:id="rId64" o:title=""/>
          </v:shape>
          <o:OLEObject Type="Embed" ProgID="Equation.3" ShapeID="_x0000_i1055" DrawAspect="Content" ObjectID="_1471547280" r:id="rId65"/>
        </w:object>
      </w:r>
    </w:p>
    <w:p w:rsidR="001177F0" w:rsidRDefault="001177F0">
      <w:pPr>
        <w:jc w:val="center"/>
        <w:rPr>
          <w:sz w:val="28"/>
        </w:rPr>
      </w:pPr>
    </w:p>
    <w:p w:rsidR="001177F0" w:rsidRDefault="001177F0">
      <w:pPr>
        <w:jc w:val="center"/>
        <w:rPr>
          <w:sz w:val="28"/>
        </w:rPr>
      </w:pPr>
    </w:p>
    <w:p w:rsidR="001177F0" w:rsidRDefault="001177F0">
      <w:pPr>
        <w:rPr>
          <w:sz w:val="28"/>
        </w:rPr>
      </w:pPr>
    </w:p>
    <w:p w:rsidR="001177F0" w:rsidRDefault="00B9583D">
      <w:pPr>
        <w:jc w:val="center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sz w:val="32"/>
        </w:rPr>
        <w:t>6 Максимальная рабочая частота транзистора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Максимальная рабочая частота при определенном напряжении стока описывается формулой:</w:t>
      </w:r>
    </w:p>
    <w:p w:rsidR="001177F0" w:rsidRDefault="00B9583D">
      <w:pPr>
        <w:jc w:val="right"/>
        <w:rPr>
          <w:i/>
          <w:iCs/>
          <w:sz w:val="28"/>
        </w:rPr>
      </w:pPr>
      <w:r>
        <w:rPr>
          <w:position w:val="-30"/>
          <w:sz w:val="28"/>
        </w:rPr>
        <w:object w:dxaOrig="1760" w:dyaOrig="720">
          <v:shape id="_x0000_i1056" type="#_x0000_t75" style="width:87.75pt;height:36pt" o:ole="">
            <v:imagedata r:id="rId66" o:title=""/>
          </v:shape>
          <o:OLEObject Type="Embed" ProgID="Equation.3" ShapeID="_x0000_i1056" DrawAspect="Content" ObjectID="_1471547281" r:id="rId67"/>
        </w:object>
      </w:r>
      <w:r>
        <w:rPr>
          <w:sz w:val="28"/>
        </w:rPr>
        <w:t xml:space="preserve">                                                        </w:t>
      </w:r>
      <w:r>
        <w:rPr>
          <w:i/>
          <w:iCs/>
          <w:sz w:val="28"/>
        </w:rPr>
        <w:t>(6.1)</w:t>
      </w:r>
    </w:p>
    <w:p w:rsidR="001177F0" w:rsidRDefault="001177F0">
      <w:pPr>
        <w:rPr>
          <w:sz w:val="28"/>
        </w:rPr>
      </w:pPr>
    </w:p>
    <w:p w:rsidR="001177F0" w:rsidRDefault="00B9583D">
      <w:pPr>
        <w:rPr>
          <w:sz w:val="28"/>
        </w:rPr>
      </w:pPr>
      <w:r>
        <w:rPr>
          <w:sz w:val="28"/>
        </w:rPr>
        <w:t>Таблица 6.1 – Таблица значений частоты при фиксированном напряжении стока</w:t>
      </w:r>
    </w:p>
    <w:p w:rsidR="001177F0" w:rsidRDefault="001177F0">
      <w:pPr>
        <w:rPr>
          <w:sz w:val="28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1"/>
        <w:gridCol w:w="2739"/>
      </w:tblGrid>
      <w:tr w:rsidR="001177F0">
        <w:tc>
          <w:tcPr>
            <w:tcW w:w="2121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Uc</w:t>
            </w:r>
          </w:p>
        </w:tc>
        <w:tc>
          <w:tcPr>
            <w:tcW w:w="2739" w:type="dxa"/>
          </w:tcPr>
          <w:p w:rsidR="001177F0" w:rsidRDefault="00B9583D">
            <w:pPr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f</w:t>
            </w:r>
            <w:r>
              <w:rPr>
                <w:sz w:val="28"/>
                <w:vertAlign w:val="subscript"/>
                <w:lang w:val="en-US"/>
              </w:rPr>
              <w:t>max</w:t>
            </w:r>
          </w:p>
        </w:tc>
      </w:tr>
      <w:tr w:rsidR="001177F0">
        <w:tc>
          <w:tcPr>
            <w:tcW w:w="2121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2739" w:type="dxa"/>
          </w:tcPr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0.000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8.041e6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1.608e7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2.412e7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3.217e7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4.021e7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4.825e7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5.629e7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6.433e7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7.237e7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8.041e7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8.846e7</w:t>
            </w:r>
          </w:p>
          <w:p w:rsidR="001177F0" w:rsidRDefault="00B9583D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9.650e7</w:t>
            </w:r>
          </w:p>
          <w:p w:rsidR="001177F0" w:rsidRDefault="00B958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1.045e8</w:t>
            </w:r>
          </w:p>
        </w:tc>
      </w:tr>
    </w:tbl>
    <w:p w:rsidR="001177F0" w:rsidRDefault="001177F0">
      <w:pPr>
        <w:jc w:val="center"/>
        <w:rPr>
          <w:sz w:val="28"/>
          <w:lang w:val="en-US"/>
        </w:rPr>
      </w:pPr>
    </w:p>
    <w:p w:rsidR="001177F0" w:rsidRDefault="00B9583D">
      <w:pPr>
        <w:jc w:val="center"/>
      </w:pPr>
      <w:r>
        <w:object w:dxaOrig="4351" w:dyaOrig="3225">
          <v:shape id="_x0000_i1057" type="#_x0000_t75" style="width:217.5pt;height:161.25pt" o:ole="">
            <v:imagedata r:id="rId68" o:title=""/>
          </v:shape>
          <o:OLEObject Type="Embed" ProgID="PBrush" ShapeID="_x0000_i1057" DrawAspect="Content" ObjectID="_1471547282" r:id="rId69"/>
        </w:object>
      </w:r>
    </w:p>
    <w:p w:rsidR="001177F0" w:rsidRDefault="001177F0">
      <w:pPr>
        <w:jc w:val="center"/>
        <w:rPr>
          <w:sz w:val="28"/>
        </w:rPr>
      </w:pPr>
    </w:p>
    <w:p w:rsidR="001177F0" w:rsidRDefault="00B9583D">
      <w:pPr>
        <w:jc w:val="center"/>
        <w:rPr>
          <w:sz w:val="28"/>
        </w:rPr>
      </w:pPr>
      <w:r>
        <w:rPr>
          <w:sz w:val="28"/>
        </w:rPr>
        <w:t>Рисунок 6.1 – График зависимости частоты транзистора от напряжения на стоке.</w:t>
      </w:r>
    </w:p>
    <w:p w:rsidR="001177F0" w:rsidRDefault="001177F0">
      <w:pPr>
        <w:rPr>
          <w:sz w:val="28"/>
        </w:rPr>
      </w:pPr>
    </w:p>
    <w:p w:rsidR="001177F0" w:rsidRDefault="001177F0">
      <w:pPr>
        <w:rPr>
          <w:sz w:val="28"/>
        </w:rPr>
      </w:pPr>
    </w:p>
    <w:p w:rsidR="001177F0" w:rsidRDefault="00B9583D">
      <w:pPr>
        <w:jc w:val="center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sz w:val="32"/>
        </w:rPr>
        <w:t>Список использованной литературы</w:t>
      </w:r>
    </w:p>
    <w:p w:rsidR="001177F0" w:rsidRDefault="001177F0">
      <w:pPr>
        <w:rPr>
          <w:b/>
          <w:bCs/>
          <w:sz w:val="32"/>
        </w:rPr>
      </w:pPr>
    </w:p>
    <w:p w:rsidR="001177F0" w:rsidRDefault="00B9583D">
      <w:pPr>
        <w:pStyle w:val="20"/>
      </w:pPr>
      <w:r>
        <w:t>1 Л. Росадо «ФИЗИЧЕСКАЯ ЭЛЕКТРОНИКА И МИКРОЭЛЕКТРОНИКА»</w:t>
      </w:r>
      <w:r>
        <w:tab/>
        <w:t>М.-«Высшая школа» 1991 – 351 с.: ил.</w:t>
      </w:r>
    </w:p>
    <w:p w:rsidR="001177F0" w:rsidRDefault="00B9583D">
      <w:pPr>
        <w:rPr>
          <w:sz w:val="28"/>
        </w:rPr>
      </w:pPr>
      <w:r>
        <w:rPr>
          <w:sz w:val="28"/>
        </w:rPr>
        <w:t>2 И.П. Степаненко «ОСНОВЫ ТЕОРИИ ТРАНЗИСТОРОВ И ТРАНЗИСТОРНЫХ СХЕМ», изд. 3-е, перераб. и доп. М., «Энергия», 1973. 608 с. с ил.</w:t>
      </w:r>
      <w:bookmarkStart w:id="0" w:name="_GoBack"/>
      <w:bookmarkEnd w:id="0"/>
    </w:p>
    <w:sectPr w:rsidR="001177F0">
      <w:pgSz w:w="11906" w:h="16838"/>
      <w:pgMar w:top="357" w:right="28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E7793"/>
    <w:multiLevelType w:val="hybridMultilevel"/>
    <w:tmpl w:val="8A207CA4"/>
    <w:lvl w:ilvl="0" w:tplc="B20022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83D"/>
    <w:rsid w:val="001177F0"/>
    <w:rsid w:val="00A705AC"/>
    <w:rsid w:val="00B9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4728B62B-9F47-4F8B-9DFC-CEB404A9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6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56"/>
      <w:lang w:val="uk-UA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40"/>
      <w:lang w:val="uk-UA"/>
    </w:rPr>
  </w:style>
  <w:style w:type="paragraph" w:styleId="a4">
    <w:name w:val="Body Text"/>
    <w:basedOn w:val="a"/>
    <w:semiHidden/>
    <w:pPr>
      <w:jc w:val="center"/>
    </w:pPr>
    <w:rPr>
      <w:b/>
      <w:bCs/>
      <w:sz w:val="56"/>
      <w:lang w:val="uk-UA"/>
    </w:rPr>
  </w:style>
  <w:style w:type="paragraph" w:styleId="a5">
    <w:name w:val="caption"/>
    <w:basedOn w:val="a"/>
    <w:next w:val="a"/>
    <w:qFormat/>
    <w:pPr>
      <w:jc w:val="center"/>
    </w:pPr>
    <w:rPr>
      <w:sz w:val="28"/>
    </w:rPr>
  </w:style>
  <w:style w:type="paragraph" w:styleId="20">
    <w:name w:val="Body Text 2"/>
    <w:basedOn w:val="a"/>
    <w:semiHidden/>
    <w:rPr>
      <w:sz w:val="28"/>
    </w:rPr>
  </w:style>
  <w:style w:type="paragraph" w:styleId="30">
    <w:name w:val="Body Text 3"/>
    <w:basedOn w:val="a"/>
    <w:semiHidden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png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5" Type="http://schemas.openxmlformats.org/officeDocument/2006/relationships/image" Target="media/image1.png"/><Relationship Id="rId61" Type="http://schemas.openxmlformats.org/officeDocument/2006/relationships/oleObject" Target="embeddings/oleObject2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image" Target="media/image25.png"/><Relationship Id="rId62" Type="http://schemas.openxmlformats.org/officeDocument/2006/relationships/image" Target="media/image29.wmf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png"/><Relationship Id="rId52" Type="http://schemas.openxmlformats.org/officeDocument/2006/relationships/image" Target="media/image24.png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маленький куточьок для бєйбіків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АДСКИЙ ПАЛАЧ</dc:creator>
  <cp:keywords/>
  <dc:description/>
  <cp:lastModifiedBy>Irina</cp:lastModifiedBy>
  <cp:revision>2</cp:revision>
  <cp:lastPrinted>2001-12-26T23:42:00Z</cp:lastPrinted>
  <dcterms:created xsi:type="dcterms:W3CDTF">2014-09-06T19:20:00Z</dcterms:created>
  <dcterms:modified xsi:type="dcterms:W3CDTF">2014-09-06T19:20:00Z</dcterms:modified>
</cp:coreProperties>
</file>