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468" w:rsidRDefault="00697468">
      <w:pPr>
        <w:widowControl w:val="0"/>
        <w:spacing w:before="120"/>
        <w:jc w:val="center"/>
        <w:rPr>
          <w:b/>
          <w:bCs/>
          <w:color w:val="000000"/>
          <w:sz w:val="32"/>
          <w:szCs w:val="32"/>
        </w:rPr>
      </w:pPr>
      <w:r>
        <w:rPr>
          <w:b/>
          <w:bCs/>
          <w:color w:val="000000"/>
          <w:sz w:val="32"/>
          <w:szCs w:val="32"/>
        </w:rPr>
        <w:t xml:space="preserve">Расчеты во фронтальной хроматографии </w:t>
      </w:r>
    </w:p>
    <w:p w:rsidR="00697468" w:rsidRDefault="00697468">
      <w:pPr>
        <w:widowControl w:val="0"/>
        <w:spacing w:before="120"/>
        <w:jc w:val="center"/>
        <w:rPr>
          <w:color w:val="000000"/>
          <w:sz w:val="28"/>
          <w:szCs w:val="28"/>
        </w:rPr>
      </w:pPr>
      <w:r>
        <w:rPr>
          <w:color w:val="000000"/>
          <w:sz w:val="28"/>
          <w:szCs w:val="28"/>
        </w:rPr>
        <w:t>Немировский А.М.</w:t>
      </w:r>
    </w:p>
    <w:p w:rsidR="00697468" w:rsidRDefault="00697468">
      <w:pPr>
        <w:widowControl w:val="0"/>
        <w:spacing w:before="120"/>
        <w:ind w:firstLine="567"/>
        <w:jc w:val="both"/>
        <w:rPr>
          <w:color w:val="000000"/>
          <w:sz w:val="24"/>
          <w:szCs w:val="24"/>
        </w:rPr>
      </w:pPr>
      <w:r>
        <w:rPr>
          <w:color w:val="000000"/>
          <w:sz w:val="24"/>
          <w:szCs w:val="24"/>
        </w:rPr>
        <w:t>Я не могу утверждать, что фронтальная хроматография и сопутствующие ей расчеты часто используются в хроматографическом мире. Область применения фронтальной хроматографии ограничена обычно препаративными исследованиями. Однако непопулярность не означает ненужность!</w:t>
      </w:r>
    </w:p>
    <w:p w:rsidR="00697468" w:rsidRDefault="00697468">
      <w:pPr>
        <w:widowControl w:val="0"/>
        <w:spacing w:before="120"/>
        <w:ind w:firstLine="567"/>
        <w:jc w:val="both"/>
        <w:rPr>
          <w:color w:val="000000"/>
          <w:sz w:val="24"/>
          <w:szCs w:val="24"/>
        </w:rPr>
      </w:pPr>
      <w:r>
        <w:rPr>
          <w:color w:val="000000"/>
          <w:sz w:val="24"/>
          <w:szCs w:val="24"/>
        </w:rPr>
        <w:t>Для расчета эффективности хроматографических колонок, исходя из данных фронтальной хроматографии, обычно используется следующая формула:</w:t>
      </w:r>
    </w:p>
    <w:tbl>
      <w:tblPr>
        <w:tblW w:w="4000" w:type="pct"/>
        <w:tblCellSpacing w:w="0" w:type="dxa"/>
        <w:tblInd w:w="885" w:type="dxa"/>
        <w:tblCellMar>
          <w:left w:w="0" w:type="dxa"/>
          <w:right w:w="0" w:type="dxa"/>
        </w:tblCellMar>
        <w:tblLook w:val="0000" w:firstRow="0" w:lastRow="0" w:firstColumn="0" w:lastColumn="0" w:noHBand="0" w:noVBand="0"/>
      </w:tblPr>
      <w:tblGrid>
        <w:gridCol w:w="5729"/>
        <w:gridCol w:w="1981"/>
      </w:tblGrid>
      <w:tr w:rsidR="00697468" w:rsidRPr="00697468">
        <w:trPr>
          <w:tblCellSpacing w:w="0" w:type="dxa"/>
        </w:trPr>
        <w:tc>
          <w:tcPr>
            <w:tcW w:w="7020" w:type="dxa"/>
            <w:tcBorders>
              <w:top w:val="nil"/>
              <w:left w:val="nil"/>
              <w:bottom w:val="nil"/>
              <w:right w:val="nil"/>
            </w:tcBorders>
          </w:tcPr>
          <w:p w:rsidR="00697468" w:rsidRPr="00697468" w:rsidRDefault="00E06F92">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6.75pt">
                  <v:imagedata r:id="rId4" o:title="fro1"/>
                </v:shape>
              </w:pict>
            </w:r>
          </w:p>
        </w:tc>
        <w:tc>
          <w:tcPr>
            <w:tcW w:w="2550" w:type="dxa"/>
            <w:tcBorders>
              <w:top w:val="nil"/>
              <w:left w:val="nil"/>
              <w:bottom w:val="nil"/>
              <w:right w:val="nil"/>
            </w:tcBorders>
            <w:vAlign w:val="center"/>
          </w:tcPr>
          <w:p w:rsidR="00697468" w:rsidRPr="00697468" w:rsidRDefault="00697468">
            <w:pPr>
              <w:widowControl w:val="0"/>
              <w:spacing w:before="120"/>
              <w:ind w:firstLine="567"/>
              <w:jc w:val="both"/>
              <w:rPr>
                <w:color w:val="000000"/>
                <w:sz w:val="24"/>
                <w:szCs w:val="24"/>
              </w:rPr>
            </w:pPr>
            <w:r w:rsidRPr="00697468">
              <w:rPr>
                <w:color w:val="000000"/>
                <w:sz w:val="24"/>
                <w:szCs w:val="24"/>
              </w:rPr>
              <w:t>(1)</w:t>
            </w:r>
          </w:p>
        </w:tc>
      </w:tr>
    </w:tbl>
    <w:p w:rsidR="00697468" w:rsidRDefault="00697468">
      <w:pPr>
        <w:widowControl w:val="0"/>
        <w:spacing w:before="120"/>
        <w:ind w:firstLine="567"/>
        <w:jc w:val="both"/>
        <w:rPr>
          <w:color w:val="000000"/>
          <w:sz w:val="24"/>
          <w:szCs w:val="24"/>
        </w:rPr>
      </w:pPr>
      <w:r>
        <w:rPr>
          <w:color w:val="000000"/>
          <w:sz w:val="24"/>
          <w:szCs w:val="24"/>
        </w:rPr>
        <w:t>Обозначения можно понять из рисунка.</w:t>
      </w:r>
    </w:p>
    <w:p w:rsidR="00697468" w:rsidRDefault="00E06F92">
      <w:pPr>
        <w:widowControl w:val="0"/>
        <w:spacing w:before="120"/>
        <w:ind w:firstLine="567"/>
        <w:jc w:val="both"/>
        <w:rPr>
          <w:color w:val="000000"/>
          <w:sz w:val="24"/>
          <w:szCs w:val="24"/>
        </w:rPr>
      </w:pPr>
      <w:r>
        <w:rPr>
          <w:color w:val="000000"/>
          <w:sz w:val="24"/>
          <w:szCs w:val="24"/>
        </w:rPr>
        <w:pict>
          <v:shape id="_x0000_i1026" type="#_x0000_t75" style="width:210.75pt;height:186pt">
            <v:imagedata r:id="rId5" o:title="p_ch2"/>
          </v:shape>
        </w:pict>
      </w:r>
    </w:p>
    <w:p w:rsidR="00697468" w:rsidRDefault="00697468">
      <w:pPr>
        <w:widowControl w:val="0"/>
        <w:spacing w:before="120"/>
        <w:ind w:firstLine="567"/>
        <w:jc w:val="both"/>
        <w:rPr>
          <w:color w:val="000000"/>
          <w:sz w:val="24"/>
          <w:szCs w:val="24"/>
        </w:rPr>
      </w:pPr>
      <w:r>
        <w:rPr>
          <w:color w:val="000000"/>
          <w:sz w:val="24"/>
          <w:szCs w:val="24"/>
        </w:rPr>
        <w:t>У этого выражения есть один серьезный недостаток - нет связи с закономерностью перераспределения вещества в хроматографических системах при обычных условиях, т.е. при малом объеме пробы. Действительно, найти строгую логическую связь между следующими формулами довольно трудно:</w:t>
      </w:r>
    </w:p>
    <w:tbl>
      <w:tblPr>
        <w:tblW w:w="4000" w:type="pct"/>
        <w:tblCellSpacing w:w="0" w:type="dxa"/>
        <w:tblInd w:w="885" w:type="dxa"/>
        <w:tblCellMar>
          <w:left w:w="0" w:type="dxa"/>
          <w:right w:w="0" w:type="dxa"/>
        </w:tblCellMar>
        <w:tblLook w:val="0000" w:firstRow="0" w:lastRow="0" w:firstColumn="0" w:lastColumn="0" w:noHBand="0" w:noVBand="0"/>
      </w:tblPr>
      <w:tblGrid>
        <w:gridCol w:w="6195"/>
        <w:gridCol w:w="1515"/>
      </w:tblGrid>
      <w:tr w:rsidR="00697468" w:rsidRPr="00697468">
        <w:trPr>
          <w:tblCellSpacing w:w="0" w:type="dxa"/>
        </w:trPr>
        <w:tc>
          <w:tcPr>
            <w:tcW w:w="8715" w:type="dxa"/>
            <w:tcBorders>
              <w:top w:val="nil"/>
              <w:left w:val="nil"/>
              <w:bottom w:val="nil"/>
              <w:right w:val="nil"/>
            </w:tcBorders>
            <w:vAlign w:val="center"/>
          </w:tcPr>
          <w:p w:rsidR="00697468" w:rsidRPr="00697468" w:rsidRDefault="00E06F92">
            <w:pPr>
              <w:widowControl w:val="0"/>
              <w:spacing w:before="120"/>
              <w:ind w:firstLine="567"/>
              <w:jc w:val="both"/>
              <w:rPr>
                <w:color w:val="000000"/>
                <w:sz w:val="24"/>
                <w:szCs w:val="24"/>
              </w:rPr>
            </w:pPr>
            <w:r>
              <w:rPr>
                <w:color w:val="000000"/>
                <w:sz w:val="24"/>
                <w:szCs w:val="24"/>
              </w:rPr>
              <w:pict>
                <v:shape id="_x0000_i1027" type="#_x0000_t75" style="width:210.75pt;height:37.5pt">
                  <v:imagedata r:id="rId6" o:title="fro2"/>
                </v:shape>
              </w:pict>
            </w:r>
            <w:r w:rsidR="00697468" w:rsidRPr="00697468">
              <w:rPr>
                <w:color w:val="000000"/>
                <w:sz w:val="24"/>
                <w:szCs w:val="24"/>
              </w:rPr>
              <w:t>.</w:t>
            </w:r>
          </w:p>
        </w:tc>
        <w:tc>
          <w:tcPr>
            <w:tcW w:w="3135" w:type="dxa"/>
            <w:tcBorders>
              <w:top w:val="nil"/>
              <w:left w:val="nil"/>
              <w:bottom w:val="nil"/>
              <w:right w:val="nil"/>
            </w:tcBorders>
            <w:vAlign w:val="center"/>
          </w:tcPr>
          <w:p w:rsidR="00697468" w:rsidRPr="00697468" w:rsidRDefault="00697468">
            <w:pPr>
              <w:widowControl w:val="0"/>
              <w:spacing w:before="120"/>
              <w:ind w:firstLine="567"/>
              <w:jc w:val="both"/>
              <w:rPr>
                <w:color w:val="000000"/>
                <w:sz w:val="24"/>
                <w:szCs w:val="24"/>
              </w:rPr>
            </w:pPr>
            <w:r w:rsidRPr="00697468">
              <w:rPr>
                <w:color w:val="000000"/>
                <w:sz w:val="24"/>
                <w:szCs w:val="24"/>
              </w:rPr>
              <w:t>(2)</w:t>
            </w:r>
          </w:p>
        </w:tc>
      </w:tr>
    </w:tbl>
    <w:p w:rsidR="00697468" w:rsidRDefault="00697468">
      <w:pPr>
        <w:widowControl w:val="0"/>
        <w:spacing w:before="120"/>
        <w:ind w:firstLine="567"/>
        <w:jc w:val="both"/>
        <w:rPr>
          <w:color w:val="000000"/>
          <w:sz w:val="24"/>
          <w:szCs w:val="24"/>
        </w:rPr>
      </w:pPr>
      <w:r>
        <w:rPr>
          <w:color w:val="000000"/>
          <w:sz w:val="24"/>
          <w:szCs w:val="24"/>
        </w:rPr>
        <w:t>Связь же должна быть, так как фронтальная хроматография является частным случаем хроматографии при обычных условиях. При таких рассуждениях логичнее бы выглядела формула</w:t>
      </w:r>
    </w:p>
    <w:p w:rsidR="00697468" w:rsidRDefault="00E06F92">
      <w:pPr>
        <w:widowControl w:val="0"/>
        <w:spacing w:before="120"/>
        <w:ind w:firstLine="567"/>
        <w:jc w:val="both"/>
        <w:rPr>
          <w:color w:val="000000"/>
          <w:sz w:val="24"/>
          <w:szCs w:val="24"/>
        </w:rPr>
      </w:pPr>
      <w:r>
        <w:rPr>
          <w:color w:val="000000"/>
          <w:sz w:val="24"/>
          <w:szCs w:val="24"/>
        </w:rPr>
        <w:pict>
          <v:shape id="_x0000_i1028" type="#_x0000_t75" style="width:93.75pt;height:38.25pt">
            <v:imagedata r:id="rId7" o:title="fro4"/>
          </v:shape>
        </w:pict>
      </w:r>
      <w:r w:rsidR="00697468">
        <w:rPr>
          <w:color w:val="000000"/>
          <w:sz w:val="24"/>
          <w:szCs w:val="24"/>
        </w:rPr>
        <w:t>.</w:t>
      </w:r>
    </w:p>
    <w:p w:rsidR="00697468" w:rsidRDefault="00697468">
      <w:pPr>
        <w:widowControl w:val="0"/>
        <w:spacing w:before="120"/>
        <w:ind w:firstLine="567"/>
        <w:jc w:val="both"/>
        <w:rPr>
          <w:color w:val="000000"/>
          <w:sz w:val="24"/>
          <w:szCs w:val="24"/>
        </w:rPr>
      </w:pPr>
      <w:r>
        <w:rPr>
          <w:color w:val="000000"/>
          <w:sz w:val="24"/>
          <w:szCs w:val="24"/>
        </w:rPr>
        <w:t>Мои поиски в научной литературе ни к чему не привели. А если вышеупомянутой связи нет, то и ценность формулы (1) значительно снижается.</w:t>
      </w:r>
    </w:p>
    <w:p w:rsidR="00697468" w:rsidRDefault="00697468">
      <w:pPr>
        <w:widowControl w:val="0"/>
        <w:spacing w:before="120"/>
        <w:ind w:firstLine="567"/>
        <w:jc w:val="both"/>
        <w:rPr>
          <w:color w:val="000000"/>
          <w:sz w:val="24"/>
          <w:szCs w:val="24"/>
        </w:rPr>
      </w:pPr>
      <w:r>
        <w:rPr>
          <w:color w:val="000000"/>
          <w:sz w:val="24"/>
          <w:szCs w:val="24"/>
        </w:rPr>
        <w:t xml:space="preserve">Для исправления создавшегося положения я предпринял определенные шаги, позволяющие вывести формулу, которая не противоречила бы общим хроматографическим воззрениям. </w:t>
      </w:r>
    </w:p>
    <w:p w:rsidR="00697468" w:rsidRDefault="00697468">
      <w:pPr>
        <w:widowControl w:val="0"/>
        <w:spacing w:before="120"/>
        <w:ind w:firstLine="567"/>
        <w:jc w:val="both"/>
        <w:rPr>
          <w:color w:val="000000"/>
          <w:sz w:val="24"/>
          <w:szCs w:val="24"/>
        </w:rPr>
      </w:pPr>
      <w:r>
        <w:rPr>
          <w:color w:val="000000"/>
          <w:sz w:val="24"/>
          <w:szCs w:val="24"/>
        </w:rPr>
        <w:t>Так как для фронтальной хроматографии предполагается, что объем пробы неограниченно велик, то перемещение хроматографической зоны рассматривается как суммарный результат движения множества хроматографических пиков, образованных объемом одной пробы. При этом фронтальная кривая может быть описана следующим образом:</w:t>
      </w:r>
    </w:p>
    <w:tbl>
      <w:tblPr>
        <w:tblW w:w="4000" w:type="pct"/>
        <w:tblCellSpacing w:w="0" w:type="dxa"/>
        <w:tblInd w:w="885" w:type="dxa"/>
        <w:tblCellMar>
          <w:left w:w="0" w:type="dxa"/>
          <w:right w:w="0" w:type="dxa"/>
        </w:tblCellMar>
        <w:tblLook w:val="0000" w:firstRow="0" w:lastRow="0" w:firstColumn="0" w:lastColumn="0" w:noHBand="0" w:noVBand="0"/>
      </w:tblPr>
      <w:tblGrid>
        <w:gridCol w:w="6030"/>
        <w:gridCol w:w="1680"/>
      </w:tblGrid>
      <w:tr w:rsidR="00697468" w:rsidRPr="00697468">
        <w:trPr>
          <w:tblCellSpacing w:w="0" w:type="dxa"/>
        </w:trPr>
        <w:tc>
          <w:tcPr>
            <w:tcW w:w="8730" w:type="dxa"/>
            <w:tcBorders>
              <w:top w:val="nil"/>
              <w:left w:val="nil"/>
              <w:bottom w:val="nil"/>
              <w:right w:val="nil"/>
            </w:tcBorders>
          </w:tcPr>
          <w:p w:rsidR="00697468" w:rsidRPr="00697468" w:rsidRDefault="00E06F92">
            <w:pPr>
              <w:widowControl w:val="0"/>
              <w:spacing w:before="120"/>
              <w:ind w:firstLine="567"/>
              <w:jc w:val="both"/>
              <w:rPr>
                <w:color w:val="000000"/>
                <w:sz w:val="24"/>
                <w:szCs w:val="24"/>
              </w:rPr>
            </w:pPr>
            <w:r>
              <w:rPr>
                <w:color w:val="000000"/>
                <w:sz w:val="24"/>
                <w:szCs w:val="24"/>
              </w:rPr>
              <w:pict>
                <v:shape id="_x0000_i1029" type="#_x0000_t75" style="width:167.25pt;height:36.75pt">
                  <v:imagedata r:id="rId8" o:title="fro5"/>
                </v:shape>
              </w:pict>
            </w:r>
            <w:r w:rsidR="00697468" w:rsidRPr="00697468">
              <w:rPr>
                <w:color w:val="000000"/>
                <w:sz w:val="24"/>
                <w:szCs w:val="24"/>
              </w:rPr>
              <w:t xml:space="preserve">, </w:t>
            </w:r>
          </w:p>
        </w:tc>
        <w:tc>
          <w:tcPr>
            <w:tcW w:w="3120" w:type="dxa"/>
            <w:tcBorders>
              <w:top w:val="nil"/>
              <w:left w:val="nil"/>
              <w:bottom w:val="nil"/>
              <w:right w:val="nil"/>
            </w:tcBorders>
            <w:vAlign w:val="center"/>
          </w:tcPr>
          <w:p w:rsidR="00697468" w:rsidRPr="00697468" w:rsidRDefault="00697468">
            <w:pPr>
              <w:widowControl w:val="0"/>
              <w:spacing w:before="120"/>
              <w:ind w:firstLine="567"/>
              <w:jc w:val="both"/>
              <w:rPr>
                <w:color w:val="000000"/>
                <w:sz w:val="24"/>
                <w:szCs w:val="24"/>
              </w:rPr>
            </w:pPr>
            <w:r w:rsidRPr="00697468">
              <w:rPr>
                <w:color w:val="000000"/>
                <w:sz w:val="24"/>
                <w:szCs w:val="24"/>
              </w:rPr>
              <w:t>(3)</w:t>
            </w:r>
          </w:p>
        </w:tc>
      </w:tr>
    </w:tbl>
    <w:p w:rsidR="00697468" w:rsidRDefault="00697468">
      <w:pPr>
        <w:widowControl w:val="0"/>
        <w:spacing w:before="120"/>
        <w:ind w:firstLine="567"/>
        <w:jc w:val="both"/>
        <w:rPr>
          <w:color w:val="000000"/>
          <w:sz w:val="24"/>
          <w:szCs w:val="24"/>
        </w:rPr>
      </w:pPr>
      <w:r>
        <w:rPr>
          <w:color w:val="000000"/>
          <w:sz w:val="24"/>
          <w:szCs w:val="24"/>
        </w:rPr>
        <w:t>где</w:t>
      </w:r>
    </w:p>
    <w:p w:rsidR="00697468" w:rsidRDefault="00697468">
      <w:pPr>
        <w:widowControl w:val="0"/>
        <w:spacing w:before="120"/>
        <w:ind w:firstLine="567"/>
        <w:jc w:val="both"/>
        <w:rPr>
          <w:color w:val="000000"/>
          <w:sz w:val="24"/>
          <w:szCs w:val="24"/>
        </w:rPr>
      </w:pPr>
      <w:r>
        <w:rPr>
          <w:color w:val="000000"/>
          <w:sz w:val="24"/>
          <w:szCs w:val="24"/>
        </w:rPr>
        <w:t>С</w:t>
      </w:r>
      <w:r>
        <w:rPr>
          <w:color w:val="000000"/>
          <w:sz w:val="24"/>
          <w:szCs w:val="24"/>
          <w:vertAlign w:val="subscript"/>
        </w:rPr>
        <w:t>max</w:t>
      </w:r>
      <w:r>
        <w:rPr>
          <w:color w:val="000000"/>
          <w:sz w:val="24"/>
          <w:szCs w:val="24"/>
        </w:rPr>
        <w:t xml:space="preserve"> , s</w:t>
      </w:r>
      <w:r>
        <w:rPr>
          <w:color w:val="000000"/>
          <w:sz w:val="24"/>
          <w:szCs w:val="24"/>
          <w:vertAlign w:val="subscript"/>
        </w:rPr>
        <w:t xml:space="preserve">0 </w:t>
      </w:r>
      <w:r>
        <w:rPr>
          <w:color w:val="000000"/>
          <w:sz w:val="24"/>
          <w:szCs w:val="24"/>
        </w:rPr>
        <w:t>- высота и ширина хроматографического пика, полученного при объеме пробы, равном объему одной теоретической тарелки;</w:t>
      </w:r>
    </w:p>
    <w:p w:rsidR="00697468" w:rsidRDefault="00697468">
      <w:pPr>
        <w:widowControl w:val="0"/>
        <w:spacing w:before="120"/>
        <w:ind w:firstLine="567"/>
        <w:jc w:val="both"/>
        <w:rPr>
          <w:color w:val="000000"/>
          <w:sz w:val="24"/>
          <w:szCs w:val="24"/>
        </w:rPr>
      </w:pPr>
      <w:r>
        <w:rPr>
          <w:color w:val="000000"/>
          <w:sz w:val="24"/>
          <w:szCs w:val="24"/>
        </w:rPr>
        <w:t>V</w:t>
      </w:r>
      <w:r>
        <w:rPr>
          <w:color w:val="000000"/>
          <w:sz w:val="24"/>
          <w:szCs w:val="24"/>
          <w:vertAlign w:val="subscript"/>
          <w:lang w:val="en-US"/>
        </w:rPr>
        <w:t>m</w:t>
      </w:r>
      <w:r>
        <w:rPr>
          <w:color w:val="000000"/>
          <w:sz w:val="24"/>
          <w:szCs w:val="24"/>
        </w:rPr>
        <w:t xml:space="preserve"> - свободный объем колонки;</w:t>
      </w:r>
    </w:p>
    <w:p w:rsidR="00697468" w:rsidRDefault="00697468">
      <w:pPr>
        <w:widowControl w:val="0"/>
        <w:spacing w:before="120"/>
        <w:ind w:firstLine="567"/>
        <w:jc w:val="both"/>
        <w:rPr>
          <w:color w:val="000000"/>
          <w:sz w:val="24"/>
          <w:szCs w:val="24"/>
        </w:rPr>
      </w:pPr>
      <w:r>
        <w:rPr>
          <w:color w:val="000000"/>
          <w:sz w:val="24"/>
          <w:szCs w:val="24"/>
        </w:rPr>
        <w:t>x - осевая координата, единица которой равна ширине пика на высоте C</w:t>
      </w:r>
      <w:r>
        <w:rPr>
          <w:color w:val="000000"/>
          <w:sz w:val="24"/>
          <w:szCs w:val="24"/>
          <w:vertAlign w:val="subscript"/>
          <w:lang w:val="en-US"/>
        </w:rPr>
        <w:t>max</w:t>
      </w:r>
      <w:r>
        <w:rPr>
          <w:color w:val="000000"/>
          <w:sz w:val="24"/>
          <w:szCs w:val="24"/>
        </w:rPr>
        <w:t>/2 от основания.</w:t>
      </w:r>
    </w:p>
    <w:p w:rsidR="00697468" w:rsidRDefault="00697468">
      <w:pPr>
        <w:widowControl w:val="0"/>
        <w:spacing w:before="120"/>
        <w:ind w:firstLine="567"/>
        <w:jc w:val="both"/>
        <w:rPr>
          <w:color w:val="000000"/>
          <w:sz w:val="24"/>
          <w:szCs w:val="24"/>
        </w:rPr>
      </w:pPr>
      <w:r>
        <w:rPr>
          <w:color w:val="000000"/>
          <w:sz w:val="24"/>
          <w:szCs w:val="24"/>
        </w:rPr>
        <w:t>Не вызывает сомнения, что С</w:t>
      </w:r>
      <w:r>
        <w:rPr>
          <w:color w:val="000000"/>
          <w:sz w:val="24"/>
          <w:szCs w:val="24"/>
          <w:vertAlign w:val="subscript"/>
        </w:rPr>
        <w:t>max</w:t>
      </w:r>
      <w:r>
        <w:rPr>
          <w:color w:val="000000"/>
          <w:sz w:val="24"/>
          <w:szCs w:val="24"/>
        </w:rPr>
        <w:t>s</w:t>
      </w:r>
      <w:r>
        <w:rPr>
          <w:color w:val="000000"/>
          <w:sz w:val="24"/>
          <w:szCs w:val="24"/>
          <w:vertAlign w:val="subscript"/>
        </w:rPr>
        <w:t>0</w:t>
      </w:r>
      <w:r>
        <w:rPr>
          <w:color w:val="000000"/>
          <w:sz w:val="24"/>
          <w:szCs w:val="24"/>
        </w:rPr>
        <w:t>N/V</w:t>
      </w:r>
      <w:r>
        <w:rPr>
          <w:color w:val="000000"/>
          <w:sz w:val="24"/>
          <w:szCs w:val="24"/>
          <w:vertAlign w:val="subscript"/>
        </w:rPr>
        <w:t>m</w:t>
      </w:r>
      <w:r>
        <w:rPr>
          <w:color w:val="000000"/>
          <w:sz w:val="24"/>
          <w:szCs w:val="24"/>
        </w:rPr>
        <w:t>=0,94C</w:t>
      </w:r>
      <w:r>
        <w:rPr>
          <w:color w:val="000000"/>
          <w:sz w:val="24"/>
          <w:szCs w:val="24"/>
          <w:vertAlign w:val="subscript"/>
        </w:rPr>
        <w:t>in</w:t>
      </w:r>
      <w:r>
        <w:rPr>
          <w:color w:val="000000"/>
          <w:sz w:val="24"/>
          <w:szCs w:val="24"/>
        </w:rPr>
        <w:t xml:space="preserve"> , так как произведение высоты пика на его ширину пропорционально величине концентрации исходной пробы. В связи с этим </w:t>
      </w:r>
    </w:p>
    <w:tbl>
      <w:tblPr>
        <w:tblW w:w="4000" w:type="pct"/>
        <w:tblCellSpacing w:w="0" w:type="dxa"/>
        <w:tblInd w:w="885" w:type="dxa"/>
        <w:tblCellMar>
          <w:left w:w="0" w:type="dxa"/>
          <w:right w:w="0" w:type="dxa"/>
        </w:tblCellMar>
        <w:tblLook w:val="0000" w:firstRow="0" w:lastRow="0" w:firstColumn="0" w:lastColumn="0" w:noHBand="0" w:noVBand="0"/>
      </w:tblPr>
      <w:tblGrid>
        <w:gridCol w:w="6033"/>
        <w:gridCol w:w="1677"/>
      </w:tblGrid>
      <w:tr w:rsidR="00697468" w:rsidRPr="00697468">
        <w:trPr>
          <w:tblCellSpacing w:w="0" w:type="dxa"/>
        </w:trPr>
        <w:tc>
          <w:tcPr>
            <w:tcW w:w="8850" w:type="dxa"/>
            <w:tcBorders>
              <w:top w:val="nil"/>
              <w:left w:val="nil"/>
              <w:bottom w:val="nil"/>
              <w:right w:val="nil"/>
            </w:tcBorders>
          </w:tcPr>
          <w:p w:rsidR="00697468" w:rsidRPr="00697468" w:rsidRDefault="00E06F92">
            <w:pPr>
              <w:widowControl w:val="0"/>
              <w:spacing w:before="120"/>
              <w:ind w:firstLine="567"/>
              <w:jc w:val="both"/>
              <w:rPr>
                <w:color w:val="000000"/>
                <w:sz w:val="24"/>
                <w:szCs w:val="24"/>
              </w:rPr>
            </w:pPr>
            <w:r>
              <w:rPr>
                <w:color w:val="000000"/>
                <w:sz w:val="24"/>
                <w:szCs w:val="24"/>
              </w:rPr>
              <w:pict>
                <v:shape id="_x0000_i1030" type="#_x0000_t75" style="width:153pt;height:36.75pt">
                  <v:imagedata r:id="rId9" o:title="fro6"/>
                </v:shape>
              </w:pict>
            </w:r>
          </w:p>
        </w:tc>
        <w:tc>
          <w:tcPr>
            <w:tcW w:w="3000" w:type="dxa"/>
            <w:tcBorders>
              <w:top w:val="nil"/>
              <w:left w:val="nil"/>
              <w:bottom w:val="nil"/>
              <w:right w:val="nil"/>
            </w:tcBorders>
            <w:vAlign w:val="center"/>
          </w:tcPr>
          <w:p w:rsidR="00697468" w:rsidRPr="00697468" w:rsidRDefault="00697468">
            <w:pPr>
              <w:widowControl w:val="0"/>
              <w:spacing w:before="120"/>
              <w:ind w:firstLine="567"/>
              <w:jc w:val="both"/>
              <w:rPr>
                <w:color w:val="000000"/>
                <w:sz w:val="24"/>
                <w:szCs w:val="24"/>
              </w:rPr>
            </w:pPr>
            <w:r w:rsidRPr="00697468">
              <w:rPr>
                <w:color w:val="000000"/>
                <w:sz w:val="24"/>
                <w:szCs w:val="24"/>
              </w:rPr>
              <w:t>(4)</w:t>
            </w:r>
          </w:p>
        </w:tc>
      </w:tr>
    </w:tbl>
    <w:p w:rsidR="00697468" w:rsidRDefault="00697468">
      <w:pPr>
        <w:widowControl w:val="0"/>
        <w:spacing w:before="120"/>
        <w:ind w:firstLine="567"/>
        <w:jc w:val="both"/>
        <w:rPr>
          <w:color w:val="000000"/>
          <w:sz w:val="24"/>
          <w:szCs w:val="24"/>
        </w:rPr>
      </w:pPr>
      <w:r>
        <w:rPr>
          <w:color w:val="000000"/>
          <w:sz w:val="24"/>
          <w:szCs w:val="24"/>
        </w:rPr>
        <w:t>Использовать это выражение на практике не представляется возможным, так как интеграл от функции Гаусса в неопределенном виде не решается! Выходом из положения может быть приближенное решение этой задачи. На пути решения не мешает сделать следующее преобразование:</w:t>
      </w:r>
    </w:p>
    <w:tbl>
      <w:tblPr>
        <w:tblW w:w="4000" w:type="pct"/>
        <w:tblCellSpacing w:w="0" w:type="dxa"/>
        <w:tblInd w:w="885" w:type="dxa"/>
        <w:tblCellMar>
          <w:left w:w="0" w:type="dxa"/>
          <w:right w:w="0" w:type="dxa"/>
        </w:tblCellMar>
        <w:tblLook w:val="0000" w:firstRow="0" w:lastRow="0" w:firstColumn="0" w:lastColumn="0" w:noHBand="0" w:noVBand="0"/>
      </w:tblPr>
      <w:tblGrid>
        <w:gridCol w:w="6701"/>
        <w:gridCol w:w="1009"/>
      </w:tblGrid>
      <w:tr w:rsidR="00697468" w:rsidRPr="00697468">
        <w:trPr>
          <w:tblCellSpacing w:w="0" w:type="dxa"/>
        </w:trPr>
        <w:tc>
          <w:tcPr>
            <w:tcW w:w="8985" w:type="dxa"/>
            <w:tcBorders>
              <w:top w:val="nil"/>
              <w:left w:val="nil"/>
              <w:bottom w:val="nil"/>
              <w:right w:val="nil"/>
            </w:tcBorders>
          </w:tcPr>
          <w:p w:rsidR="00697468" w:rsidRPr="00697468" w:rsidRDefault="00E06F92">
            <w:pPr>
              <w:widowControl w:val="0"/>
              <w:spacing w:before="120"/>
              <w:ind w:firstLine="567"/>
              <w:jc w:val="both"/>
              <w:rPr>
                <w:color w:val="000000"/>
                <w:sz w:val="24"/>
                <w:szCs w:val="24"/>
              </w:rPr>
            </w:pPr>
            <w:r>
              <w:rPr>
                <w:color w:val="000000"/>
                <w:sz w:val="24"/>
                <w:szCs w:val="24"/>
              </w:rPr>
              <w:pict>
                <v:shape id="_x0000_i1031" type="#_x0000_t75" style="width:290.25pt;height:93pt">
                  <v:imagedata r:id="rId10" o:title="fro7"/>
                </v:shape>
              </w:pict>
            </w:r>
          </w:p>
        </w:tc>
        <w:tc>
          <w:tcPr>
            <w:tcW w:w="2865" w:type="dxa"/>
            <w:tcBorders>
              <w:top w:val="nil"/>
              <w:left w:val="nil"/>
              <w:bottom w:val="nil"/>
              <w:right w:val="nil"/>
            </w:tcBorders>
            <w:vAlign w:val="center"/>
          </w:tcPr>
          <w:p w:rsidR="00697468" w:rsidRPr="00697468" w:rsidRDefault="00697468">
            <w:pPr>
              <w:widowControl w:val="0"/>
              <w:spacing w:before="120"/>
              <w:ind w:firstLine="567"/>
              <w:jc w:val="both"/>
              <w:rPr>
                <w:color w:val="000000"/>
                <w:sz w:val="24"/>
                <w:szCs w:val="24"/>
              </w:rPr>
            </w:pPr>
            <w:r w:rsidRPr="00697468">
              <w:rPr>
                <w:color w:val="000000"/>
                <w:sz w:val="24"/>
                <w:szCs w:val="24"/>
              </w:rPr>
              <w:t>(5)</w:t>
            </w:r>
          </w:p>
        </w:tc>
      </w:tr>
    </w:tbl>
    <w:p w:rsidR="00697468" w:rsidRDefault="00697468">
      <w:pPr>
        <w:widowControl w:val="0"/>
        <w:spacing w:before="120"/>
        <w:ind w:firstLine="567"/>
        <w:jc w:val="both"/>
        <w:rPr>
          <w:color w:val="000000"/>
          <w:sz w:val="24"/>
          <w:szCs w:val="24"/>
        </w:rPr>
      </w:pPr>
      <w:r>
        <w:rPr>
          <w:color w:val="000000"/>
          <w:sz w:val="24"/>
          <w:szCs w:val="24"/>
        </w:rPr>
        <w:t>Дальнейшие рассуждения будут несколько неожиданными!</w:t>
      </w:r>
    </w:p>
    <w:p w:rsidR="00697468" w:rsidRDefault="00697468">
      <w:pPr>
        <w:widowControl w:val="0"/>
        <w:spacing w:before="120"/>
        <w:ind w:firstLine="567"/>
        <w:jc w:val="both"/>
        <w:rPr>
          <w:color w:val="000000"/>
          <w:sz w:val="24"/>
          <w:szCs w:val="24"/>
        </w:rPr>
      </w:pPr>
      <w:r>
        <w:rPr>
          <w:color w:val="000000"/>
          <w:sz w:val="24"/>
          <w:szCs w:val="24"/>
        </w:rPr>
        <w:t>Второе слагаемое при внимательном рассмотрении очень напоминает половину высоты пика при условии, что объем пробы составляет 2x. Что может дать нам это наблюдение? Оказывается, что много! Поскольку влияние объема на ширину пика было подробно изучено ранее в предыдущей работе, то высоту пика (С</w:t>
      </w:r>
      <w:r>
        <w:rPr>
          <w:color w:val="000000"/>
          <w:sz w:val="24"/>
          <w:szCs w:val="24"/>
          <w:vertAlign w:val="subscript"/>
        </w:rPr>
        <w:t>исх</w:t>
      </w:r>
      <w:r>
        <w:rPr>
          <w:color w:val="000000"/>
          <w:sz w:val="24"/>
          <w:szCs w:val="24"/>
        </w:rPr>
        <w:t>) можно вычислить как результат деления количества вещества в пробе на ширину пика.</w:t>
      </w:r>
    </w:p>
    <w:p w:rsidR="00697468" w:rsidRDefault="00697468">
      <w:pPr>
        <w:widowControl w:val="0"/>
        <w:spacing w:before="120"/>
        <w:ind w:firstLine="567"/>
        <w:jc w:val="both"/>
        <w:rPr>
          <w:color w:val="000000"/>
          <w:sz w:val="24"/>
          <w:szCs w:val="24"/>
        </w:rPr>
      </w:pPr>
    </w:p>
    <w:tbl>
      <w:tblPr>
        <w:tblW w:w="4000" w:type="pct"/>
        <w:tblCellSpacing w:w="0" w:type="dxa"/>
        <w:tblInd w:w="885" w:type="dxa"/>
        <w:tblCellMar>
          <w:left w:w="0" w:type="dxa"/>
          <w:right w:w="0" w:type="dxa"/>
        </w:tblCellMar>
        <w:tblLook w:val="0000" w:firstRow="0" w:lastRow="0" w:firstColumn="0" w:lastColumn="0" w:noHBand="0" w:noVBand="0"/>
      </w:tblPr>
      <w:tblGrid>
        <w:gridCol w:w="5824"/>
        <w:gridCol w:w="1886"/>
      </w:tblGrid>
      <w:tr w:rsidR="00697468" w:rsidRPr="00697468">
        <w:trPr>
          <w:tblCellSpacing w:w="0" w:type="dxa"/>
        </w:trPr>
        <w:tc>
          <w:tcPr>
            <w:tcW w:w="9015" w:type="dxa"/>
            <w:tcBorders>
              <w:top w:val="nil"/>
              <w:left w:val="nil"/>
              <w:bottom w:val="nil"/>
              <w:right w:val="nil"/>
            </w:tcBorders>
          </w:tcPr>
          <w:p w:rsidR="00697468" w:rsidRPr="00697468" w:rsidRDefault="00697468">
            <w:pPr>
              <w:widowControl w:val="0"/>
              <w:spacing w:before="120"/>
              <w:ind w:firstLine="567"/>
              <w:jc w:val="both"/>
              <w:rPr>
                <w:color w:val="000000"/>
                <w:sz w:val="24"/>
                <w:szCs w:val="24"/>
              </w:rPr>
            </w:pPr>
            <w:r w:rsidRPr="00697468">
              <w:rPr>
                <w:color w:val="000000"/>
                <w:sz w:val="24"/>
                <w:szCs w:val="24"/>
              </w:rPr>
              <w:t xml:space="preserve">С </w:t>
            </w:r>
            <w:r w:rsidRPr="00697468">
              <w:rPr>
                <w:color w:val="000000"/>
                <w:sz w:val="24"/>
                <w:szCs w:val="24"/>
                <w:vertAlign w:val="superscript"/>
              </w:rPr>
              <w:t>'</w:t>
            </w:r>
            <w:r w:rsidRPr="00697468">
              <w:rPr>
                <w:color w:val="000000"/>
                <w:sz w:val="24"/>
                <w:szCs w:val="24"/>
                <w:vertAlign w:val="subscript"/>
              </w:rPr>
              <w:t xml:space="preserve">max </w:t>
            </w:r>
            <w:r w:rsidRPr="00697468">
              <w:rPr>
                <w:color w:val="000000"/>
                <w:sz w:val="24"/>
                <w:szCs w:val="24"/>
              </w:rPr>
              <w:t xml:space="preserve">= 0,94 </w:t>
            </w:r>
            <w:r w:rsidRPr="00697468">
              <w:rPr>
                <w:color w:val="000000"/>
                <w:sz w:val="24"/>
                <w:szCs w:val="24"/>
                <w:lang w:val="en-US"/>
              </w:rPr>
              <w:t>C</w:t>
            </w:r>
            <w:r w:rsidRPr="00697468">
              <w:rPr>
                <w:color w:val="000000"/>
                <w:sz w:val="24"/>
                <w:szCs w:val="24"/>
                <w:vertAlign w:val="subscript"/>
                <w:lang w:val="en-US"/>
              </w:rPr>
              <w:t>in</w:t>
            </w:r>
            <w:r w:rsidRPr="00697468">
              <w:rPr>
                <w:color w:val="000000"/>
                <w:sz w:val="24"/>
                <w:szCs w:val="24"/>
              </w:rPr>
              <w:t xml:space="preserve"> 2</w:t>
            </w:r>
            <w:r w:rsidRPr="00697468">
              <w:rPr>
                <w:color w:val="000000"/>
                <w:sz w:val="24"/>
                <w:szCs w:val="24"/>
                <w:lang w:val="en-US"/>
              </w:rPr>
              <w:t>x</w:t>
            </w:r>
            <w:r w:rsidRPr="00697468">
              <w:rPr>
                <w:color w:val="000000"/>
                <w:sz w:val="24"/>
                <w:szCs w:val="24"/>
              </w:rPr>
              <w:t xml:space="preserve"> / s , </w:t>
            </w:r>
          </w:p>
        </w:tc>
        <w:tc>
          <w:tcPr>
            <w:tcW w:w="2835" w:type="dxa"/>
            <w:tcBorders>
              <w:top w:val="nil"/>
              <w:left w:val="nil"/>
              <w:bottom w:val="nil"/>
              <w:right w:val="nil"/>
            </w:tcBorders>
            <w:vAlign w:val="center"/>
          </w:tcPr>
          <w:p w:rsidR="00697468" w:rsidRPr="00697468" w:rsidRDefault="00697468">
            <w:pPr>
              <w:widowControl w:val="0"/>
              <w:spacing w:before="120"/>
              <w:ind w:firstLine="567"/>
              <w:jc w:val="both"/>
              <w:rPr>
                <w:color w:val="000000"/>
                <w:sz w:val="24"/>
                <w:szCs w:val="24"/>
              </w:rPr>
            </w:pPr>
            <w:r w:rsidRPr="00697468">
              <w:rPr>
                <w:color w:val="000000"/>
                <w:sz w:val="24"/>
                <w:szCs w:val="24"/>
              </w:rPr>
              <w:t>(6)</w:t>
            </w:r>
          </w:p>
        </w:tc>
      </w:tr>
    </w:tbl>
    <w:p w:rsidR="00697468" w:rsidRDefault="00697468">
      <w:pPr>
        <w:widowControl w:val="0"/>
        <w:spacing w:before="120"/>
        <w:ind w:firstLine="567"/>
        <w:jc w:val="both"/>
        <w:rPr>
          <w:color w:val="000000"/>
          <w:sz w:val="24"/>
          <w:szCs w:val="24"/>
        </w:rPr>
      </w:pPr>
      <w:r>
        <w:rPr>
          <w:color w:val="000000"/>
          <w:sz w:val="24"/>
          <w:szCs w:val="24"/>
        </w:rPr>
        <w:t>где</w:t>
      </w:r>
    </w:p>
    <w:p w:rsidR="00697468" w:rsidRDefault="00697468">
      <w:pPr>
        <w:widowControl w:val="0"/>
        <w:spacing w:before="120"/>
        <w:ind w:firstLine="567"/>
        <w:jc w:val="both"/>
        <w:rPr>
          <w:color w:val="000000"/>
          <w:sz w:val="24"/>
          <w:szCs w:val="24"/>
        </w:rPr>
      </w:pPr>
      <w:r>
        <w:rPr>
          <w:color w:val="000000"/>
          <w:sz w:val="24"/>
          <w:szCs w:val="24"/>
        </w:rPr>
        <w:t>2x - объем пробы;</w:t>
      </w:r>
    </w:p>
    <w:p w:rsidR="00697468" w:rsidRDefault="00697468">
      <w:pPr>
        <w:widowControl w:val="0"/>
        <w:spacing w:before="120"/>
        <w:ind w:firstLine="567"/>
        <w:jc w:val="both"/>
        <w:rPr>
          <w:color w:val="000000"/>
          <w:sz w:val="24"/>
          <w:szCs w:val="24"/>
        </w:rPr>
      </w:pPr>
      <w:r>
        <w:rPr>
          <w:color w:val="000000"/>
          <w:sz w:val="24"/>
          <w:szCs w:val="24"/>
        </w:rPr>
        <w:t xml:space="preserve">С </w:t>
      </w:r>
      <w:r>
        <w:rPr>
          <w:color w:val="000000"/>
          <w:sz w:val="24"/>
          <w:szCs w:val="24"/>
          <w:vertAlign w:val="superscript"/>
        </w:rPr>
        <w:t>'</w:t>
      </w:r>
      <w:r>
        <w:rPr>
          <w:color w:val="000000"/>
          <w:sz w:val="24"/>
          <w:szCs w:val="24"/>
          <w:vertAlign w:val="subscript"/>
        </w:rPr>
        <w:t>max</w:t>
      </w:r>
      <w:r>
        <w:rPr>
          <w:color w:val="000000"/>
          <w:sz w:val="24"/>
          <w:szCs w:val="24"/>
        </w:rPr>
        <w:t xml:space="preserve"> , s - высота и ширина пика, образованного объемом пробы 2</w:t>
      </w:r>
      <w:r>
        <w:rPr>
          <w:color w:val="000000"/>
          <w:sz w:val="24"/>
          <w:szCs w:val="24"/>
          <w:lang w:val="en-US"/>
        </w:rPr>
        <w:t>x</w:t>
      </w:r>
      <w:r>
        <w:rPr>
          <w:color w:val="000000"/>
          <w:sz w:val="24"/>
          <w:szCs w:val="24"/>
        </w:rPr>
        <w:t>.</w:t>
      </w:r>
    </w:p>
    <w:p w:rsidR="00697468" w:rsidRDefault="00697468">
      <w:pPr>
        <w:widowControl w:val="0"/>
        <w:spacing w:before="120"/>
        <w:ind w:firstLine="567"/>
        <w:jc w:val="both"/>
        <w:rPr>
          <w:color w:val="000000"/>
          <w:sz w:val="24"/>
          <w:szCs w:val="24"/>
        </w:rPr>
      </w:pPr>
      <w:r>
        <w:rPr>
          <w:color w:val="000000"/>
          <w:sz w:val="24"/>
          <w:szCs w:val="24"/>
        </w:rPr>
        <w:t>(Конечно, можно возразить тому, что количество вещества равно произведению высоты на ширину пика в условиях большого объема пробы, но об этом я предлагаю на время забыть. Если конечные выводы, основанные на этом предположении будут удовлетворительными, то и не стоит этими проблемами забивать голову! )</w:t>
      </w:r>
    </w:p>
    <w:p w:rsidR="00697468" w:rsidRDefault="00697468">
      <w:pPr>
        <w:widowControl w:val="0"/>
        <w:spacing w:before="120"/>
        <w:ind w:firstLine="567"/>
        <w:jc w:val="both"/>
        <w:rPr>
          <w:color w:val="000000"/>
          <w:sz w:val="24"/>
          <w:szCs w:val="24"/>
        </w:rPr>
      </w:pPr>
      <w:r>
        <w:rPr>
          <w:color w:val="000000"/>
          <w:sz w:val="24"/>
          <w:szCs w:val="24"/>
        </w:rPr>
        <w:t xml:space="preserve">Предыдущая работа " Влияние объема пробы на хроматографический процесс" показала, что </w:t>
      </w:r>
    </w:p>
    <w:p w:rsidR="00697468" w:rsidRDefault="00697468">
      <w:pPr>
        <w:widowControl w:val="0"/>
        <w:spacing w:before="120"/>
        <w:ind w:firstLine="567"/>
        <w:jc w:val="both"/>
        <w:rPr>
          <w:color w:val="000000"/>
          <w:sz w:val="24"/>
          <w:szCs w:val="24"/>
        </w:rPr>
      </w:pPr>
      <w:r>
        <w:rPr>
          <w:color w:val="000000"/>
          <w:sz w:val="24"/>
          <w:szCs w:val="24"/>
        </w:rPr>
        <w:t>s = 0,257(2</w:t>
      </w:r>
      <w:r>
        <w:rPr>
          <w:color w:val="000000"/>
          <w:sz w:val="24"/>
          <w:szCs w:val="24"/>
          <w:lang w:val="en-US"/>
        </w:rPr>
        <w:t>x</w:t>
      </w:r>
      <w:r>
        <w:rPr>
          <w:color w:val="000000"/>
          <w:sz w:val="24"/>
          <w:szCs w:val="24"/>
        </w:rPr>
        <w:t>)</w:t>
      </w:r>
      <w:r>
        <w:rPr>
          <w:color w:val="000000"/>
          <w:sz w:val="24"/>
          <w:szCs w:val="24"/>
          <w:vertAlign w:val="superscript"/>
        </w:rPr>
        <w:t>2</w:t>
      </w:r>
      <w:r>
        <w:rPr>
          <w:color w:val="000000"/>
          <w:sz w:val="24"/>
          <w:szCs w:val="24"/>
        </w:rPr>
        <w:t xml:space="preserve"> +1.</w:t>
      </w:r>
    </w:p>
    <w:p w:rsidR="00697468" w:rsidRDefault="00697468">
      <w:pPr>
        <w:widowControl w:val="0"/>
        <w:spacing w:before="120"/>
        <w:ind w:firstLine="567"/>
        <w:jc w:val="both"/>
        <w:rPr>
          <w:color w:val="000000"/>
          <w:sz w:val="24"/>
          <w:szCs w:val="24"/>
        </w:rPr>
      </w:pPr>
      <w:r>
        <w:rPr>
          <w:color w:val="000000"/>
          <w:sz w:val="24"/>
          <w:szCs w:val="24"/>
        </w:rPr>
        <w:t>Однако если быть откровенным, коэффициент 0,257 в формуле используется только для того, чтобы расширить рабочий интервал объема проб. На самом деле для небольших объемов проб коэффициент равен 0,235. Комбинируя (6) и (7) получим</w:t>
      </w:r>
    </w:p>
    <w:tbl>
      <w:tblPr>
        <w:tblW w:w="4000" w:type="pct"/>
        <w:tblCellSpacing w:w="0" w:type="dxa"/>
        <w:tblInd w:w="885" w:type="dxa"/>
        <w:tblCellMar>
          <w:left w:w="0" w:type="dxa"/>
          <w:right w:w="0" w:type="dxa"/>
        </w:tblCellMar>
        <w:tblLook w:val="0000" w:firstRow="0" w:lastRow="0" w:firstColumn="0" w:lastColumn="0" w:noHBand="0" w:noVBand="0"/>
      </w:tblPr>
      <w:tblGrid>
        <w:gridCol w:w="5733"/>
        <w:gridCol w:w="2001"/>
      </w:tblGrid>
      <w:tr w:rsidR="00697468" w:rsidRPr="00697468">
        <w:trPr>
          <w:tblCellSpacing w:w="0" w:type="dxa"/>
        </w:trPr>
        <w:tc>
          <w:tcPr>
            <w:tcW w:w="8565" w:type="dxa"/>
            <w:tcBorders>
              <w:top w:val="nil"/>
              <w:left w:val="nil"/>
              <w:bottom w:val="nil"/>
              <w:right w:val="nil"/>
            </w:tcBorders>
          </w:tcPr>
          <w:p w:rsidR="00697468" w:rsidRPr="00697468" w:rsidRDefault="00E06F92">
            <w:pPr>
              <w:widowControl w:val="0"/>
              <w:spacing w:before="120"/>
              <w:ind w:firstLine="567"/>
              <w:jc w:val="both"/>
              <w:rPr>
                <w:color w:val="000000"/>
                <w:sz w:val="24"/>
                <w:szCs w:val="24"/>
              </w:rPr>
            </w:pPr>
            <w:r>
              <w:rPr>
                <w:color w:val="000000"/>
                <w:sz w:val="24"/>
                <w:szCs w:val="24"/>
              </w:rPr>
              <w:pict>
                <v:shape id="_x0000_i1032" type="#_x0000_t75" style="width:132.75pt;height:90.75pt">
                  <v:imagedata r:id="rId11" o:title="fro8"/>
                </v:shape>
              </w:pict>
            </w:r>
          </w:p>
        </w:tc>
        <w:tc>
          <w:tcPr>
            <w:tcW w:w="3285" w:type="dxa"/>
            <w:tcBorders>
              <w:top w:val="nil"/>
              <w:left w:val="nil"/>
              <w:bottom w:val="nil"/>
              <w:right w:val="nil"/>
            </w:tcBorders>
            <w:vAlign w:val="center"/>
          </w:tcPr>
          <w:p w:rsidR="00697468" w:rsidRPr="00697468" w:rsidRDefault="00697468">
            <w:pPr>
              <w:widowControl w:val="0"/>
              <w:spacing w:before="120"/>
              <w:ind w:firstLine="567"/>
              <w:jc w:val="both"/>
              <w:rPr>
                <w:color w:val="000000"/>
                <w:sz w:val="24"/>
                <w:szCs w:val="24"/>
              </w:rPr>
            </w:pPr>
            <w:r w:rsidRPr="00697468">
              <w:rPr>
                <w:color w:val="000000"/>
                <w:sz w:val="24"/>
                <w:szCs w:val="24"/>
              </w:rPr>
              <w:t>(8)</w:t>
            </w:r>
          </w:p>
        </w:tc>
      </w:tr>
    </w:tbl>
    <w:p w:rsidR="00697468" w:rsidRDefault="00697468">
      <w:pPr>
        <w:widowControl w:val="0"/>
        <w:spacing w:before="120"/>
        <w:ind w:firstLine="567"/>
        <w:jc w:val="both"/>
        <w:rPr>
          <w:color w:val="000000"/>
          <w:sz w:val="24"/>
          <w:szCs w:val="24"/>
        </w:rPr>
      </w:pPr>
      <w:r>
        <w:rPr>
          <w:color w:val="000000"/>
          <w:sz w:val="24"/>
          <w:szCs w:val="24"/>
        </w:rPr>
        <w:t>Возвращаясь к выражению (5) мы получим функцию, описывающую фронтальную кривую:</w:t>
      </w:r>
    </w:p>
    <w:tbl>
      <w:tblPr>
        <w:tblW w:w="4000" w:type="pct"/>
        <w:tblCellSpacing w:w="0" w:type="dxa"/>
        <w:tblInd w:w="885" w:type="dxa"/>
        <w:tblCellMar>
          <w:left w:w="0" w:type="dxa"/>
          <w:right w:w="0" w:type="dxa"/>
        </w:tblCellMar>
        <w:tblLook w:val="0000" w:firstRow="0" w:lastRow="0" w:firstColumn="0" w:lastColumn="0" w:noHBand="0" w:noVBand="0"/>
      </w:tblPr>
      <w:tblGrid>
        <w:gridCol w:w="5696"/>
        <w:gridCol w:w="2038"/>
      </w:tblGrid>
      <w:tr w:rsidR="00697468" w:rsidRPr="00697468">
        <w:trPr>
          <w:tblCellSpacing w:w="0" w:type="dxa"/>
        </w:trPr>
        <w:tc>
          <w:tcPr>
            <w:tcW w:w="8550" w:type="dxa"/>
            <w:tcBorders>
              <w:top w:val="nil"/>
              <w:left w:val="nil"/>
              <w:bottom w:val="nil"/>
              <w:right w:val="nil"/>
            </w:tcBorders>
          </w:tcPr>
          <w:p w:rsidR="00697468" w:rsidRPr="00697468" w:rsidRDefault="00E06F92">
            <w:pPr>
              <w:widowControl w:val="0"/>
              <w:spacing w:before="120"/>
              <w:ind w:firstLine="567"/>
              <w:jc w:val="both"/>
              <w:rPr>
                <w:color w:val="000000"/>
                <w:sz w:val="24"/>
                <w:szCs w:val="24"/>
              </w:rPr>
            </w:pPr>
            <w:r>
              <w:rPr>
                <w:color w:val="000000"/>
                <w:sz w:val="24"/>
                <w:szCs w:val="24"/>
              </w:rPr>
              <w:pict>
                <v:shape id="_x0000_i1033" type="#_x0000_t75" style="width:123.75pt;height:33pt">
                  <v:imagedata r:id="rId12" o:title="fro9"/>
                </v:shape>
              </w:pict>
            </w:r>
          </w:p>
        </w:tc>
        <w:tc>
          <w:tcPr>
            <w:tcW w:w="3300" w:type="dxa"/>
            <w:tcBorders>
              <w:top w:val="nil"/>
              <w:left w:val="nil"/>
              <w:bottom w:val="nil"/>
              <w:right w:val="nil"/>
            </w:tcBorders>
            <w:vAlign w:val="center"/>
          </w:tcPr>
          <w:p w:rsidR="00697468" w:rsidRPr="00697468" w:rsidRDefault="00697468">
            <w:pPr>
              <w:widowControl w:val="0"/>
              <w:spacing w:before="120"/>
              <w:ind w:firstLine="567"/>
              <w:jc w:val="both"/>
              <w:rPr>
                <w:color w:val="000000"/>
                <w:sz w:val="24"/>
                <w:szCs w:val="24"/>
              </w:rPr>
            </w:pPr>
            <w:r w:rsidRPr="00697468">
              <w:rPr>
                <w:color w:val="000000"/>
                <w:sz w:val="24"/>
                <w:szCs w:val="24"/>
              </w:rPr>
              <w:t>(9)</w:t>
            </w:r>
          </w:p>
        </w:tc>
      </w:tr>
    </w:tbl>
    <w:p w:rsidR="00697468" w:rsidRDefault="00697468">
      <w:pPr>
        <w:widowControl w:val="0"/>
        <w:spacing w:before="120"/>
        <w:ind w:firstLine="567"/>
        <w:jc w:val="both"/>
        <w:rPr>
          <w:color w:val="000000"/>
          <w:sz w:val="24"/>
          <w:szCs w:val="24"/>
        </w:rPr>
      </w:pPr>
      <w:r>
        <w:rPr>
          <w:color w:val="000000"/>
          <w:sz w:val="24"/>
          <w:szCs w:val="24"/>
        </w:rPr>
        <w:t xml:space="preserve">Сделав столь важный вывод, пора подумать о правомерности сделанных ранее допущений </w:t>
      </w:r>
      <w:r>
        <w:rPr>
          <w:color w:val="000000"/>
          <w:sz w:val="24"/>
          <w:szCs w:val="24"/>
          <w:vertAlign w:val="superscript"/>
        </w:rPr>
        <w:t>*)</w:t>
      </w:r>
      <w:r>
        <w:rPr>
          <w:color w:val="000000"/>
          <w:sz w:val="24"/>
          <w:szCs w:val="24"/>
        </w:rPr>
        <w:t>. Иными словами, насколько полученная функция точно описывает фронтальную кривую. Проверить это несложно. Надо сравнить график, полученный решением функции (3) численным способом, и график новой функции. Результаты сравнения показаны на рисунке. В диапазоне x от -1 до 1 погрешность аппроксимации не превышает 0,5 10</w:t>
      </w:r>
      <w:r>
        <w:rPr>
          <w:color w:val="000000"/>
          <w:sz w:val="24"/>
          <w:szCs w:val="24"/>
          <w:vertAlign w:val="superscript"/>
        </w:rPr>
        <w:t>-2</w:t>
      </w:r>
      <w:r>
        <w:rPr>
          <w:color w:val="000000"/>
          <w:sz w:val="24"/>
          <w:szCs w:val="24"/>
        </w:rPr>
        <w:t xml:space="preserve"> С</w:t>
      </w:r>
      <w:r>
        <w:rPr>
          <w:color w:val="000000"/>
          <w:sz w:val="24"/>
          <w:szCs w:val="24"/>
          <w:vertAlign w:val="subscript"/>
        </w:rPr>
        <w:t>in</w:t>
      </w:r>
      <w:r>
        <w:rPr>
          <w:color w:val="000000"/>
          <w:sz w:val="24"/>
          <w:szCs w:val="24"/>
        </w:rPr>
        <w:t>. Из этого следует, что новая функция удовлетворительно описывает 95% фронтальной кривой по высоте.</w:t>
      </w:r>
    </w:p>
    <w:p w:rsidR="00697468" w:rsidRDefault="00E06F92">
      <w:pPr>
        <w:widowControl w:val="0"/>
        <w:spacing w:before="120"/>
        <w:ind w:firstLine="567"/>
        <w:jc w:val="both"/>
        <w:rPr>
          <w:color w:val="000000"/>
          <w:sz w:val="24"/>
          <w:szCs w:val="24"/>
        </w:rPr>
      </w:pPr>
      <w:r>
        <w:rPr>
          <w:color w:val="000000"/>
          <w:sz w:val="24"/>
          <w:szCs w:val="24"/>
        </w:rPr>
        <w:pict>
          <v:shape id="_x0000_i1034" type="#_x0000_t75" style="width:3in;height:187.5pt">
            <v:imagedata r:id="rId13" o:title="fr"/>
          </v:shape>
        </w:pict>
      </w:r>
    </w:p>
    <w:p w:rsidR="00697468" w:rsidRDefault="00697468">
      <w:pPr>
        <w:widowControl w:val="0"/>
        <w:spacing w:before="120"/>
        <w:ind w:firstLine="567"/>
        <w:jc w:val="both"/>
        <w:rPr>
          <w:color w:val="000000"/>
          <w:sz w:val="24"/>
          <w:szCs w:val="24"/>
        </w:rPr>
      </w:pPr>
      <w:r>
        <w:rPr>
          <w:color w:val="000000"/>
          <w:sz w:val="24"/>
          <w:szCs w:val="24"/>
        </w:rPr>
        <w:t xml:space="preserve">Однако нам предстоит решить главную задачу: как получить формулу для расчета эффективности хроматографической системы, исходя из данных фронтальной хроматографии. </w:t>
      </w:r>
    </w:p>
    <w:p w:rsidR="00697468" w:rsidRDefault="00697468">
      <w:pPr>
        <w:widowControl w:val="0"/>
        <w:spacing w:before="120"/>
        <w:ind w:firstLine="567"/>
        <w:jc w:val="both"/>
        <w:rPr>
          <w:color w:val="000000"/>
          <w:sz w:val="24"/>
          <w:szCs w:val="24"/>
        </w:rPr>
      </w:pPr>
      <w:r>
        <w:rPr>
          <w:color w:val="000000"/>
          <w:sz w:val="24"/>
          <w:szCs w:val="24"/>
        </w:rPr>
        <w:t>Я буду исходить из своих личных достижений</w:t>
      </w:r>
    </w:p>
    <w:p w:rsidR="00697468" w:rsidRDefault="00697468">
      <w:pPr>
        <w:widowControl w:val="0"/>
        <w:spacing w:before="120"/>
        <w:ind w:firstLine="567"/>
        <w:jc w:val="both"/>
        <w:rPr>
          <w:color w:val="000000"/>
          <w:sz w:val="24"/>
          <w:szCs w:val="24"/>
        </w:rPr>
      </w:pPr>
      <w:r>
        <w:rPr>
          <w:color w:val="000000"/>
          <w:sz w:val="24"/>
          <w:szCs w:val="24"/>
        </w:rPr>
        <w:t>N = 5,545 V</w:t>
      </w:r>
      <w:r>
        <w:rPr>
          <w:color w:val="000000"/>
          <w:sz w:val="24"/>
          <w:szCs w:val="24"/>
          <w:vertAlign w:val="subscript"/>
          <w:lang w:val="en-US"/>
        </w:rPr>
        <w:t>r</w:t>
      </w:r>
      <w:r>
        <w:rPr>
          <w:color w:val="000000"/>
          <w:sz w:val="24"/>
          <w:szCs w:val="24"/>
          <w:lang w:val="en-US"/>
        </w:rPr>
        <w:t>V</w:t>
      </w:r>
      <w:r>
        <w:rPr>
          <w:color w:val="000000"/>
          <w:sz w:val="24"/>
          <w:szCs w:val="24"/>
          <w:vertAlign w:val="subscript"/>
          <w:lang w:val="en-US"/>
        </w:rPr>
        <w:t>mr</w:t>
      </w:r>
      <w:r>
        <w:rPr>
          <w:color w:val="000000"/>
          <w:sz w:val="24"/>
          <w:szCs w:val="24"/>
          <w:vertAlign w:val="subscript"/>
        </w:rPr>
        <w:t xml:space="preserve"> </w:t>
      </w:r>
      <w:r>
        <w:rPr>
          <w:color w:val="000000"/>
          <w:sz w:val="24"/>
          <w:szCs w:val="24"/>
        </w:rPr>
        <w:t>/ s</w:t>
      </w:r>
      <w:r>
        <w:rPr>
          <w:color w:val="000000"/>
          <w:sz w:val="24"/>
          <w:szCs w:val="24"/>
          <w:vertAlign w:val="subscript"/>
        </w:rPr>
        <w:t>0</w:t>
      </w:r>
      <w:r>
        <w:rPr>
          <w:color w:val="000000"/>
          <w:sz w:val="24"/>
          <w:szCs w:val="24"/>
        </w:rPr>
        <w:t xml:space="preserve"> </w:t>
      </w:r>
      <w:r>
        <w:rPr>
          <w:color w:val="000000"/>
          <w:sz w:val="24"/>
          <w:szCs w:val="24"/>
          <w:vertAlign w:val="superscript"/>
        </w:rPr>
        <w:t>2</w:t>
      </w:r>
      <w:r>
        <w:rPr>
          <w:color w:val="000000"/>
          <w:sz w:val="24"/>
          <w:szCs w:val="24"/>
        </w:rPr>
        <w:t xml:space="preserve"> , </w:t>
      </w:r>
    </w:p>
    <w:p w:rsidR="00697468" w:rsidRDefault="00697468">
      <w:pPr>
        <w:widowControl w:val="0"/>
        <w:spacing w:before="120"/>
        <w:ind w:firstLine="567"/>
        <w:jc w:val="both"/>
        <w:rPr>
          <w:color w:val="000000"/>
          <w:sz w:val="24"/>
          <w:szCs w:val="24"/>
        </w:rPr>
      </w:pPr>
      <w:r>
        <w:rPr>
          <w:color w:val="000000"/>
          <w:sz w:val="24"/>
          <w:szCs w:val="24"/>
        </w:rPr>
        <w:t>которые подробно изложены в предыдущей работе " Расчет эффективности хроматографических систем".</w:t>
      </w:r>
    </w:p>
    <w:p w:rsidR="00697468" w:rsidRDefault="00697468">
      <w:pPr>
        <w:widowControl w:val="0"/>
        <w:spacing w:before="120"/>
        <w:ind w:firstLine="567"/>
        <w:jc w:val="both"/>
        <w:rPr>
          <w:color w:val="000000"/>
          <w:sz w:val="24"/>
          <w:szCs w:val="24"/>
        </w:rPr>
      </w:pPr>
      <w:r>
        <w:rPr>
          <w:color w:val="000000"/>
          <w:sz w:val="24"/>
          <w:szCs w:val="24"/>
        </w:rPr>
        <w:t>Что мы должны преобразовать в этой формуле, чтобы получить формулу для расчета эффективности для фронтальной хроматографии? Прежде всего, следует найти такой участок на фронтальной кривой, который был бы равен s</w:t>
      </w:r>
      <w:r>
        <w:rPr>
          <w:color w:val="000000"/>
          <w:sz w:val="24"/>
          <w:szCs w:val="24"/>
          <w:vertAlign w:val="subscript"/>
        </w:rPr>
        <w:t>0</w:t>
      </w:r>
      <w:r>
        <w:rPr>
          <w:color w:val="000000"/>
          <w:sz w:val="24"/>
          <w:szCs w:val="24"/>
        </w:rPr>
        <w:t>/(5,545)</w:t>
      </w:r>
      <w:r>
        <w:rPr>
          <w:color w:val="000000"/>
          <w:sz w:val="24"/>
          <w:szCs w:val="24"/>
          <w:vertAlign w:val="superscript"/>
        </w:rPr>
        <w:t>1/2</w:t>
      </w:r>
      <w:r>
        <w:rPr>
          <w:color w:val="000000"/>
          <w:sz w:val="24"/>
          <w:szCs w:val="24"/>
        </w:rPr>
        <w:t xml:space="preserve"> , так как этот шаг позволит ликвидировать коэффициент 5,545. Используя нашу новую формулу, несложно найти С/С</w:t>
      </w:r>
      <w:r>
        <w:rPr>
          <w:color w:val="000000"/>
          <w:sz w:val="24"/>
          <w:szCs w:val="24"/>
          <w:vertAlign w:val="subscript"/>
        </w:rPr>
        <w:t>in</w:t>
      </w:r>
      <w:r>
        <w:rPr>
          <w:color w:val="000000"/>
          <w:sz w:val="24"/>
          <w:szCs w:val="24"/>
        </w:rPr>
        <w:t xml:space="preserve"> при </w:t>
      </w:r>
      <w:r>
        <w:rPr>
          <w:color w:val="000000"/>
          <w:sz w:val="24"/>
          <w:szCs w:val="24"/>
          <w:lang w:val="en-US"/>
        </w:rPr>
        <w:t>x</w:t>
      </w:r>
      <w:r>
        <w:rPr>
          <w:color w:val="000000"/>
          <w:sz w:val="24"/>
          <w:szCs w:val="24"/>
        </w:rPr>
        <w:t>= ±1/(5,545)</w:t>
      </w:r>
      <w:r>
        <w:rPr>
          <w:color w:val="000000"/>
          <w:sz w:val="24"/>
          <w:szCs w:val="24"/>
          <w:vertAlign w:val="superscript"/>
        </w:rPr>
        <w:t>1/2</w:t>
      </w:r>
      <w:r>
        <w:rPr>
          <w:color w:val="000000"/>
          <w:sz w:val="24"/>
          <w:szCs w:val="24"/>
        </w:rPr>
        <w:t xml:space="preserve">. Полученная величина составляет 0,159, поэтому </w:t>
      </w:r>
    </w:p>
    <w:tbl>
      <w:tblPr>
        <w:tblW w:w="4000" w:type="pct"/>
        <w:tblCellSpacing w:w="0" w:type="dxa"/>
        <w:tblInd w:w="885" w:type="dxa"/>
        <w:tblCellMar>
          <w:left w:w="0" w:type="dxa"/>
          <w:right w:w="0" w:type="dxa"/>
        </w:tblCellMar>
        <w:tblLook w:val="0000" w:firstRow="0" w:lastRow="0" w:firstColumn="0" w:lastColumn="0" w:noHBand="0" w:noVBand="0"/>
      </w:tblPr>
      <w:tblGrid>
        <w:gridCol w:w="5878"/>
        <w:gridCol w:w="1856"/>
      </w:tblGrid>
      <w:tr w:rsidR="00697468" w:rsidRPr="00697468">
        <w:trPr>
          <w:tblCellSpacing w:w="0" w:type="dxa"/>
        </w:trPr>
        <w:tc>
          <w:tcPr>
            <w:tcW w:w="9165" w:type="dxa"/>
            <w:tcBorders>
              <w:top w:val="nil"/>
              <w:left w:val="nil"/>
              <w:bottom w:val="nil"/>
              <w:right w:val="nil"/>
            </w:tcBorders>
          </w:tcPr>
          <w:p w:rsidR="00697468" w:rsidRPr="00697468" w:rsidRDefault="00E06F92">
            <w:pPr>
              <w:widowControl w:val="0"/>
              <w:spacing w:before="120"/>
              <w:ind w:firstLine="567"/>
              <w:jc w:val="both"/>
              <w:rPr>
                <w:color w:val="000000"/>
                <w:sz w:val="24"/>
                <w:szCs w:val="24"/>
              </w:rPr>
            </w:pPr>
            <w:r>
              <w:rPr>
                <w:color w:val="000000"/>
                <w:sz w:val="24"/>
                <w:szCs w:val="24"/>
              </w:rPr>
              <w:pict>
                <v:shape id="_x0000_i1035" type="#_x0000_t75" style="width:93.75pt;height:90.75pt">
                  <v:imagedata r:id="rId14" o:title="fro10"/>
                </v:shape>
              </w:pict>
            </w:r>
          </w:p>
        </w:tc>
        <w:tc>
          <w:tcPr>
            <w:tcW w:w="2685" w:type="dxa"/>
            <w:tcBorders>
              <w:top w:val="nil"/>
              <w:left w:val="nil"/>
              <w:bottom w:val="nil"/>
              <w:right w:val="nil"/>
            </w:tcBorders>
            <w:vAlign w:val="center"/>
          </w:tcPr>
          <w:p w:rsidR="00697468" w:rsidRPr="00697468" w:rsidRDefault="00697468">
            <w:pPr>
              <w:widowControl w:val="0"/>
              <w:spacing w:before="120"/>
              <w:ind w:firstLine="567"/>
              <w:jc w:val="both"/>
              <w:rPr>
                <w:color w:val="000000"/>
                <w:sz w:val="24"/>
                <w:szCs w:val="24"/>
              </w:rPr>
            </w:pPr>
            <w:r w:rsidRPr="00697468">
              <w:rPr>
                <w:color w:val="000000"/>
                <w:sz w:val="24"/>
                <w:szCs w:val="24"/>
              </w:rPr>
              <w:t>(10)</w:t>
            </w:r>
          </w:p>
        </w:tc>
      </w:tr>
    </w:tbl>
    <w:p w:rsidR="00697468" w:rsidRDefault="00697468">
      <w:pPr>
        <w:widowControl w:val="0"/>
        <w:spacing w:before="120"/>
        <w:ind w:firstLine="567"/>
        <w:jc w:val="both"/>
        <w:rPr>
          <w:color w:val="000000"/>
          <w:sz w:val="24"/>
          <w:szCs w:val="24"/>
        </w:rPr>
      </w:pPr>
      <w:r>
        <w:rPr>
          <w:color w:val="000000"/>
          <w:sz w:val="24"/>
          <w:szCs w:val="24"/>
        </w:rPr>
        <w:t>Подобного рода формул можно получить целое семейство. Например, на практике удобнее использовать формулу с (V</w:t>
      </w:r>
      <w:r>
        <w:rPr>
          <w:color w:val="000000"/>
          <w:sz w:val="24"/>
          <w:szCs w:val="24"/>
          <w:vertAlign w:val="subscript"/>
          <w:lang w:val="en-US"/>
        </w:rPr>
        <w:t>mr</w:t>
      </w:r>
      <w:r>
        <w:rPr>
          <w:color w:val="000000"/>
          <w:sz w:val="24"/>
          <w:szCs w:val="24"/>
        </w:rPr>
        <w:t xml:space="preserve"> - </w:t>
      </w:r>
      <w:r>
        <w:rPr>
          <w:color w:val="000000"/>
          <w:sz w:val="24"/>
          <w:szCs w:val="24"/>
          <w:lang w:val="en-US"/>
        </w:rPr>
        <w:t>V</w:t>
      </w:r>
      <w:r>
        <w:rPr>
          <w:color w:val="000000"/>
          <w:sz w:val="24"/>
          <w:szCs w:val="24"/>
          <w:vertAlign w:val="subscript"/>
        </w:rPr>
        <w:t>0,25</w:t>
      </w:r>
      <w:r>
        <w:rPr>
          <w:color w:val="000000"/>
          <w:sz w:val="24"/>
          <w:szCs w:val="24"/>
        </w:rPr>
        <w:t>):</w:t>
      </w:r>
    </w:p>
    <w:tbl>
      <w:tblPr>
        <w:tblW w:w="4000" w:type="pct"/>
        <w:tblCellSpacing w:w="0" w:type="dxa"/>
        <w:tblInd w:w="885" w:type="dxa"/>
        <w:tblCellMar>
          <w:left w:w="0" w:type="dxa"/>
          <w:right w:w="0" w:type="dxa"/>
        </w:tblCellMar>
        <w:tblLook w:val="0000" w:firstRow="0" w:lastRow="0" w:firstColumn="0" w:lastColumn="0" w:noHBand="0" w:noVBand="0"/>
      </w:tblPr>
      <w:tblGrid>
        <w:gridCol w:w="5992"/>
        <w:gridCol w:w="1742"/>
      </w:tblGrid>
      <w:tr w:rsidR="00697468" w:rsidRPr="00697468">
        <w:trPr>
          <w:tblCellSpacing w:w="0" w:type="dxa"/>
        </w:trPr>
        <w:tc>
          <w:tcPr>
            <w:tcW w:w="9285" w:type="dxa"/>
            <w:tcBorders>
              <w:top w:val="nil"/>
              <w:left w:val="nil"/>
              <w:bottom w:val="nil"/>
              <w:right w:val="nil"/>
            </w:tcBorders>
          </w:tcPr>
          <w:p w:rsidR="00697468" w:rsidRPr="00697468" w:rsidRDefault="00E06F92">
            <w:pPr>
              <w:widowControl w:val="0"/>
              <w:spacing w:before="120"/>
              <w:ind w:firstLine="567"/>
              <w:jc w:val="both"/>
              <w:rPr>
                <w:color w:val="000000"/>
                <w:sz w:val="24"/>
                <w:szCs w:val="24"/>
              </w:rPr>
            </w:pPr>
            <w:r>
              <w:rPr>
                <w:color w:val="000000"/>
                <w:sz w:val="24"/>
                <w:szCs w:val="24"/>
              </w:rPr>
              <w:pict>
                <v:shape id="_x0000_i1036" type="#_x0000_t75" style="width:120.75pt;height:93pt">
                  <v:imagedata r:id="rId15" o:title="fro11"/>
                </v:shape>
              </w:pict>
            </w:r>
          </w:p>
        </w:tc>
        <w:tc>
          <w:tcPr>
            <w:tcW w:w="2565" w:type="dxa"/>
            <w:tcBorders>
              <w:top w:val="nil"/>
              <w:left w:val="nil"/>
              <w:bottom w:val="nil"/>
              <w:right w:val="nil"/>
            </w:tcBorders>
            <w:vAlign w:val="center"/>
          </w:tcPr>
          <w:p w:rsidR="00697468" w:rsidRPr="00697468" w:rsidRDefault="00697468">
            <w:pPr>
              <w:widowControl w:val="0"/>
              <w:spacing w:before="120"/>
              <w:ind w:firstLine="567"/>
              <w:jc w:val="both"/>
              <w:rPr>
                <w:color w:val="000000"/>
                <w:sz w:val="24"/>
                <w:szCs w:val="24"/>
              </w:rPr>
            </w:pPr>
            <w:r w:rsidRPr="00697468">
              <w:rPr>
                <w:color w:val="000000"/>
                <w:sz w:val="24"/>
                <w:szCs w:val="24"/>
              </w:rPr>
              <w:t>(11)</w:t>
            </w:r>
          </w:p>
        </w:tc>
      </w:tr>
    </w:tbl>
    <w:p w:rsidR="00697468" w:rsidRDefault="00697468">
      <w:pPr>
        <w:widowControl w:val="0"/>
        <w:spacing w:before="120"/>
        <w:ind w:firstLine="590"/>
        <w:jc w:val="both"/>
        <w:rPr>
          <w:color w:val="000000"/>
          <w:sz w:val="24"/>
          <w:szCs w:val="24"/>
        </w:rPr>
      </w:pPr>
      <w:bookmarkStart w:id="0" w:name="_GoBack"/>
      <w:bookmarkEnd w:id="0"/>
    </w:p>
    <w:sectPr w:rsidR="0069746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8AD"/>
    <w:rsid w:val="004238AD"/>
    <w:rsid w:val="00697468"/>
    <w:rsid w:val="00D16CF0"/>
    <w:rsid w:val="00E06F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DEA65CA7-7CFD-4E5C-A901-9EF1DF71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spacing w:val="6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rFonts w:ascii="Arial" w:hAnsi="Arial" w:cs="Arial"/>
      <w:color w:val="000000"/>
      <w:sz w:val="16"/>
      <w:szCs w:val="16"/>
      <w:u w:val="single"/>
    </w:rPr>
  </w:style>
  <w:style w:type="character" w:styleId="a4">
    <w:name w:val="FollowedHyperlink"/>
    <w:uiPriority w:val="99"/>
    <w:rPr>
      <w:rFonts w:ascii="Arial" w:hAnsi="Arial" w:cs="Arial"/>
      <w:color w:val="000000"/>
      <w:sz w:val="16"/>
      <w:szCs w:val="16"/>
      <w:u w:val="single"/>
    </w:rPr>
  </w:style>
  <w:style w:type="paragraph" w:styleId="a5">
    <w:name w:val="Normal (Web)"/>
    <w:basedOn w:val="a"/>
    <w:uiPriority w:val="99"/>
    <w:pPr>
      <w:ind w:firstLine="720"/>
      <w:jc w:val="both"/>
    </w:pPr>
    <w:rPr>
      <w:rFonts w:ascii="Arial" w:hAnsi="Arial" w:cs="Arial"/>
      <w:sz w:val="24"/>
      <w:szCs w:val="24"/>
    </w:rPr>
  </w:style>
  <w:style w:type="paragraph" w:customStyle="1" w:styleId="cent">
    <w:name w:val="cent"/>
    <w:basedOn w:val="a"/>
    <w:uiPriority w:val="99"/>
    <w:pPr>
      <w:jc w:val="center"/>
    </w:pPr>
    <w:rPr>
      <w:rFonts w:ascii="Arial" w:hAnsi="Arial" w:cs="Arial"/>
      <w:sz w:val="24"/>
      <w:szCs w:val="24"/>
    </w:rPr>
  </w:style>
  <w:style w:type="paragraph" w:customStyle="1" w:styleId="down">
    <w:name w:val="down"/>
    <w:basedOn w:val="a"/>
    <w:uiPriority w:val="99"/>
    <w:pPr>
      <w:jc w:val="center"/>
    </w:pPr>
    <w:rPr>
      <w:rFonts w:ascii="Arial" w:hAnsi="Arial" w:cs="Arial"/>
      <w:b/>
      <w:bCs/>
      <w:spacing w:val="90"/>
    </w:rPr>
  </w:style>
  <w:style w:type="paragraph" w:customStyle="1" w:styleId="txttab">
    <w:name w:val="txttab"/>
    <w:basedOn w:val="a"/>
    <w:uiPriority w:val="99"/>
    <w:pPr>
      <w:ind w:firstLine="72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3152</Words>
  <Characters>1798</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Расчеты во фронтальной хроматографии </vt:lpstr>
    </vt:vector>
  </TitlesOfParts>
  <Company>PERSONAL COMPUTERS</Company>
  <LinksUpToDate>false</LinksUpToDate>
  <CharactersWithSpaces>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Расчеты во фронтальной хроматографии </dc:title>
  <dc:subject/>
  <dc:creator>USER</dc:creator>
  <cp:keywords/>
  <dc:description/>
  <cp:lastModifiedBy>admin</cp:lastModifiedBy>
  <cp:revision>2</cp:revision>
  <dcterms:created xsi:type="dcterms:W3CDTF">2014-01-26T12:45:00Z</dcterms:created>
  <dcterms:modified xsi:type="dcterms:W3CDTF">2014-01-26T12:45:00Z</dcterms:modified>
</cp:coreProperties>
</file>