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8A" w:rsidRDefault="00EB118A">
      <w:pPr>
        <w:pStyle w:val="1"/>
        <w:spacing w:after="360"/>
        <w:ind w:firstLine="567"/>
        <w:jc w:val="center"/>
        <w:rPr>
          <w:rFonts w:ascii="Times New Roman" w:hAnsi="Times New Roman" w:cs="Times New Roman"/>
          <w:bCs w:val="0"/>
          <w:i/>
          <w:smallCaps/>
          <w:sz w:val="32"/>
        </w:rPr>
      </w:pPr>
      <w:bookmarkStart w:id="0" w:name="_Toc467306810"/>
      <w:r>
        <w:rPr>
          <w:rFonts w:ascii="Times New Roman" w:hAnsi="Times New Roman" w:cs="Times New Roman"/>
          <w:bCs w:val="0"/>
          <w:i/>
          <w:smallCaps/>
          <w:sz w:val="32"/>
        </w:rPr>
        <w:t>Содержание</w:t>
      </w:r>
    </w:p>
    <w:p w:rsidR="00EB118A" w:rsidRDefault="00EB118A" w:rsidP="00EB118A">
      <w:pPr>
        <w:pStyle w:val="31"/>
        <w:numPr>
          <w:ilvl w:val="0"/>
          <w:numId w:val="17"/>
        </w:numPr>
        <w:tabs>
          <w:tab w:val="clear" w:pos="720"/>
        </w:tabs>
        <w:spacing w:line="380" w:lineRule="exact"/>
        <w:ind w:left="0" w:firstLine="142"/>
      </w:pPr>
      <w:r>
        <w:t>Введение</w:t>
      </w:r>
    </w:p>
    <w:p w:rsidR="00EB118A" w:rsidRDefault="00EB118A">
      <w:pPr>
        <w:pStyle w:val="31"/>
        <w:spacing w:line="380" w:lineRule="exact"/>
      </w:pPr>
    </w:p>
    <w:p w:rsidR="00EB118A" w:rsidRDefault="00EB118A" w:rsidP="00EB118A">
      <w:pPr>
        <w:pStyle w:val="31"/>
        <w:numPr>
          <w:ilvl w:val="0"/>
          <w:numId w:val="17"/>
        </w:numPr>
        <w:tabs>
          <w:tab w:val="clear" w:pos="720"/>
        </w:tabs>
        <w:spacing w:line="380" w:lineRule="exact"/>
        <w:ind w:left="0" w:firstLine="142"/>
      </w:pPr>
      <w:r>
        <w:t>Государственный бюджет: сущность, состав, структура и динамика расходов государственного бюджета, характеристика основных направлений расходов по показателям федерального бюджета за период 1997-1999 гг.</w:t>
      </w:r>
    </w:p>
    <w:p w:rsidR="00EB118A" w:rsidRDefault="00EB118A">
      <w:pPr>
        <w:spacing w:line="380" w:lineRule="exact"/>
        <w:ind w:firstLine="142"/>
        <w:jc w:val="both"/>
        <w:rPr>
          <w:sz w:val="28"/>
        </w:rPr>
      </w:pPr>
    </w:p>
    <w:p w:rsidR="00EB118A" w:rsidRDefault="00EB118A" w:rsidP="00EB118A">
      <w:pPr>
        <w:numPr>
          <w:ilvl w:val="0"/>
          <w:numId w:val="17"/>
        </w:numPr>
        <w:tabs>
          <w:tab w:val="clear" w:pos="720"/>
        </w:tabs>
        <w:spacing w:line="380" w:lineRule="exact"/>
        <w:ind w:left="0" w:firstLine="142"/>
        <w:jc w:val="both"/>
        <w:rPr>
          <w:sz w:val="28"/>
        </w:rPr>
      </w:pPr>
      <w:r>
        <w:rPr>
          <w:sz w:val="28"/>
        </w:rPr>
        <w:t>Региональный бюджет: расходы регионального бюджета Республики Адыгея. Роль регионального бюджета в финансировании текущих и капитальных затрат производственного и социального характера в субъекте федераций по данным за 1997-1999 г.г.</w:t>
      </w:r>
    </w:p>
    <w:p w:rsidR="00EB118A" w:rsidRDefault="00EB118A">
      <w:pPr>
        <w:spacing w:line="380" w:lineRule="exact"/>
        <w:ind w:firstLine="142"/>
        <w:jc w:val="both"/>
        <w:rPr>
          <w:sz w:val="28"/>
        </w:rPr>
      </w:pPr>
    </w:p>
    <w:p w:rsidR="00EB118A" w:rsidRDefault="00EB118A" w:rsidP="00EB118A">
      <w:pPr>
        <w:numPr>
          <w:ilvl w:val="0"/>
          <w:numId w:val="17"/>
        </w:numPr>
        <w:tabs>
          <w:tab w:val="clear" w:pos="720"/>
        </w:tabs>
        <w:spacing w:line="380" w:lineRule="exact"/>
        <w:ind w:left="0" w:firstLine="142"/>
        <w:jc w:val="both"/>
        <w:rPr>
          <w:sz w:val="28"/>
        </w:rPr>
      </w:pPr>
      <w:r>
        <w:rPr>
          <w:sz w:val="28"/>
        </w:rPr>
        <w:t>Планирования и финансирования расходов бюджета: принципы, формы  и методы. Программно-целевой метод в планировании и финансировании расходов федерального и регионального бюджетов. Федеральный и региональный бюджеты на 2000 год: проблемы формирования.</w:t>
      </w:r>
    </w:p>
    <w:p w:rsidR="00EB118A" w:rsidRDefault="00EB118A">
      <w:pPr>
        <w:spacing w:line="380" w:lineRule="exact"/>
        <w:jc w:val="both"/>
        <w:rPr>
          <w:sz w:val="28"/>
        </w:rPr>
      </w:pPr>
    </w:p>
    <w:p w:rsidR="00EB118A" w:rsidRDefault="00EB118A" w:rsidP="00EB118A">
      <w:pPr>
        <w:numPr>
          <w:ilvl w:val="0"/>
          <w:numId w:val="17"/>
        </w:numPr>
        <w:tabs>
          <w:tab w:val="clear" w:pos="720"/>
        </w:tabs>
        <w:spacing w:line="380" w:lineRule="exact"/>
        <w:ind w:left="0" w:firstLine="142"/>
        <w:jc w:val="both"/>
        <w:rPr>
          <w:sz w:val="28"/>
        </w:rPr>
      </w:pPr>
      <w:r>
        <w:rPr>
          <w:sz w:val="28"/>
        </w:rPr>
        <w:t xml:space="preserve">Заключение </w:t>
      </w:r>
    </w:p>
    <w:p w:rsidR="00EB118A" w:rsidRDefault="00EB118A">
      <w:pPr>
        <w:spacing w:line="380" w:lineRule="exact"/>
        <w:jc w:val="both"/>
        <w:rPr>
          <w:sz w:val="28"/>
        </w:rPr>
      </w:pPr>
    </w:p>
    <w:p w:rsidR="00EB118A" w:rsidRDefault="00EB118A" w:rsidP="00EB118A">
      <w:pPr>
        <w:numPr>
          <w:ilvl w:val="0"/>
          <w:numId w:val="17"/>
        </w:numPr>
        <w:tabs>
          <w:tab w:val="clear" w:pos="720"/>
        </w:tabs>
        <w:spacing w:line="380" w:lineRule="exact"/>
        <w:ind w:left="0" w:firstLine="142"/>
        <w:rPr>
          <w:sz w:val="28"/>
        </w:rPr>
        <w:sectPr w:rsidR="00EB118A">
          <w:footerReference w:type="even" r:id="rId7"/>
          <w:pgSz w:w="8845" w:h="11907" w:code="11"/>
          <w:pgMar w:top="851" w:right="567" w:bottom="709" w:left="1418" w:header="0" w:footer="57" w:gutter="0"/>
          <w:cols w:space="720"/>
        </w:sectPr>
      </w:pPr>
      <w:r>
        <w:rPr>
          <w:sz w:val="28"/>
        </w:rPr>
        <w:t>Список литературы</w:t>
      </w:r>
    </w:p>
    <w:p w:rsidR="00EB118A" w:rsidRDefault="00EB118A">
      <w:pPr>
        <w:pStyle w:val="1"/>
        <w:spacing w:before="120" w:after="240"/>
        <w:ind w:firstLine="567"/>
        <w:jc w:val="center"/>
        <w:rPr>
          <w:rFonts w:ascii="Times New Roman" w:hAnsi="Times New Roman" w:cs="Times New Roman"/>
          <w:bCs w:val="0"/>
          <w:iCs/>
          <w:smallCaps/>
          <w:sz w:val="30"/>
        </w:rPr>
      </w:pPr>
      <w:r>
        <w:rPr>
          <w:rFonts w:ascii="Times New Roman" w:hAnsi="Times New Roman" w:cs="Times New Roman"/>
          <w:bCs w:val="0"/>
          <w:iCs/>
          <w:smallCaps/>
          <w:sz w:val="30"/>
        </w:rPr>
        <w:t>Введение</w:t>
      </w:r>
      <w:bookmarkEnd w:id="0"/>
    </w:p>
    <w:p w:rsidR="00EB118A" w:rsidRDefault="00EB118A">
      <w:pPr>
        <w:pStyle w:val="a9"/>
        <w:keepLines/>
        <w:spacing w:line="360" w:lineRule="auto"/>
        <w:jc w:val="both"/>
        <w:rPr>
          <w:sz w:val="28"/>
        </w:rPr>
      </w:pPr>
      <w:r>
        <w:rPr>
          <w:sz w:val="28"/>
        </w:rPr>
        <w:t>В любой стране государственный бюджет – это ведущее звено финансовой системы. Он объединяет главные доходы и расходы государства. Бюджет есть единство основных финансовых категорий (налогов, государственного кредита, государственных расходов) в их действии, т.е. через бюджет осуществляется постоянная мобилизация ресурсов и их расход.</w:t>
      </w:r>
    </w:p>
    <w:p w:rsidR="00EB118A" w:rsidRDefault="00EB118A">
      <w:pPr>
        <w:pStyle w:val="a9"/>
        <w:keepLines/>
        <w:spacing w:line="360" w:lineRule="auto"/>
        <w:jc w:val="both"/>
        <w:rPr>
          <w:sz w:val="28"/>
        </w:rPr>
      </w:pPr>
      <w:r>
        <w:rPr>
          <w:sz w:val="28"/>
        </w:rPr>
        <w:t>Государственный бюджет представляет собой основной финансовый план образования, распределения и использования централизованного денежного фонда, утверждаемый соответствующими представительными органами государственной или местной власти для обеспечения задач и функций государства в целом.</w:t>
      </w:r>
    </w:p>
    <w:p w:rsidR="00EB118A" w:rsidRDefault="00EB118A">
      <w:pPr>
        <w:spacing w:line="360" w:lineRule="auto"/>
        <w:ind w:firstLine="720"/>
        <w:jc w:val="both"/>
        <w:rPr>
          <w:sz w:val="28"/>
        </w:rPr>
      </w:pPr>
      <w:r>
        <w:rPr>
          <w:sz w:val="28"/>
        </w:rPr>
        <w:t>Через федеральный бюджет осуществляется процесс распределения и перераспределения внутреннего валового продукта и созданного национального дохода страны между отраслями народного хозяйства, регионами и социальными слоями населения. На федеральный бюджет возложено финансирование общегосударственных органов власти и управления, мероприятий, связанных с обеспечением обороноспособности государства, развитием науки, подготовки высококвалифицированных специалистов.</w:t>
      </w:r>
    </w:p>
    <w:p w:rsidR="00EB118A" w:rsidRDefault="00EB118A">
      <w:pPr>
        <w:spacing w:line="360" w:lineRule="auto"/>
        <w:ind w:firstLine="720"/>
        <w:jc w:val="both"/>
        <w:rPr>
          <w:sz w:val="28"/>
        </w:rPr>
      </w:pPr>
      <w:r>
        <w:rPr>
          <w:sz w:val="28"/>
        </w:rPr>
        <w:t>Региональные бюджеты –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w:t>
      </w:r>
    </w:p>
    <w:p w:rsidR="00EB118A" w:rsidRDefault="00EB118A">
      <w:pPr>
        <w:spacing w:line="360" w:lineRule="auto"/>
        <w:ind w:firstLine="567"/>
        <w:jc w:val="both"/>
        <w:rPr>
          <w:sz w:val="28"/>
        </w:rPr>
      </w:pPr>
      <w:r>
        <w:rPr>
          <w:sz w:val="28"/>
        </w:rPr>
        <w:t xml:space="preserve">Стержень программно-целевого метода составляют научно - исследовательские и опытно - конструкторские работы, выполняемые в рамках федеральных целевых программ. </w:t>
      </w:r>
    </w:p>
    <w:p w:rsidR="00EB118A" w:rsidRDefault="00EB118A">
      <w:pPr>
        <w:pStyle w:val="31"/>
        <w:spacing w:line="360" w:lineRule="auto"/>
        <w:ind w:firstLine="567"/>
      </w:pPr>
      <w:r>
        <w:t>Министерство науки и технологий Российской Федерации при разработке проектов федерального бюджета на предстоящий период должно совместно с координационными советами по приоритетным направлениям развития науки и техники обеспечить концентрацию средств на наиболее актуальных и близких к завершению темах, исключить дублирование проектов, поддерживаемых научными фондами, и на этой основе определить объемы финансирования фундаментальных исследований, разработки перспективных технологий и приоритетных направлений научно - технического прогресса.</w:t>
      </w:r>
    </w:p>
    <w:p w:rsidR="00EB118A" w:rsidRDefault="00EB118A">
      <w:pPr>
        <w:spacing w:line="360" w:lineRule="auto"/>
        <w:ind w:firstLine="567"/>
        <w:jc w:val="both"/>
        <w:rPr>
          <w:sz w:val="28"/>
        </w:rPr>
      </w:pPr>
      <w:r>
        <w:rPr>
          <w:sz w:val="28"/>
        </w:rPr>
        <w:t>Асимметрию в соотношениях между федеральным и региональными бюджетами весьма ощутимо дополняет уже отмечавшаяся значительная дифференциация регионов с точки зрения их фискальной обеспеченности на душу населения. Сегодня в России есть регионы, которые перечисляют в федеральный бюджет до 60-65% доходов. С другой стороны, имеются регионы, покрывающие 85-95% своих расходов за счет средств федерального бюджета. Из 89 регионов 41 получает из федерального бюджета 40% расходуемых средств, причем на 22 региона приходится более 60% выделяемых дотаций.</w:t>
      </w:r>
    </w:p>
    <w:p w:rsidR="00EB118A" w:rsidRDefault="00EB118A">
      <w:pPr>
        <w:spacing w:line="360" w:lineRule="auto"/>
        <w:ind w:left="40" w:firstLine="527"/>
        <w:jc w:val="both"/>
        <w:rPr>
          <w:sz w:val="30"/>
        </w:rPr>
      </w:pPr>
      <w:r>
        <w:rPr>
          <w:sz w:val="30"/>
        </w:rPr>
        <w:t>Составной частью бюджетного процесса является планирование бюджета.</w:t>
      </w:r>
    </w:p>
    <w:p w:rsidR="00EB118A" w:rsidRDefault="00EB118A">
      <w:pPr>
        <w:spacing w:line="360" w:lineRule="auto"/>
        <w:ind w:firstLine="640"/>
        <w:jc w:val="both"/>
        <w:rPr>
          <w:sz w:val="30"/>
        </w:rPr>
      </w:pPr>
      <w:r>
        <w:rPr>
          <w:sz w:val="30"/>
        </w:rPr>
        <w:t>Непосредственное составление бюджета на предстоящий год происходит на базе его исполнения за текущий год и тех финансовых норм и нормативов, которые доводятся до территорий, отраслей хозяйства, бюджетных учреждений. Составление бюджета по доходам должно учитывать действующую налоговую систему в стране, реаль</w:t>
      </w:r>
      <w:r>
        <w:rPr>
          <w:sz w:val="30"/>
        </w:rPr>
        <w:softHyphen/>
        <w:t>ную возможность мобилизации доходов по каждому виду налогов и сборов.</w:t>
      </w:r>
    </w:p>
    <w:p w:rsidR="00EB118A" w:rsidRDefault="00EB118A">
      <w:pPr>
        <w:pStyle w:val="a9"/>
        <w:keepLines/>
        <w:spacing w:line="360" w:lineRule="exact"/>
        <w:jc w:val="both"/>
        <w:rPr>
          <w:sz w:val="26"/>
        </w:rPr>
        <w:sectPr w:rsidR="00EB118A">
          <w:pgSz w:w="8845" w:h="11907" w:code="11"/>
          <w:pgMar w:top="851" w:right="567" w:bottom="709" w:left="1418" w:header="0" w:footer="57" w:gutter="0"/>
          <w:cols w:space="720"/>
        </w:sectPr>
      </w:pPr>
    </w:p>
    <w:p w:rsidR="00EB118A" w:rsidRDefault="00EB118A">
      <w:pPr>
        <w:pStyle w:val="a9"/>
        <w:keepLines/>
        <w:spacing w:before="100" w:beforeAutospacing="1" w:after="240" w:line="360" w:lineRule="exact"/>
        <w:jc w:val="center"/>
        <w:rPr>
          <w:b/>
          <w:smallCaps/>
          <w:sz w:val="30"/>
        </w:rPr>
      </w:pPr>
      <w:r>
        <w:rPr>
          <w:b/>
          <w:smallCaps/>
          <w:sz w:val="30"/>
        </w:rPr>
        <w:t xml:space="preserve">ГЛАВА </w:t>
      </w:r>
      <w:r>
        <w:rPr>
          <w:b/>
          <w:smallCaps/>
          <w:sz w:val="30"/>
          <w:lang w:val="en-US"/>
        </w:rPr>
        <w:t>I</w:t>
      </w:r>
      <w:r>
        <w:rPr>
          <w:b/>
          <w:smallCaps/>
          <w:sz w:val="30"/>
        </w:rPr>
        <w:t>. Государственный бюджет</w:t>
      </w:r>
    </w:p>
    <w:p w:rsidR="00EB118A" w:rsidRDefault="00EB118A">
      <w:pPr>
        <w:pStyle w:val="a9"/>
        <w:keepLines/>
        <w:spacing w:line="360" w:lineRule="auto"/>
        <w:jc w:val="both"/>
        <w:rPr>
          <w:sz w:val="28"/>
        </w:rPr>
      </w:pPr>
      <w:r>
        <w:rPr>
          <w:sz w:val="28"/>
        </w:rPr>
        <w:t>Государственный бюджет представляет собой совокупность экономических отношений по поводу формирования, распределения и использования основного денежного фонда государства. Эти отношения возникают в процессе распределения и перераспределения внутреннего валового продукта и национального дохода. При распределении и перераспределении внутреннего валового продукта и национального дохода одновременно между участниками распределительного процесса возникают правовые отношения, т.к. каждый из них реализует своё право на определённую долю стоимости внутреннего валового продукта. Бюджетные отношения, как и финансовые отношения, связаны с функционированием государства.</w:t>
      </w:r>
    </w:p>
    <w:p w:rsidR="00EB118A" w:rsidRDefault="00EB118A">
      <w:pPr>
        <w:pStyle w:val="a8"/>
        <w:spacing w:line="360" w:lineRule="auto"/>
        <w:ind w:firstLine="720"/>
        <w:jc w:val="both"/>
        <w:rPr>
          <w:rFonts w:ascii="Times New Roman" w:hAnsi="Times New Roman" w:cs="Times New Roman"/>
          <w:sz w:val="28"/>
        </w:rPr>
      </w:pPr>
      <w:r>
        <w:rPr>
          <w:rFonts w:ascii="Times New Roman" w:hAnsi="Times New Roman" w:cs="Times New Roman"/>
          <w:sz w:val="28"/>
        </w:rPr>
        <w:t>Экономическая сущность расходов бюджета проявляется во многих видах.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w:t>
      </w:r>
    </w:p>
    <w:p w:rsidR="00EB118A" w:rsidRDefault="00EB118A">
      <w:pPr>
        <w:pStyle w:val="a8"/>
        <w:spacing w:line="360" w:lineRule="auto"/>
        <w:jc w:val="both"/>
        <w:rPr>
          <w:rFonts w:ascii="Times New Roman" w:hAnsi="Times New Roman" w:cs="Times New Roman"/>
          <w:sz w:val="28"/>
        </w:rPr>
      </w:pPr>
      <w:r>
        <w:rPr>
          <w:rFonts w:ascii="Times New Roman" w:hAnsi="Times New Roman" w:cs="Times New Roman"/>
          <w:sz w:val="28"/>
        </w:rPr>
        <w:tab/>
        <w:t>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 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EB118A" w:rsidRDefault="00EB118A">
      <w:pPr>
        <w:pStyle w:val="a8"/>
        <w:spacing w:line="360" w:lineRule="auto"/>
        <w:ind w:firstLine="720"/>
        <w:jc w:val="both"/>
        <w:rPr>
          <w:rFonts w:ascii="Times New Roman" w:hAnsi="Times New Roman" w:cs="Times New Roman"/>
          <w:sz w:val="28"/>
        </w:rPr>
      </w:pPr>
      <w:r>
        <w:rPr>
          <w:rFonts w:ascii="Times New Roman" w:hAnsi="Times New Roman" w:cs="Times New Roman"/>
          <w:sz w:val="28"/>
        </w:rPr>
        <w:t>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w:t>
      </w:r>
    </w:p>
    <w:p w:rsidR="00EB118A" w:rsidRDefault="00EB118A">
      <w:pPr>
        <w:pStyle w:val="a8"/>
        <w:spacing w:line="360" w:lineRule="auto"/>
        <w:ind w:firstLine="720"/>
        <w:jc w:val="both"/>
        <w:rPr>
          <w:rFonts w:ascii="Times New Roman" w:hAnsi="Times New Roman" w:cs="Times New Roman"/>
          <w:sz w:val="28"/>
        </w:rPr>
      </w:pPr>
      <w:r>
        <w:rPr>
          <w:rFonts w:ascii="Times New Roman" w:hAnsi="Times New Roman" w:cs="Times New Roman"/>
          <w:sz w:val="28"/>
        </w:rPr>
        <w:t xml:space="preserve">В первую очередь расходы бюджета подразделяются по их влиянию на процесс расширенного воспроизводства. В этом случае выделяются текущие и капитальные бюджетные расходы. </w:t>
      </w:r>
    </w:p>
    <w:p w:rsidR="00EB118A" w:rsidRDefault="00EB118A">
      <w:pPr>
        <w:pStyle w:val="a8"/>
        <w:spacing w:line="360" w:lineRule="auto"/>
        <w:ind w:firstLine="720"/>
        <w:jc w:val="both"/>
        <w:rPr>
          <w:rFonts w:ascii="Times New Roman" w:hAnsi="Times New Roman" w:cs="Times New Roman"/>
          <w:sz w:val="28"/>
        </w:rPr>
      </w:pPr>
      <w:r>
        <w:rPr>
          <w:rFonts w:ascii="Times New Roman" w:hAnsi="Times New Roman" w:cs="Times New Roman"/>
          <w:sz w:val="28"/>
        </w:rPr>
        <w:t>Текущие расходы связаны с предоставлением бюджетных средств юридическим лицам на их содержание и покрытие текущих потребностей. Эти расходы включают затраты на государственное потребление (содержание экономической и социальной инфраструктуры, государственных отраслей народного хозяйства, закупки товаров и услуг гражданского и военного характера, текущие расходы государственных учреждений), текущие субсидии нижестоящим органам власти, государственным и частным предприятиям, транспортные платежи, выплату процентов по государственному долгу и другие расходы. Как правило, эти расходы в основном соответствуют затратам, отраженным в обычном бюджете или бюджете текущих расходов и доходов. Капитальные расходы представляют собой денежные затраты, связанные с вложением в основной капитал и прирост запасов. Они включают в себя капиталовложения за счет бюджета в различные отрасли народного хозяйства, инвестиционные субсидии и долгосрочные бюджетные кредиты государственным и частным предприятиям местным органам власти. Данная группа расходов отражается в бюджете капитальных расходов и доходов государства.</w:t>
      </w:r>
    </w:p>
    <w:p w:rsidR="00EB118A" w:rsidRDefault="00EB118A">
      <w:pPr>
        <w:pStyle w:val="a8"/>
        <w:spacing w:line="360" w:lineRule="auto"/>
        <w:ind w:firstLine="720"/>
        <w:jc w:val="both"/>
        <w:rPr>
          <w:rFonts w:ascii="Times New Roman" w:hAnsi="Times New Roman" w:cs="Times New Roman"/>
          <w:sz w:val="28"/>
        </w:rPr>
      </w:pPr>
      <w:r>
        <w:rPr>
          <w:rFonts w:ascii="Times New Roman" w:hAnsi="Times New Roman" w:cs="Times New Roman"/>
          <w:sz w:val="28"/>
        </w:rPr>
        <w:t>Важный признак классификации расходов бюджета – предметный.  При этом все расходы подразделяются на несколько крупных групп. Как правило, выделяются следующие группы расходов:</w:t>
      </w:r>
    </w:p>
    <w:p w:rsidR="00EB118A" w:rsidRDefault="00EB118A" w:rsidP="00EB118A">
      <w:pPr>
        <w:pStyle w:val="a8"/>
        <w:numPr>
          <w:ilvl w:val="0"/>
          <w:numId w:val="8"/>
        </w:numPr>
        <w:spacing w:line="360" w:lineRule="auto"/>
        <w:jc w:val="both"/>
        <w:rPr>
          <w:rFonts w:ascii="Times New Roman" w:hAnsi="Times New Roman" w:cs="Times New Roman"/>
          <w:sz w:val="28"/>
        </w:rPr>
      </w:pPr>
      <w:r>
        <w:rPr>
          <w:rFonts w:ascii="Times New Roman" w:hAnsi="Times New Roman" w:cs="Times New Roman"/>
          <w:sz w:val="28"/>
        </w:rPr>
        <w:t>финансирование промышленного производства;</w:t>
      </w:r>
    </w:p>
    <w:p w:rsidR="00EB118A" w:rsidRDefault="00EB118A" w:rsidP="00EB118A">
      <w:pPr>
        <w:pStyle w:val="a8"/>
        <w:numPr>
          <w:ilvl w:val="0"/>
          <w:numId w:val="9"/>
        </w:numPr>
        <w:spacing w:line="360" w:lineRule="auto"/>
        <w:jc w:val="both"/>
        <w:rPr>
          <w:rFonts w:ascii="Times New Roman" w:hAnsi="Times New Roman" w:cs="Times New Roman"/>
          <w:sz w:val="28"/>
        </w:rPr>
      </w:pPr>
      <w:r>
        <w:rPr>
          <w:rFonts w:ascii="Times New Roman" w:hAnsi="Times New Roman" w:cs="Times New Roman"/>
          <w:sz w:val="28"/>
        </w:rPr>
        <w:t>финансирование социально-культурных мероприятий;</w:t>
      </w:r>
    </w:p>
    <w:p w:rsidR="00EB118A" w:rsidRDefault="00EB118A" w:rsidP="00EB118A">
      <w:pPr>
        <w:pStyle w:val="a8"/>
        <w:numPr>
          <w:ilvl w:val="0"/>
          <w:numId w:val="10"/>
        </w:numPr>
        <w:spacing w:line="360" w:lineRule="auto"/>
        <w:jc w:val="both"/>
        <w:rPr>
          <w:rFonts w:ascii="Times New Roman" w:hAnsi="Times New Roman" w:cs="Times New Roman"/>
          <w:sz w:val="28"/>
        </w:rPr>
      </w:pPr>
      <w:r>
        <w:rPr>
          <w:rFonts w:ascii="Times New Roman" w:hAnsi="Times New Roman" w:cs="Times New Roman"/>
          <w:sz w:val="28"/>
        </w:rPr>
        <w:t>финансирование науки;</w:t>
      </w:r>
    </w:p>
    <w:p w:rsidR="00EB118A" w:rsidRDefault="00EB118A" w:rsidP="00EB118A">
      <w:pPr>
        <w:pStyle w:val="a8"/>
        <w:numPr>
          <w:ilvl w:val="0"/>
          <w:numId w:val="11"/>
        </w:numPr>
        <w:spacing w:line="360" w:lineRule="auto"/>
        <w:jc w:val="both"/>
        <w:rPr>
          <w:rFonts w:ascii="Times New Roman" w:hAnsi="Times New Roman" w:cs="Times New Roman"/>
          <w:sz w:val="28"/>
        </w:rPr>
      </w:pPr>
      <w:r>
        <w:rPr>
          <w:rFonts w:ascii="Times New Roman" w:hAnsi="Times New Roman" w:cs="Times New Roman"/>
          <w:sz w:val="28"/>
        </w:rPr>
        <w:t>финансирование обороны;</w:t>
      </w:r>
    </w:p>
    <w:p w:rsidR="00EB118A" w:rsidRDefault="00EB118A" w:rsidP="00EB118A">
      <w:pPr>
        <w:pStyle w:val="a8"/>
        <w:numPr>
          <w:ilvl w:val="0"/>
          <w:numId w:val="12"/>
        </w:numPr>
        <w:spacing w:line="360" w:lineRule="auto"/>
        <w:jc w:val="both"/>
        <w:rPr>
          <w:rFonts w:ascii="Times New Roman" w:hAnsi="Times New Roman" w:cs="Times New Roman"/>
          <w:sz w:val="28"/>
        </w:rPr>
      </w:pPr>
      <w:r>
        <w:rPr>
          <w:rFonts w:ascii="Times New Roman" w:hAnsi="Times New Roman" w:cs="Times New Roman"/>
          <w:sz w:val="28"/>
        </w:rPr>
        <w:t>содержание правоохранительных органов и органов государственной власти и управления;</w:t>
      </w:r>
    </w:p>
    <w:p w:rsidR="00EB118A" w:rsidRDefault="00EB118A" w:rsidP="00EB118A">
      <w:pPr>
        <w:pStyle w:val="a8"/>
        <w:numPr>
          <w:ilvl w:val="0"/>
          <w:numId w:val="13"/>
        </w:numPr>
        <w:spacing w:line="360" w:lineRule="auto"/>
        <w:jc w:val="both"/>
        <w:rPr>
          <w:rFonts w:ascii="Times New Roman" w:hAnsi="Times New Roman" w:cs="Times New Roman"/>
          <w:sz w:val="28"/>
        </w:rPr>
      </w:pPr>
      <w:r>
        <w:rPr>
          <w:rFonts w:ascii="Times New Roman" w:hAnsi="Times New Roman" w:cs="Times New Roman"/>
          <w:sz w:val="28"/>
        </w:rPr>
        <w:t>расходы по внешнеэкономической деятельности;</w:t>
      </w:r>
    </w:p>
    <w:p w:rsidR="00EB118A" w:rsidRDefault="00EB118A" w:rsidP="00EB118A">
      <w:pPr>
        <w:pStyle w:val="a8"/>
        <w:numPr>
          <w:ilvl w:val="0"/>
          <w:numId w:val="14"/>
        </w:numPr>
        <w:spacing w:line="360" w:lineRule="auto"/>
        <w:jc w:val="both"/>
        <w:rPr>
          <w:rFonts w:ascii="Times New Roman" w:hAnsi="Times New Roman" w:cs="Times New Roman"/>
          <w:sz w:val="28"/>
        </w:rPr>
      </w:pPr>
      <w:r>
        <w:rPr>
          <w:rFonts w:ascii="Times New Roman" w:hAnsi="Times New Roman" w:cs="Times New Roman"/>
          <w:sz w:val="28"/>
        </w:rPr>
        <w:t>создание резервных фондов;</w:t>
      </w:r>
    </w:p>
    <w:p w:rsidR="00EB118A" w:rsidRDefault="00EB118A" w:rsidP="00EB118A">
      <w:pPr>
        <w:pStyle w:val="a8"/>
        <w:numPr>
          <w:ilvl w:val="0"/>
          <w:numId w:val="15"/>
        </w:numPr>
        <w:spacing w:line="360" w:lineRule="auto"/>
        <w:jc w:val="both"/>
        <w:rPr>
          <w:rFonts w:ascii="Times New Roman" w:hAnsi="Times New Roman" w:cs="Times New Roman"/>
          <w:sz w:val="28"/>
        </w:rPr>
      </w:pPr>
      <w:r>
        <w:rPr>
          <w:rFonts w:ascii="Times New Roman" w:hAnsi="Times New Roman" w:cs="Times New Roman"/>
          <w:sz w:val="28"/>
        </w:rPr>
        <w:t>расходы по обслуживанию государственного долга;</w:t>
      </w:r>
    </w:p>
    <w:p w:rsidR="00EB118A" w:rsidRDefault="00EB118A" w:rsidP="00EB118A">
      <w:pPr>
        <w:pStyle w:val="a8"/>
        <w:numPr>
          <w:ilvl w:val="0"/>
          <w:numId w:val="16"/>
        </w:numPr>
        <w:spacing w:line="360" w:lineRule="auto"/>
        <w:jc w:val="both"/>
        <w:rPr>
          <w:rFonts w:ascii="Times New Roman" w:hAnsi="Times New Roman" w:cs="Times New Roman"/>
          <w:sz w:val="28"/>
        </w:rPr>
      </w:pPr>
      <w:r>
        <w:rPr>
          <w:rFonts w:ascii="Times New Roman" w:hAnsi="Times New Roman" w:cs="Times New Roman"/>
          <w:sz w:val="28"/>
        </w:rPr>
        <w:t>прочие расходы и выплаты.</w:t>
      </w:r>
    </w:p>
    <w:p w:rsidR="00EB118A" w:rsidRDefault="00EB118A">
      <w:pPr>
        <w:pStyle w:val="a8"/>
        <w:spacing w:line="360" w:lineRule="auto"/>
        <w:ind w:firstLine="709"/>
        <w:jc w:val="both"/>
        <w:rPr>
          <w:rFonts w:ascii="Times New Roman" w:hAnsi="Times New Roman" w:cs="Times New Roman"/>
          <w:sz w:val="28"/>
        </w:rPr>
      </w:pPr>
      <w:r>
        <w:rPr>
          <w:rFonts w:ascii="Times New Roman" w:hAnsi="Times New Roman" w:cs="Times New Roman"/>
          <w:sz w:val="28"/>
        </w:rPr>
        <w:t>Субъектом бюджетных отношений выступают государство, хозяйствующие субъекты, население и т.д. Сущность государственного бюджета, как экономической категории, реализуется через распределительную и контрольную функции. Содержание распределительной функции определяется процессом распределения и перераспределения стоимости внутреннего валового продукта между различными сферами общественного производства, слоями населения и регионами. Сфера действия распределительной функции определяется тем, что в отношения с бюджетом вступают почти все участники общественного производства. Основным объектом бюджетного перераспределения является чистый доход; однако это не исключает возможности перераспределения через бюджет и части стоимости необходимого продукта, а иногда и национального богатства. Контрольная функция заключается в том, что в процессе формирования распределения и использования бюджетных ресурсов отражаются экономические процессы, протекающие в различных звеньях экономической системы. Благодаря этому свойству бюджет может «сигнализировать» о том, как поступают в распоряжение государства финансовые ресурсы от разных субъектов хозяйствования, соответствует ли размер централизуемых ресурсов государства объёму его потребностей и т.д. Основу контрольной функции составляет движение бюджетных ресурсов, отражаемое в соответствующих показателях бюджетных поступлений и расходных назначений.</w:t>
      </w:r>
    </w:p>
    <w:p w:rsidR="00EB118A" w:rsidRDefault="00EB118A">
      <w:pPr>
        <w:pStyle w:val="a9"/>
        <w:keepLines/>
        <w:spacing w:line="360" w:lineRule="auto"/>
        <w:jc w:val="both"/>
        <w:rPr>
          <w:sz w:val="28"/>
        </w:rPr>
      </w:pPr>
      <w:r>
        <w:rPr>
          <w:sz w:val="28"/>
        </w:rPr>
        <w:t xml:space="preserve">Большое влияние на экономику страны способен оказывать бюджет благодаря тому, что он может использоваться в интересах ускорения научно-технического прогресса. Создание нового механизма бюджетного финансирования науки, совершенствование системы подготовки кадров, использование льготного налогового режима в части обложения прибыли от реализации новых видов продукции и тому подобные бюджетные меры призваны стимулировать научные открытия и новые технические достижения. </w:t>
      </w:r>
    </w:p>
    <w:p w:rsidR="00EB118A" w:rsidRDefault="00EB118A">
      <w:pPr>
        <w:pStyle w:val="a9"/>
        <w:keepLines/>
        <w:spacing w:line="360" w:lineRule="auto"/>
        <w:jc w:val="both"/>
        <w:rPr>
          <w:sz w:val="28"/>
        </w:rPr>
      </w:pPr>
      <w:r>
        <w:rPr>
          <w:sz w:val="28"/>
        </w:rPr>
        <w:t>Повышение роли государственного бюджета в социальных процессах способствует кардинальному изменению бюджетного механизма финансирования учреждений социальной сферы. За счёт бюджетных средств финансируются многие отрасли социального обслуживания населения – просвещение, здравоохранение, социальное обеспечение.</w:t>
      </w:r>
    </w:p>
    <w:p w:rsidR="00EB118A" w:rsidRDefault="00EB118A">
      <w:pPr>
        <w:pStyle w:val="a9"/>
        <w:keepLines/>
        <w:spacing w:line="360" w:lineRule="auto"/>
        <w:jc w:val="both"/>
        <w:rPr>
          <w:sz w:val="28"/>
        </w:rPr>
      </w:pPr>
      <w:r>
        <w:rPr>
          <w:sz w:val="28"/>
        </w:rPr>
        <w:t>Функционирование государственного бюджета происходит посредством особых экономических форм – доходов и расходов, выражающих последовательные этапы перераспределения стоимости общественного продукта, концентрируемой в руках государства. Доходы и расходы бюджета это объективно обусловленные категории, каждая из которых имеет специфическое общественное значение. Доходы служат финансовой базой деятельности государства, расходы – удовлетворению общегосударственных потребностей.</w:t>
      </w:r>
    </w:p>
    <w:p w:rsidR="00EB118A" w:rsidRDefault="00EB118A">
      <w:pPr>
        <w:pStyle w:val="a9"/>
        <w:spacing w:line="360" w:lineRule="auto"/>
        <w:jc w:val="both"/>
        <w:rPr>
          <w:sz w:val="28"/>
        </w:rPr>
      </w:pPr>
      <w:r>
        <w:rPr>
          <w:sz w:val="28"/>
        </w:rPr>
        <w:t>Государственные расходы представляют собой часть финансовых отношений, связанных с использованием средств государственного бюджета.</w:t>
      </w:r>
    </w:p>
    <w:p w:rsidR="00EB118A" w:rsidRDefault="00EB118A">
      <w:pPr>
        <w:spacing w:line="360" w:lineRule="auto"/>
        <w:ind w:firstLine="567"/>
        <w:jc w:val="both"/>
        <w:rPr>
          <w:sz w:val="28"/>
        </w:rPr>
      </w:pPr>
      <w:r>
        <w:rPr>
          <w:sz w:val="28"/>
        </w:rPr>
        <w:t>Состав расходов бюджетной системы определяется бюджетной классификацией видов расходов.</w:t>
      </w:r>
    </w:p>
    <w:p w:rsidR="00EB118A" w:rsidRDefault="00EB118A">
      <w:pPr>
        <w:pStyle w:val="a9"/>
        <w:spacing w:line="360" w:lineRule="auto"/>
        <w:jc w:val="both"/>
        <w:rPr>
          <w:sz w:val="28"/>
        </w:rPr>
      </w:pPr>
      <w:r>
        <w:rPr>
          <w:sz w:val="28"/>
        </w:rPr>
        <w:t>Организация государственных расходов основана на следующих принципах:</w:t>
      </w:r>
    </w:p>
    <w:p w:rsidR="00EB118A" w:rsidRDefault="00EB118A">
      <w:pPr>
        <w:pStyle w:val="a9"/>
        <w:spacing w:line="360" w:lineRule="auto"/>
        <w:jc w:val="both"/>
        <w:rPr>
          <w:sz w:val="28"/>
        </w:rPr>
      </w:pPr>
      <w:r>
        <w:rPr>
          <w:sz w:val="28"/>
        </w:rPr>
        <w:t>1. Принцип целевого использования средств;</w:t>
      </w:r>
    </w:p>
    <w:p w:rsidR="00EB118A" w:rsidRDefault="00EB118A">
      <w:pPr>
        <w:pStyle w:val="a9"/>
        <w:spacing w:line="360" w:lineRule="auto"/>
        <w:jc w:val="both"/>
        <w:rPr>
          <w:sz w:val="28"/>
        </w:rPr>
      </w:pPr>
      <w:r>
        <w:rPr>
          <w:sz w:val="28"/>
        </w:rPr>
        <w:t>2. Безвозвратность государственных расходов;</w:t>
      </w:r>
    </w:p>
    <w:p w:rsidR="00EB118A" w:rsidRDefault="00EB118A">
      <w:pPr>
        <w:pStyle w:val="a9"/>
        <w:spacing w:line="360" w:lineRule="auto"/>
        <w:jc w:val="both"/>
        <w:rPr>
          <w:sz w:val="28"/>
        </w:rPr>
      </w:pPr>
      <w:r>
        <w:rPr>
          <w:sz w:val="28"/>
        </w:rPr>
        <w:t>3. Соблюдение режима экономии.</w:t>
      </w:r>
    </w:p>
    <w:p w:rsidR="00EB118A" w:rsidRDefault="00EB118A">
      <w:pPr>
        <w:pStyle w:val="a9"/>
        <w:spacing w:line="360" w:lineRule="auto"/>
        <w:jc w:val="both"/>
        <w:rPr>
          <w:sz w:val="28"/>
        </w:rPr>
      </w:pPr>
      <w:r>
        <w:rPr>
          <w:sz w:val="28"/>
        </w:rPr>
        <w:t>Расходы бюджетной системы по содержанию представляют собой затраты, возникающие в связи с выполнением государственных функций. Суть целевого использования средств означает, что расходы финансовых ресурсов из государственного бюджета производятся в соответствии с бюджетной классификацией в размерах, принятых законом о Бюджете на соответствующий год.</w:t>
      </w:r>
    </w:p>
    <w:p w:rsidR="00EB118A" w:rsidRDefault="00EB118A">
      <w:pPr>
        <w:pStyle w:val="a9"/>
        <w:spacing w:line="360" w:lineRule="auto"/>
        <w:jc w:val="both"/>
        <w:rPr>
          <w:sz w:val="28"/>
        </w:rPr>
      </w:pPr>
      <w:r>
        <w:rPr>
          <w:sz w:val="28"/>
        </w:rPr>
        <w:t>Согласно закону РФ «О бюджетной классификации РФ», принятому 07.07.99 г., классификация расходов бюджетной системы включает:</w:t>
      </w:r>
    </w:p>
    <w:p w:rsidR="00EB118A" w:rsidRDefault="00EB118A">
      <w:pPr>
        <w:pStyle w:val="a9"/>
        <w:spacing w:line="360" w:lineRule="auto"/>
        <w:jc w:val="both"/>
        <w:rPr>
          <w:sz w:val="28"/>
        </w:rPr>
      </w:pPr>
      <w:r>
        <w:rPr>
          <w:sz w:val="28"/>
        </w:rPr>
        <w:t>классификацию расходов по функциональному признаку;</w:t>
      </w:r>
    </w:p>
    <w:p w:rsidR="00EB118A" w:rsidRDefault="00EB118A">
      <w:pPr>
        <w:pStyle w:val="a9"/>
        <w:spacing w:line="360" w:lineRule="auto"/>
        <w:jc w:val="both"/>
        <w:rPr>
          <w:sz w:val="28"/>
        </w:rPr>
      </w:pPr>
      <w:r>
        <w:rPr>
          <w:sz w:val="28"/>
        </w:rPr>
        <w:t>классификацию расходов по экономическому содержанию;</w:t>
      </w:r>
    </w:p>
    <w:p w:rsidR="00EB118A" w:rsidRDefault="00EB118A">
      <w:pPr>
        <w:pStyle w:val="a9"/>
        <w:spacing w:line="360" w:lineRule="auto"/>
        <w:jc w:val="both"/>
        <w:rPr>
          <w:sz w:val="28"/>
        </w:rPr>
      </w:pPr>
      <w:r>
        <w:rPr>
          <w:sz w:val="28"/>
        </w:rPr>
        <w:t>классификацию расходов по ведомственному признаку;</w:t>
      </w:r>
    </w:p>
    <w:p w:rsidR="00EB118A" w:rsidRDefault="00EB118A">
      <w:pPr>
        <w:pStyle w:val="a9"/>
        <w:spacing w:line="360" w:lineRule="auto"/>
        <w:jc w:val="both"/>
        <w:rPr>
          <w:sz w:val="28"/>
        </w:rPr>
      </w:pPr>
      <w:r>
        <w:rPr>
          <w:sz w:val="28"/>
        </w:rPr>
        <w:t>Классификация расходов по функциональному признаку отражает группировку расходов бюджетов всех звеньев в зависимости от функций, выполняемых различными уровнями органов власти. Ведомственная классификация отражает распределение расходов бюджета по прямым получателям бюджетных ассигнований. Она одновременно отражает ведомственную и отраслевую структуру управления в государстве.</w:t>
      </w:r>
    </w:p>
    <w:p w:rsidR="00EB118A" w:rsidRDefault="00EB118A">
      <w:pPr>
        <w:pStyle w:val="a9"/>
        <w:spacing w:line="360" w:lineRule="auto"/>
        <w:jc w:val="both"/>
        <w:rPr>
          <w:sz w:val="28"/>
        </w:rPr>
      </w:pPr>
      <w:r>
        <w:rPr>
          <w:sz w:val="28"/>
        </w:rPr>
        <w:t>Классификация расходов по экономическому содержанию отражает группировку расходов по предметным статьям и элементам расходов. На основе данного признака выделены расходы на оплату труда, начисления на оплату труда, канцелярские и хозяйственные расходы, расходы на командировки и т.д. перечисленные расходы составляют группу текущих расходов, кроме которых выделены такие группы, как: выплата процентов, капитальные затраты и т.д.</w:t>
      </w:r>
    </w:p>
    <w:p w:rsidR="00EB118A" w:rsidRDefault="00EB118A">
      <w:pPr>
        <w:pStyle w:val="a9"/>
        <w:spacing w:line="360" w:lineRule="auto"/>
        <w:jc w:val="both"/>
        <w:rPr>
          <w:sz w:val="28"/>
        </w:rPr>
      </w:pPr>
      <w:r>
        <w:rPr>
          <w:sz w:val="28"/>
        </w:rPr>
        <w:t>В условиях реформирования экономики наблюдается острая финансовая недостаточность у регионов и у субъектов хозяйствования, поэтому в бюджетной практике последних лет имеет место возвратное финансирование определённых видов расходов, не включенных в состав бюджетной классификации.</w:t>
      </w:r>
    </w:p>
    <w:p w:rsidR="00EB118A" w:rsidRDefault="00EB118A">
      <w:pPr>
        <w:pStyle w:val="a9"/>
        <w:spacing w:line="360" w:lineRule="auto"/>
        <w:jc w:val="both"/>
        <w:rPr>
          <w:sz w:val="28"/>
        </w:rPr>
      </w:pPr>
      <w:r>
        <w:rPr>
          <w:sz w:val="28"/>
        </w:rPr>
        <w:t>При этом за получаемые из бюджета ссуды субъектами РФ и хозяйствующими органами может производиться оплата, не превышающая ставку Центрального Банка. Средства могут быть переданы и на бесплатной, но возвратной основе.</w:t>
      </w:r>
    </w:p>
    <w:p w:rsidR="00EB118A" w:rsidRDefault="00EB118A">
      <w:pPr>
        <w:pStyle w:val="a9"/>
        <w:spacing w:line="360" w:lineRule="auto"/>
        <w:jc w:val="both"/>
        <w:rPr>
          <w:sz w:val="28"/>
        </w:rPr>
      </w:pPr>
      <w:r>
        <w:rPr>
          <w:sz w:val="28"/>
        </w:rPr>
        <w:t>Принцип соблюдения режима экономии подразумевает своевременное доведение бюджетных средств до конечного потребителя, т.е. физического лица. От момента зачисления средств на бюджетный счёт до момента финансирования статьи или подстатьи расходов бюджета проходит определённый период времени. Чем длиннее этот период, тем ниже эффективность использования бюджетных средств. На пути доставки бюджетных средств возможны злоупотребления как со стороны банков, ведущих бюджетные счета, так и со стороны распределителей бюджетных средств. Кроме того, при распределении доходов и расходов необходимо максимально сократить межбюджетные встречные потоки для того, что бы ускорить прохождение средств.</w:t>
      </w:r>
    </w:p>
    <w:p w:rsidR="00EB118A" w:rsidRDefault="00EB118A">
      <w:pPr>
        <w:pStyle w:val="a9"/>
        <w:spacing w:line="360" w:lineRule="auto"/>
        <w:jc w:val="both"/>
        <w:rPr>
          <w:sz w:val="28"/>
        </w:rPr>
      </w:pPr>
      <w:r>
        <w:rPr>
          <w:sz w:val="28"/>
        </w:rPr>
        <w:t>Бюджетный контроль на современном этапе не обеспечивает в полной мере эффективное использование бюджетных средств. Необходимо реформирование системы бюджетного контроля с пересмотром функций и полномочий контрольных органов, исключая дублирование в их деятельности и одновременно создавая условия для координированного взаимодействия.</w:t>
      </w:r>
    </w:p>
    <w:p w:rsidR="00EB118A" w:rsidRDefault="00EB118A">
      <w:pPr>
        <w:pStyle w:val="a9"/>
        <w:spacing w:line="360" w:lineRule="auto"/>
        <w:jc w:val="both"/>
        <w:rPr>
          <w:sz w:val="28"/>
        </w:rPr>
      </w:pPr>
      <w:r>
        <w:rPr>
          <w:sz w:val="28"/>
        </w:rPr>
        <w:t>Расходы бюджета так же различаются по уровню влияния на воспроизводственный процесс. По этому принципу выделяют и капитальные расходы.</w:t>
      </w:r>
    </w:p>
    <w:p w:rsidR="00EB118A" w:rsidRDefault="00EB118A">
      <w:pPr>
        <w:pStyle w:val="a9"/>
        <w:spacing w:line="360" w:lineRule="auto"/>
        <w:jc w:val="both"/>
        <w:rPr>
          <w:sz w:val="28"/>
        </w:rPr>
      </w:pPr>
      <w:r>
        <w:rPr>
          <w:sz w:val="28"/>
        </w:rPr>
        <w:t>Текущие расходы включают расходы на содержание социальной и экономической инфраструктуры, выдачу текущих субвенций, трансфертных платежей и т.д.</w:t>
      </w:r>
    </w:p>
    <w:p w:rsidR="00EB118A" w:rsidRDefault="00EB118A">
      <w:pPr>
        <w:pStyle w:val="a9"/>
        <w:spacing w:line="360" w:lineRule="auto"/>
        <w:jc w:val="both"/>
        <w:rPr>
          <w:sz w:val="28"/>
        </w:rPr>
      </w:pPr>
      <w:r>
        <w:rPr>
          <w:sz w:val="28"/>
        </w:rPr>
        <w:t>Капитальные расходы связаны с инвестиционной деятельностью государства. Текущие расходы обычно относятся к защищённым статьям бюджетных расходов, т.е. они не подлежат секвестированию в процессе исполнения бюджета.</w:t>
      </w:r>
    </w:p>
    <w:p w:rsidR="00EB118A" w:rsidRDefault="00EB118A">
      <w:pPr>
        <w:pStyle w:val="a9"/>
        <w:spacing w:line="360" w:lineRule="auto"/>
        <w:jc w:val="both"/>
        <w:rPr>
          <w:sz w:val="26"/>
        </w:rPr>
      </w:pPr>
      <w:r>
        <w:rPr>
          <w:sz w:val="28"/>
        </w:rPr>
        <w:t>В консолидированном бюджете применяется региональное и территориальное разделение расходов бюджетной системы.</w:t>
      </w:r>
    </w:p>
    <w:p w:rsidR="00EB118A" w:rsidRDefault="00EB118A">
      <w:pPr>
        <w:pStyle w:val="3"/>
        <w:spacing w:line="360" w:lineRule="exact"/>
        <w:ind w:firstLine="567"/>
        <w:jc w:val="center"/>
        <w:rPr>
          <w:rFonts w:ascii="Times New Roman" w:hAnsi="Times New Roman"/>
          <w:sz w:val="32"/>
        </w:rPr>
      </w:pPr>
      <w:bookmarkStart w:id="1" w:name="_Toc467306813"/>
      <w:r>
        <w:rPr>
          <w:rFonts w:ascii="Times New Roman" w:hAnsi="Times New Roman"/>
          <w:sz w:val="32"/>
        </w:rPr>
        <w:t xml:space="preserve">Структура расходов федерального </w:t>
      </w:r>
    </w:p>
    <w:p w:rsidR="00EB118A" w:rsidRDefault="00EB118A">
      <w:pPr>
        <w:pStyle w:val="3"/>
        <w:spacing w:line="360" w:lineRule="exact"/>
        <w:ind w:firstLine="567"/>
        <w:jc w:val="center"/>
        <w:rPr>
          <w:rFonts w:ascii="Times New Roman" w:hAnsi="Times New Roman"/>
          <w:sz w:val="32"/>
        </w:rPr>
      </w:pPr>
      <w:r>
        <w:rPr>
          <w:rFonts w:ascii="Times New Roman" w:hAnsi="Times New Roman"/>
          <w:sz w:val="32"/>
        </w:rPr>
        <w:t>бюджета</w:t>
      </w:r>
      <w:bookmarkEnd w:id="1"/>
    </w:p>
    <w:p w:rsidR="00EB118A" w:rsidRDefault="00EB118A">
      <w:pPr>
        <w:pStyle w:val="a9"/>
        <w:spacing w:line="360" w:lineRule="auto"/>
        <w:jc w:val="both"/>
        <w:rPr>
          <w:sz w:val="28"/>
        </w:rPr>
      </w:pPr>
      <w:r>
        <w:rPr>
          <w:sz w:val="28"/>
        </w:rPr>
        <w:t>Органы власти субъектов РФ обеспечивают развитие социальной и экономической инфраструктуры, социальную защиту населения и развитие местной промышленности. Социально-производственная инфраструктура включает такие отрасли, как транспорт, строительство, связь, жилищно-коммунальное хозяйство, отрасли бытового обслуживания населения. Местная промышленность обычно состоит из предприятий, где производство связанно со специфическими местными условиями, т.е. это редкие промыслы и предприятия узко-профильного назначения.</w:t>
      </w:r>
    </w:p>
    <w:p w:rsidR="00EB118A" w:rsidRDefault="00EB118A">
      <w:pPr>
        <w:pStyle w:val="a9"/>
        <w:spacing w:line="360" w:lineRule="auto"/>
        <w:jc w:val="both"/>
        <w:rPr>
          <w:sz w:val="28"/>
        </w:rPr>
      </w:pPr>
      <w:r>
        <w:rPr>
          <w:sz w:val="28"/>
        </w:rPr>
        <w:t>В соответствии с приведёнными функциями расходы бюджетной системы распределяются следующим образом:</w:t>
      </w:r>
    </w:p>
    <w:p w:rsidR="00EB118A" w:rsidRDefault="00EB118A">
      <w:pPr>
        <w:pStyle w:val="a9"/>
        <w:spacing w:line="360" w:lineRule="auto"/>
        <w:jc w:val="both"/>
        <w:rPr>
          <w:sz w:val="28"/>
        </w:rPr>
      </w:pPr>
      <w:r>
        <w:rPr>
          <w:sz w:val="28"/>
        </w:rPr>
        <w:t>Из федерального бюджета финансируются расходы:</w:t>
      </w:r>
    </w:p>
    <w:p w:rsidR="00EB118A" w:rsidRDefault="00EB118A">
      <w:pPr>
        <w:pStyle w:val="a9"/>
        <w:spacing w:line="360" w:lineRule="auto"/>
        <w:jc w:val="both"/>
        <w:rPr>
          <w:sz w:val="28"/>
        </w:rPr>
      </w:pPr>
      <w:r>
        <w:rPr>
          <w:sz w:val="28"/>
        </w:rPr>
        <w:t>1. На оборону, в т.ч. финансовое обеспечение программы конверсии;</w:t>
      </w:r>
    </w:p>
    <w:p w:rsidR="00EB118A" w:rsidRDefault="00EB118A">
      <w:pPr>
        <w:pStyle w:val="a9"/>
        <w:spacing w:line="360" w:lineRule="auto"/>
        <w:jc w:val="both"/>
        <w:rPr>
          <w:sz w:val="28"/>
        </w:rPr>
      </w:pPr>
      <w:r>
        <w:rPr>
          <w:sz w:val="28"/>
        </w:rPr>
        <w:t>2. На государственную поддержку отдельным отраслям;</w:t>
      </w:r>
    </w:p>
    <w:p w:rsidR="00EB118A" w:rsidRDefault="00EB118A">
      <w:pPr>
        <w:pStyle w:val="a9"/>
        <w:spacing w:line="360" w:lineRule="auto"/>
        <w:jc w:val="both"/>
        <w:rPr>
          <w:sz w:val="28"/>
        </w:rPr>
      </w:pPr>
      <w:r>
        <w:rPr>
          <w:sz w:val="28"/>
        </w:rPr>
        <w:t>3. На финансирование внешнеэкономической деятельности;</w:t>
      </w:r>
    </w:p>
    <w:p w:rsidR="00EB118A" w:rsidRDefault="00EB118A">
      <w:pPr>
        <w:pStyle w:val="a9"/>
        <w:spacing w:line="360" w:lineRule="auto"/>
        <w:jc w:val="both"/>
        <w:rPr>
          <w:sz w:val="28"/>
        </w:rPr>
      </w:pPr>
      <w:r>
        <w:rPr>
          <w:sz w:val="28"/>
        </w:rPr>
        <w:t>4. На социально-культурные мероприятия;</w:t>
      </w:r>
    </w:p>
    <w:p w:rsidR="00EB118A" w:rsidRDefault="00EB118A">
      <w:pPr>
        <w:pStyle w:val="a9"/>
        <w:spacing w:line="360" w:lineRule="auto"/>
        <w:jc w:val="both"/>
        <w:rPr>
          <w:sz w:val="28"/>
        </w:rPr>
      </w:pPr>
      <w:r>
        <w:rPr>
          <w:sz w:val="28"/>
        </w:rPr>
        <w:t>5. На обслуживание государственного долга;</w:t>
      </w:r>
    </w:p>
    <w:p w:rsidR="00EB118A" w:rsidRDefault="00EB118A">
      <w:pPr>
        <w:pStyle w:val="a9"/>
        <w:spacing w:line="360" w:lineRule="auto"/>
        <w:jc w:val="both"/>
        <w:rPr>
          <w:sz w:val="28"/>
        </w:rPr>
      </w:pPr>
      <w:r>
        <w:rPr>
          <w:sz w:val="28"/>
        </w:rPr>
        <w:t>6. Расходы, связанные с содержанием органов исполнительной и представительной власти (федеральных органов).</w:t>
      </w:r>
    </w:p>
    <w:p w:rsidR="00EB118A" w:rsidRDefault="00EB118A">
      <w:pPr>
        <w:pStyle w:val="a9"/>
        <w:spacing w:line="360" w:lineRule="auto"/>
        <w:jc w:val="both"/>
        <w:rPr>
          <w:sz w:val="28"/>
        </w:rPr>
      </w:pPr>
      <w:r>
        <w:rPr>
          <w:sz w:val="28"/>
        </w:rPr>
        <w:t>Важным моментом в реализации бюджетной реформы является обоснование концепции разграничения расходов между бюджетами. Основа концепции – адекватность бюджетных расходов полномочиям, закреплённым за соответствующим уровнем управления. До принятия бюджетного кодекса этот принцип не может быть реализован в полной мере, так как существуют полномочия, относящиеся к предметам совместного ведения, расходы по которым могут финансироваться из бюджетов разных уровней. Кроме того, в условиях дефицита бюджета часть полномочий из вышестоящих бюджетов передаётся на нижестоящие, н.п. из федерального на бюджеты субъектов федерации причём в ряде случаев без законодательного оформления. Актуальной является проблема реструктуризации расходов федерального бюджета. Их структура представлена в таблице 1.</w:t>
      </w:r>
    </w:p>
    <w:p w:rsidR="00EB118A" w:rsidRDefault="00EB118A">
      <w:pPr>
        <w:spacing w:line="360" w:lineRule="auto"/>
        <w:ind w:firstLine="567"/>
        <w:jc w:val="both"/>
        <w:rPr>
          <w:sz w:val="28"/>
        </w:rPr>
      </w:pPr>
      <w:r>
        <w:rPr>
          <w:sz w:val="28"/>
        </w:rPr>
        <w:t>Структура расходов федерального бюджета в 1997-1999 г.г.</w:t>
      </w:r>
    </w:p>
    <w:p w:rsidR="00EB118A" w:rsidRDefault="00EB118A">
      <w:pPr>
        <w:pStyle w:val="aa"/>
      </w:pPr>
      <w:r>
        <w:t xml:space="preserve">Таблица </w:t>
      </w:r>
      <w:r>
        <w:rPr>
          <w:noProof/>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2420"/>
        <w:gridCol w:w="596"/>
        <w:gridCol w:w="764"/>
        <w:gridCol w:w="596"/>
        <w:gridCol w:w="764"/>
        <w:gridCol w:w="716"/>
        <w:gridCol w:w="764"/>
      </w:tblGrid>
      <w:tr w:rsidR="00EB118A">
        <w:trPr>
          <w:cantSplit/>
          <w:tblHeader/>
        </w:trPr>
        <w:tc>
          <w:tcPr>
            <w:tcW w:w="286" w:type="pct"/>
            <w:vMerge w:val="restart"/>
            <w:vAlign w:val="center"/>
          </w:tcPr>
          <w:p w:rsidR="00EB118A" w:rsidRDefault="00EB118A">
            <w:pPr>
              <w:jc w:val="center"/>
              <w:rPr>
                <w:sz w:val="24"/>
              </w:rPr>
            </w:pPr>
            <w:r>
              <w:rPr>
                <w:sz w:val="24"/>
              </w:rPr>
              <w:t>№</w:t>
            </w:r>
          </w:p>
        </w:tc>
        <w:tc>
          <w:tcPr>
            <w:tcW w:w="1821" w:type="pct"/>
            <w:vMerge w:val="restart"/>
            <w:vAlign w:val="center"/>
          </w:tcPr>
          <w:p w:rsidR="00EB118A" w:rsidRDefault="00EB118A">
            <w:pPr>
              <w:jc w:val="center"/>
              <w:rPr>
                <w:sz w:val="24"/>
              </w:rPr>
            </w:pPr>
            <w:r>
              <w:rPr>
                <w:sz w:val="24"/>
              </w:rPr>
              <w:t>Наименование</w:t>
            </w:r>
          </w:p>
          <w:p w:rsidR="00EB118A" w:rsidRDefault="00EB118A">
            <w:pPr>
              <w:jc w:val="center"/>
              <w:rPr>
                <w:sz w:val="24"/>
              </w:rPr>
            </w:pPr>
            <w:r>
              <w:rPr>
                <w:sz w:val="24"/>
              </w:rPr>
              <w:t>расходов</w:t>
            </w:r>
          </w:p>
        </w:tc>
        <w:tc>
          <w:tcPr>
            <w:tcW w:w="964" w:type="pct"/>
            <w:gridSpan w:val="2"/>
            <w:vAlign w:val="center"/>
          </w:tcPr>
          <w:p w:rsidR="00EB118A" w:rsidRDefault="00EB118A">
            <w:pPr>
              <w:jc w:val="center"/>
              <w:rPr>
                <w:sz w:val="24"/>
              </w:rPr>
            </w:pPr>
            <w:r>
              <w:rPr>
                <w:sz w:val="24"/>
              </w:rPr>
              <w:t>1997 г.</w:t>
            </w:r>
          </w:p>
        </w:tc>
        <w:tc>
          <w:tcPr>
            <w:tcW w:w="964" w:type="pct"/>
            <w:gridSpan w:val="2"/>
            <w:vAlign w:val="center"/>
          </w:tcPr>
          <w:p w:rsidR="00EB118A" w:rsidRDefault="00EB118A">
            <w:pPr>
              <w:jc w:val="center"/>
              <w:rPr>
                <w:sz w:val="24"/>
              </w:rPr>
            </w:pPr>
            <w:r>
              <w:rPr>
                <w:sz w:val="24"/>
              </w:rPr>
              <w:t>1998 г.</w:t>
            </w:r>
          </w:p>
        </w:tc>
        <w:tc>
          <w:tcPr>
            <w:tcW w:w="965" w:type="pct"/>
            <w:gridSpan w:val="2"/>
            <w:vAlign w:val="center"/>
          </w:tcPr>
          <w:p w:rsidR="00EB118A" w:rsidRDefault="00EB118A">
            <w:pPr>
              <w:jc w:val="center"/>
              <w:rPr>
                <w:sz w:val="24"/>
              </w:rPr>
            </w:pPr>
            <w:r>
              <w:rPr>
                <w:sz w:val="24"/>
              </w:rPr>
              <w:t>1999 г.</w:t>
            </w:r>
          </w:p>
        </w:tc>
      </w:tr>
      <w:tr w:rsidR="00EB118A">
        <w:trPr>
          <w:cantSplit/>
          <w:tblHeader/>
        </w:trPr>
        <w:tc>
          <w:tcPr>
            <w:tcW w:w="286" w:type="pct"/>
            <w:vMerge/>
            <w:vAlign w:val="center"/>
          </w:tcPr>
          <w:p w:rsidR="00EB118A" w:rsidRDefault="00EB118A">
            <w:pPr>
              <w:jc w:val="center"/>
              <w:rPr>
                <w:sz w:val="24"/>
              </w:rPr>
            </w:pPr>
          </w:p>
        </w:tc>
        <w:tc>
          <w:tcPr>
            <w:tcW w:w="1821" w:type="pct"/>
            <w:vMerge/>
            <w:vAlign w:val="center"/>
          </w:tcPr>
          <w:p w:rsidR="00EB118A" w:rsidRDefault="00EB118A">
            <w:pPr>
              <w:jc w:val="center"/>
              <w:rPr>
                <w:sz w:val="24"/>
              </w:rPr>
            </w:pPr>
          </w:p>
        </w:tc>
        <w:tc>
          <w:tcPr>
            <w:tcW w:w="482" w:type="pct"/>
            <w:vAlign w:val="center"/>
          </w:tcPr>
          <w:p w:rsidR="00EB118A" w:rsidRDefault="00EB118A">
            <w:pPr>
              <w:jc w:val="center"/>
              <w:rPr>
                <w:sz w:val="24"/>
              </w:rPr>
            </w:pPr>
            <w:r>
              <w:rPr>
                <w:sz w:val="24"/>
              </w:rPr>
              <w:t>Сумма в трлн. руб.</w:t>
            </w:r>
          </w:p>
        </w:tc>
        <w:tc>
          <w:tcPr>
            <w:tcW w:w="483" w:type="pct"/>
            <w:vAlign w:val="center"/>
          </w:tcPr>
          <w:p w:rsidR="00EB118A" w:rsidRDefault="00EB118A">
            <w:pPr>
              <w:jc w:val="center"/>
              <w:rPr>
                <w:sz w:val="24"/>
              </w:rPr>
            </w:pPr>
            <w:r>
              <w:rPr>
                <w:sz w:val="24"/>
              </w:rPr>
              <w:t>Удельный вес в % к итогу</w:t>
            </w:r>
          </w:p>
        </w:tc>
        <w:tc>
          <w:tcPr>
            <w:tcW w:w="483" w:type="pct"/>
            <w:vAlign w:val="center"/>
          </w:tcPr>
          <w:p w:rsidR="00EB118A" w:rsidRDefault="00EB118A">
            <w:pPr>
              <w:jc w:val="center"/>
              <w:rPr>
                <w:sz w:val="24"/>
              </w:rPr>
            </w:pPr>
            <w:r>
              <w:rPr>
                <w:sz w:val="24"/>
              </w:rPr>
              <w:t>Сумма в трлн. руб.</w:t>
            </w:r>
          </w:p>
        </w:tc>
        <w:tc>
          <w:tcPr>
            <w:tcW w:w="482" w:type="pct"/>
            <w:vAlign w:val="center"/>
          </w:tcPr>
          <w:p w:rsidR="00EB118A" w:rsidRDefault="00EB118A">
            <w:pPr>
              <w:jc w:val="center"/>
              <w:rPr>
                <w:sz w:val="24"/>
              </w:rPr>
            </w:pPr>
            <w:r>
              <w:rPr>
                <w:sz w:val="24"/>
              </w:rPr>
              <w:t>Удельный вес в % к итогу</w:t>
            </w:r>
          </w:p>
        </w:tc>
        <w:tc>
          <w:tcPr>
            <w:tcW w:w="483" w:type="pct"/>
            <w:vAlign w:val="center"/>
          </w:tcPr>
          <w:p w:rsidR="00EB118A" w:rsidRDefault="00EB118A">
            <w:pPr>
              <w:jc w:val="center"/>
              <w:rPr>
                <w:sz w:val="24"/>
              </w:rPr>
            </w:pPr>
            <w:r>
              <w:rPr>
                <w:sz w:val="24"/>
              </w:rPr>
              <w:t>Сумма в трлн. Руб.</w:t>
            </w:r>
          </w:p>
        </w:tc>
        <w:tc>
          <w:tcPr>
            <w:tcW w:w="483" w:type="pct"/>
            <w:vAlign w:val="center"/>
          </w:tcPr>
          <w:p w:rsidR="00EB118A" w:rsidRDefault="00EB118A">
            <w:pPr>
              <w:jc w:val="center"/>
              <w:rPr>
                <w:sz w:val="24"/>
              </w:rPr>
            </w:pPr>
            <w:r>
              <w:rPr>
                <w:sz w:val="24"/>
              </w:rPr>
              <w:t>Удельный вес в % к итогу</w:t>
            </w:r>
          </w:p>
        </w:tc>
      </w:tr>
      <w:tr w:rsidR="00EB118A">
        <w:tc>
          <w:tcPr>
            <w:tcW w:w="286" w:type="pct"/>
            <w:vAlign w:val="center"/>
          </w:tcPr>
          <w:p w:rsidR="00EB118A" w:rsidRDefault="00EB118A">
            <w:pPr>
              <w:jc w:val="center"/>
              <w:rPr>
                <w:sz w:val="24"/>
              </w:rPr>
            </w:pPr>
            <w:r>
              <w:rPr>
                <w:sz w:val="24"/>
              </w:rPr>
              <w:t>1</w:t>
            </w:r>
          </w:p>
        </w:tc>
        <w:tc>
          <w:tcPr>
            <w:tcW w:w="1821" w:type="pct"/>
            <w:vAlign w:val="center"/>
          </w:tcPr>
          <w:p w:rsidR="00EB118A" w:rsidRDefault="00EB118A">
            <w:pPr>
              <w:jc w:val="center"/>
              <w:rPr>
                <w:sz w:val="24"/>
              </w:rPr>
            </w:pPr>
            <w:r>
              <w:rPr>
                <w:sz w:val="24"/>
              </w:rPr>
              <w:t>2</w:t>
            </w:r>
          </w:p>
        </w:tc>
        <w:tc>
          <w:tcPr>
            <w:tcW w:w="482" w:type="pct"/>
            <w:vAlign w:val="center"/>
          </w:tcPr>
          <w:p w:rsidR="00EB118A" w:rsidRDefault="00EB118A">
            <w:pPr>
              <w:jc w:val="center"/>
              <w:rPr>
                <w:sz w:val="24"/>
              </w:rPr>
            </w:pPr>
            <w:r>
              <w:rPr>
                <w:sz w:val="24"/>
              </w:rPr>
              <w:t>3</w:t>
            </w:r>
          </w:p>
        </w:tc>
        <w:tc>
          <w:tcPr>
            <w:tcW w:w="483" w:type="pct"/>
            <w:vAlign w:val="center"/>
          </w:tcPr>
          <w:p w:rsidR="00EB118A" w:rsidRDefault="00EB118A">
            <w:pPr>
              <w:jc w:val="center"/>
              <w:rPr>
                <w:sz w:val="24"/>
              </w:rPr>
            </w:pPr>
            <w:r>
              <w:rPr>
                <w:sz w:val="24"/>
              </w:rPr>
              <w:t>4</w:t>
            </w:r>
          </w:p>
        </w:tc>
        <w:tc>
          <w:tcPr>
            <w:tcW w:w="483" w:type="pct"/>
            <w:vAlign w:val="center"/>
          </w:tcPr>
          <w:p w:rsidR="00EB118A" w:rsidRDefault="00EB118A">
            <w:pPr>
              <w:jc w:val="center"/>
              <w:rPr>
                <w:sz w:val="24"/>
              </w:rPr>
            </w:pPr>
            <w:r>
              <w:rPr>
                <w:sz w:val="24"/>
              </w:rPr>
              <w:t>5</w:t>
            </w:r>
          </w:p>
        </w:tc>
        <w:tc>
          <w:tcPr>
            <w:tcW w:w="482" w:type="pct"/>
            <w:vAlign w:val="center"/>
          </w:tcPr>
          <w:p w:rsidR="00EB118A" w:rsidRDefault="00EB118A">
            <w:pPr>
              <w:jc w:val="center"/>
              <w:rPr>
                <w:sz w:val="24"/>
              </w:rPr>
            </w:pPr>
            <w:r>
              <w:rPr>
                <w:sz w:val="24"/>
              </w:rPr>
              <w:t>6</w:t>
            </w:r>
          </w:p>
        </w:tc>
        <w:tc>
          <w:tcPr>
            <w:tcW w:w="483" w:type="pct"/>
            <w:vAlign w:val="center"/>
          </w:tcPr>
          <w:p w:rsidR="00EB118A" w:rsidRDefault="00EB118A">
            <w:pPr>
              <w:jc w:val="center"/>
              <w:rPr>
                <w:sz w:val="24"/>
              </w:rPr>
            </w:pPr>
            <w:r>
              <w:rPr>
                <w:sz w:val="24"/>
              </w:rPr>
              <w:t>7</w:t>
            </w:r>
          </w:p>
        </w:tc>
        <w:tc>
          <w:tcPr>
            <w:tcW w:w="483" w:type="pct"/>
            <w:vAlign w:val="center"/>
          </w:tcPr>
          <w:p w:rsidR="00EB118A" w:rsidRDefault="00EB118A">
            <w:pPr>
              <w:jc w:val="center"/>
              <w:rPr>
                <w:sz w:val="24"/>
              </w:rPr>
            </w:pPr>
            <w:r>
              <w:rPr>
                <w:sz w:val="24"/>
              </w:rPr>
              <w:t>8</w:t>
            </w:r>
          </w:p>
        </w:tc>
      </w:tr>
      <w:tr w:rsidR="00EB118A">
        <w:tc>
          <w:tcPr>
            <w:tcW w:w="286" w:type="pct"/>
            <w:vAlign w:val="center"/>
          </w:tcPr>
          <w:p w:rsidR="00EB118A" w:rsidRDefault="00EB118A">
            <w:pPr>
              <w:rPr>
                <w:snapToGrid w:val="0"/>
                <w:sz w:val="24"/>
              </w:rPr>
            </w:pPr>
            <w:r>
              <w:rPr>
                <w:snapToGrid w:val="0"/>
                <w:sz w:val="24"/>
              </w:rPr>
              <w:t>1</w:t>
            </w:r>
          </w:p>
        </w:tc>
        <w:tc>
          <w:tcPr>
            <w:tcW w:w="1821" w:type="pct"/>
            <w:vAlign w:val="center"/>
          </w:tcPr>
          <w:p w:rsidR="00EB118A" w:rsidRDefault="00EB118A">
            <w:pPr>
              <w:rPr>
                <w:snapToGrid w:val="0"/>
                <w:sz w:val="24"/>
              </w:rPr>
            </w:pPr>
            <w:r>
              <w:rPr>
                <w:snapToGrid w:val="0"/>
                <w:sz w:val="24"/>
              </w:rPr>
              <w:t>Государственное управление и местное самоуправление</w:t>
            </w:r>
          </w:p>
        </w:tc>
        <w:tc>
          <w:tcPr>
            <w:tcW w:w="482" w:type="pct"/>
            <w:vAlign w:val="center"/>
          </w:tcPr>
          <w:p w:rsidR="00EB118A" w:rsidRDefault="00EB118A">
            <w:pPr>
              <w:rPr>
                <w:sz w:val="24"/>
              </w:rPr>
            </w:pPr>
            <w:r>
              <w:rPr>
                <w:sz w:val="24"/>
              </w:rPr>
              <w:t>6,7</w:t>
            </w:r>
          </w:p>
        </w:tc>
        <w:tc>
          <w:tcPr>
            <w:tcW w:w="483" w:type="pct"/>
            <w:vAlign w:val="center"/>
          </w:tcPr>
          <w:p w:rsidR="00EB118A" w:rsidRDefault="00EB118A">
            <w:pPr>
              <w:rPr>
                <w:sz w:val="24"/>
              </w:rPr>
            </w:pPr>
            <w:r>
              <w:rPr>
                <w:sz w:val="24"/>
              </w:rPr>
              <w:t>1,5</w:t>
            </w:r>
          </w:p>
        </w:tc>
        <w:tc>
          <w:tcPr>
            <w:tcW w:w="483" w:type="pct"/>
            <w:vAlign w:val="center"/>
          </w:tcPr>
          <w:p w:rsidR="00EB118A" w:rsidRDefault="00EB118A">
            <w:pPr>
              <w:rPr>
                <w:sz w:val="24"/>
              </w:rPr>
            </w:pPr>
            <w:r>
              <w:rPr>
                <w:sz w:val="24"/>
              </w:rPr>
              <w:t>11,6</w:t>
            </w:r>
          </w:p>
        </w:tc>
        <w:tc>
          <w:tcPr>
            <w:tcW w:w="482" w:type="pct"/>
            <w:vAlign w:val="center"/>
          </w:tcPr>
          <w:p w:rsidR="00EB118A" w:rsidRDefault="00EB118A">
            <w:pPr>
              <w:rPr>
                <w:sz w:val="24"/>
              </w:rPr>
            </w:pPr>
            <w:r>
              <w:rPr>
                <w:sz w:val="24"/>
              </w:rPr>
              <w:t>2,2</w:t>
            </w:r>
          </w:p>
        </w:tc>
        <w:tc>
          <w:tcPr>
            <w:tcW w:w="483" w:type="pct"/>
            <w:vAlign w:val="center"/>
          </w:tcPr>
          <w:p w:rsidR="00EB118A" w:rsidRDefault="00EB118A">
            <w:pPr>
              <w:rPr>
                <w:snapToGrid w:val="0"/>
                <w:sz w:val="24"/>
              </w:rPr>
            </w:pPr>
            <w:r>
              <w:rPr>
                <w:snapToGrid w:val="0"/>
                <w:sz w:val="24"/>
              </w:rPr>
              <w:t>12,06</w:t>
            </w:r>
          </w:p>
        </w:tc>
        <w:tc>
          <w:tcPr>
            <w:tcW w:w="483" w:type="pct"/>
            <w:vAlign w:val="center"/>
          </w:tcPr>
          <w:p w:rsidR="00EB118A" w:rsidRDefault="00EB118A">
            <w:pPr>
              <w:rPr>
                <w:snapToGrid w:val="0"/>
                <w:sz w:val="24"/>
              </w:rPr>
            </w:pPr>
            <w:r>
              <w:rPr>
                <w:snapToGrid w:val="0"/>
                <w:sz w:val="24"/>
              </w:rPr>
              <w:t>3,06</w:t>
            </w:r>
          </w:p>
        </w:tc>
      </w:tr>
      <w:tr w:rsidR="00EB118A">
        <w:tc>
          <w:tcPr>
            <w:tcW w:w="286" w:type="pct"/>
            <w:vAlign w:val="center"/>
          </w:tcPr>
          <w:p w:rsidR="00EB118A" w:rsidRDefault="00EB118A">
            <w:pPr>
              <w:rPr>
                <w:snapToGrid w:val="0"/>
                <w:sz w:val="24"/>
              </w:rPr>
            </w:pPr>
            <w:r>
              <w:rPr>
                <w:snapToGrid w:val="0"/>
                <w:sz w:val="24"/>
              </w:rPr>
              <w:t>2</w:t>
            </w:r>
          </w:p>
        </w:tc>
        <w:tc>
          <w:tcPr>
            <w:tcW w:w="1821" w:type="pct"/>
            <w:vAlign w:val="center"/>
          </w:tcPr>
          <w:p w:rsidR="00EB118A" w:rsidRDefault="00EB118A">
            <w:pPr>
              <w:rPr>
                <w:snapToGrid w:val="0"/>
                <w:sz w:val="24"/>
              </w:rPr>
            </w:pPr>
            <w:r>
              <w:rPr>
                <w:snapToGrid w:val="0"/>
                <w:sz w:val="24"/>
              </w:rPr>
              <w:t>Судебная власть</w:t>
            </w:r>
          </w:p>
        </w:tc>
        <w:tc>
          <w:tcPr>
            <w:tcW w:w="482" w:type="pct"/>
            <w:vAlign w:val="center"/>
          </w:tcPr>
          <w:p w:rsidR="00EB118A" w:rsidRDefault="00EB118A">
            <w:pPr>
              <w:rPr>
                <w:sz w:val="24"/>
              </w:rPr>
            </w:pPr>
            <w:r>
              <w:rPr>
                <w:sz w:val="24"/>
              </w:rPr>
              <w:t>2,2</w:t>
            </w:r>
          </w:p>
        </w:tc>
        <w:tc>
          <w:tcPr>
            <w:tcW w:w="483" w:type="pct"/>
            <w:vAlign w:val="center"/>
          </w:tcPr>
          <w:p w:rsidR="00EB118A" w:rsidRDefault="00EB118A">
            <w:pPr>
              <w:rPr>
                <w:sz w:val="24"/>
              </w:rPr>
            </w:pPr>
            <w:r>
              <w:rPr>
                <w:sz w:val="24"/>
              </w:rPr>
              <w:t>0,6</w:t>
            </w:r>
          </w:p>
        </w:tc>
        <w:tc>
          <w:tcPr>
            <w:tcW w:w="483" w:type="pct"/>
            <w:vAlign w:val="center"/>
          </w:tcPr>
          <w:p w:rsidR="00EB118A" w:rsidRDefault="00EB118A">
            <w:pPr>
              <w:rPr>
                <w:sz w:val="24"/>
              </w:rPr>
            </w:pPr>
            <w:r>
              <w:rPr>
                <w:sz w:val="24"/>
              </w:rPr>
              <w:t>3,0</w:t>
            </w:r>
          </w:p>
        </w:tc>
        <w:tc>
          <w:tcPr>
            <w:tcW w:w="482" w:type="pct"/>
            <w:vAlign w:val="center"/>
          </w:tcPr>
          <w:p w:rsidR="00EB118A" w:rsidRDefault="00EB118A">
            <w:pPr>
              <w:rPr>
                <w:sz w:val="24"/>
              </w:rPr>
            </w:pPr>
            <w:r>
              <w:rPr>
                <w:sz w:val="24"/>
              </w:rPr>
              <w:t>0,55</w:t>
            </w:r>
          </w:p>
        </w:tc>
        <w:tc>
          <w:tcPr>
            <w:tcW w:w="483" w:type="pct"/>
            <w:vAlign w:val="center"/>
          </w:tcPr>
          <w:p w:rsidR="00EB118A" w:rsidRDefault="00EB118A">
            <w:pPr>
              <w:rPr>
                <w:snapToGrid w:val="0"/>
                <w:sz w:val="24"/>
              </w:rPr>
            </w:pPr>
            <w:r>
              <w:rPr>
                <w:snapToGrid w:val="0"/>
                <w:sz w:val="24"/>
              </w:rPr>
              <w:t>4,54</w:t>
            </w:r>
          </w:p>
        </w:tc>
        <w:tc>
          <w:tcPr>
            <w:tcW w:w="483" w:type="pct"/>
            <w:vAlign w:val="center"/>
          </w:tcPr>
          <w:p w:rsidR="00EB118A" w:rsidRDefault="00EB118A">
            <w:pPr>
              <w:rPr>
                <w:snapToGrid w:val="0"/>
                <w:sz w:val="24"/>
              </w:rPr>
            </w:pPr>
            <w:r>
              <w:rPr>
                <w:snapToGrid w:val="0"/>
                <w:sz w:val="24"/>
              </w:rPr>
              <w:t>0,68</w:t>
            </w:r>
          </w:p>
        </w:tc>
      </w:tr>
      <w:tr w:rsidR="00EB118A">
        <w:tc>
          <w:tcPr>
            <w:tcW w:w="286" w:type="pct"/>
            <w:vAlign w:val="center"/>
          </w:tcPr>
          <w:p w:rsidR="00EB118A" w:rsidRDefault="00EB118A">
            <w:pPr>
              <w:rPr>
                <w:snapToGrid w:val="0"/>
                <w:sz w:val="24"/>
              </w:rPr>
            </w:pPr>
            <w:r>
              <w:rPr>
                <w:snapToGrid w:val="0"/>
                <w:sz w:val="24"/>
              </w:rPr>
              <w:t>3</w:t>
            </w:r>
          </w:p>
        </w:tc>
        <w:tc>
          <w:tcPr>
            <w:tcW w:w="1821" w:type="pct"/>
            <w:vAlign w:val="center"/>
          </w:tcPr>
          <w:p w:rsidR="00EB118A" w:rsidRDefault="00EB118A">
            <w:pPr>
              <w:rPr>
                <w:snapToGrid w:val="0"/>
                <w:sz w:val="24"/>
              </w:rPr>
            </w:pPr>
            <w:r>
              <w:rPr>
                <w:snapToGrid w:val="0"/>
                <w:sz w:val="24"/>
              </w:rPr>
              <w:t>Международная деятельность</w:t>
            </w:r>
          </w:p>
        </w:tc>
        <w:tc>
          <w:tcPr>
            <w:tcW w:w="482" w:type="pct"/>
            <w:vAlign w:val="center"/>
          </w:tcPr>
          <w:p w:rsidR="00EB118A" w:rsidRDefault="00EB118A">
            <w:pPr>
              <w:rPr>
                <w:sz w:val="24"/>
              </w:rPr>
            </w:pPr>
            <w:r>
              <w:rPr>
                <w:sz w:val="24"/>
              </w:rPr>
              <w:t>28,0</w:t>
            </w:r>
          </w:p>
        </w:tc>
        <w:tc>
          <w:tcPr>
            <w:tcW w:w="483" w:type="pct"/>
            <w:vAlign w:val="center"/>
          </w:tcPr>
          <w:p w:rsidR="00EB118A" w:rsidRDefault="00EB118A">
            <w:pPr>
              <w:rPr>
                <w:sz w:val="24"/>
              </w:rPr>
            </w:pPr>
            <w:r>
              <w:rPr>
                <w:sz w:val="24"/>
              </w:rPr>
              <w:t>6,4</w:t>
            </w:r>
          </w:p>
        </w:tc>
        <w:tc>
          <w:tcPr>
            <w:tcW w:w="483" w:type="pct"/>
            <w:vAlign w:val="center"/>
          </w:tcPr>
          <w:p w:rsidR="00EB118A" w:rsidRDefault="00EB118A">
            <w:pPr>
              <w:rPr>
                <w:sz w:val="24"/>
              </w:rPr>
            </w:pPr>
            <w:r>
              <w:rPr>
                <w:sz w:val="24"/>
              </w:rPr>
              <w:t>10,2</w:t>
            </w:r>
          </w:p>
        </w:tc>
        <w:tc>
          <w:tcPr>
            <w:tcW w:w="482" w:type="pct"/>
            <w:vAlign w:val="center"/>
          </w:tcPr>
          <w:p w:rsidR="00EB118A" w:rsidRDefault="00EB118A">
            <w:pPr>
              <w:rPr>
                <w:sz w:val="24"/>
              </w:rPr>
            </w:pPr>
            <w:r>
              <w:rPr>
                <w:sz w:val="24"/>
              </w:rPr>
              <w:t>1,9</w:t>
            </w:r>
          </w:p>
        </w:tc>
        <w:tc>
          <w:tcPr>
            <w:tcW w:w="483" w:type="pct"/>
            <w:vAlign w:val="center"/>
          </w:tcPr>
          <w:p w:rsidR="00EB118A" w:rsidRDefault="00EB118A">
            <w:pPr>
              <w:rPr>
                <w:snapToGrid w:val="0"/>
                <w:sz w:val="24"/>
              </w:rPr>
            </w:pPr>
            <w:r>
              <w:rPr>
                <w:snapToGrid w:val="0"/>
                <w:sz w:val="24"/>
              </w:rPr>
              <w:t>14,49</w:t>
            </w:r>
          </w:p>
        </w:tc>
        <w:tc>
          <w:tcPr>
            <w:tcW w:w="483" w:type="pct"/>
            <w:vAlign w:val="center"/>
          </w:tcPr>
          <w:p w:rsidR="00EB118A" w:rsidRDefault="00EB118A">
            <w:pPr>
              <w:rPr>
                <w:snapToGrid w:val="0"/>
                <w:sz w:val="24"/>
              </w:rPr>
            </w:pPr>
            <w:r>
              <w:rPr>
                <w:snapToGrid w:val="0"/>
                <w:sz w:val="24"/>
              </w:rPr>
              <w:t>6,70</w:t>
            </w:r>
          </w:p>
        </w:tc>
      </w:tr>
      <w:tr w:rsidR="00EB118A">
        <w:tc>
          <w:tcPr>
            <w:tcW w:w="286" w:type="pct"/>
            <w:vAlign w:val="center"/>
          </w:tcPr>
          <w:p w:rsidR="00EB118A" w:rsidRDefault="00EB118A">
            <w:pPr>
              <w:rPr>
                <w:snapToGrid w:val="0"/>
                <w:sz w:val="24"/>
              </w:rPr>
            </w:pPr>
            <w:r>
              <w:rPr>
                <w:snapToGrid w:val="0"/>
                <w:sz w:val="24"/>
              </w:rPr>
              <w:t>4</w:t>
            </w:r>
          </w:p>
        </w:tc>
        <w:tc>
          <w:tcPr>
            <w:tcW w:w="1821" w:type="pct"/>
            <w:vAlign w:val="center"/>
          </w:tcPr>
          <w:p w:rsidR="00EB118A" w:rsidRDefault="00EB118A">
            <w:pPr>
              <w:rPr>
                <w:snapToGrid w:val="0"/>
                <w:sz w:val="24"/>
              </w:rPr>
            </w:pPr>
            <w:r>
              <w:rPr>
                <w:snapToGrid w:val="0"/>
                <w:sz w:val="24"/>
              </w:rPr>
              <w:t>Национальная оборона</w:t>
            </w:r>
          </w:p>
        </w:tc>
        <w:tc>
          <w:tcPr>
            <w:tcW w:w="482" w:type="pct"/>
            <w:vAlign w:val="center"/>
          </w:tcPr>
          <w:p w:rsidR="00EB118A" w:rsidRDefault="00EB118A">
            <w:pPr>
              <w:rPr>
                <w:sz w:val="24"/>
              </w:rPr>
            </w:pPr>
            <w:r>
              <w:rPr>
                <w:sz w:val="24"/>
              </w:rPr>
              <w:t>80,2</w:t>
            </w:r>
          </w:p>
        </w:tc>
        <w:tc>
          <w:tcPr>
            <w:tcW w:w="483" w:type="pct"/>
            <w:vAlign w:val="center"/>
          </w:tcPr>
          <w:p w:rsidR="00EB118A" w:rsidRDefault="00EB118A">
            <w:pPr>
              <w:rPr>
                <w:sz w:val="24"/>
              </w:rPr>
            </w:pPr>
            <w:r>
              <w:rPr>
                <w:sz w:val="24"/>
              </w:rPr>
              <w:t>18,4</w:t>
            </w:r>
          </w:p>
        </w:tc>
        <w:tc>
          <w:tcPr>
            <w:tcW w:w="483" w:type="pct"/>
            <w:vAlign w:val="center"/>
          </w:tcPr>
          <w:p w:rsidR="00EB118A" w:rsidRDefault="00EB118A">
            <w:pPr>
              <w:rPr>
                <w:sz w:val="24"/>
              </w:rPr>
            </w:pPr>
            <w:r>
              <w:rPr>
                <w:sz w:val="24"/>
              </w:rPr>
              <w:t>104,3</w:t>
            </w:r>
          </w:p>
        </w:tc>
        <w:tc>
          <w:tcPr>
            <w:tcW w:w="482" w:type="pct"/>
            <w:vAlign w:val="center"/>
          </w:tcPr>
          <w:p w:rsidR="00EB118A" w:rsidRDefault="00EB118A">
            <w:pPr>
              <w:rPr>
                <w:sz w:val="24"/>
              </w:rPr>
            </w:pPr>
            <w:r>
              <w:rPr>
                <w:sz w:val="24"/>
              </w:rPr>
              <w:t>19,7</w:t>
            </w:r>
          </w:p>
        </w:tc>
        <w:tc>
          <w:tcPr>
            <w:tcW w:w="483" w:type="pct"/>
            <w:vAlign w:val="center"/>
          </w:tcPr>
          <w:p w:rsidR="00EB118A" w:rsidRDefault="00EB118A">
            <w:pPr>
              <w:rPr>
                <w:snapToGrid w:val="0"/>
                <w:sz w:val="24"/>
              </w:rPr>
            </w:pPr>
            <w:r>
              <w:rPr>
                <w:snapToGrid w:val="0"/>
                <w:sz w:val="24"/>
              </w:rPr>
              <w:t>81,77</w:t>
            </w:r>
          </w:p>
        </w:tc>
        <w:tc>
          <w:tcPr>
            <w:tcW w:w="483" w:type="pct"/>
            <w:vAlign w:val="center"/>
          </w:tcPr>
          <w:p w:rsidR="00EB118A" w:rsidRDefault="00EB118A">
            <w:pPr>
              <w:rPr>
                <w:snapToGrid w:val="0"/>
                <w:sz w:val="24"/>
              </w:rPr>
            </w:pPr>
            <w:r>
              <w:rPr>
                <w:snapToGrid w:val="0"/>
                <w:sz w:val="24"/>
              </w:rPr>
              <w:t>2,63</w:t>
            </w:r>
          </w:p>
        </w:tc>
      </w:tr>
      <w:tr w:rsidR="00EB118A">
        <w:tc>
          <w:tcPr>
            <w:tcW w:w="286" w:type="pct"/>
            <w:vAlign w:val="center"/>
          </w:tcPr>
          <w:p w:rsidR="00EB118A" w:rsidRDefault="00EB118A">
            <w:pPr>
              <w:rPr>
                <w:snapToGrid w:val="0"/>
                <w:sz w:val="24"/>
              </w:rPr>
            </w:pPr>
            <w:r>
              <w:rPr>
                <w:snapToGrid w:val="0"/>
                <w:sz w:val="24"/>
              </w:rPr>
              <w:t>5</w:t>
            </w:r>
          </w:p>
        </w:tc>
        <w:tc>
          <w:tcPr>
            <w:tcW w:w="1821" w:type="pct"/>
            <w:vAlign w:val="center"/>
          </w:tcPr>
          <w:p w:rsidR="00EB118A" w:rsidRDefault="00EB118A">
            <w:pPr>
              <w:rPr>
                <w:snapToGrid w:val="0"/>
                <w:sz w:val="24"/>
              </w:rPr>
            </w:pPr>
            <w:r>
              <w:rPr>
                <w:snapToGrid w:val="0"/>
                <w:sz w:val="24"/>
              </w:rPr>
              <w:t>Правоохранительная деятельность и обеспечение безопасности государства</w:t>
            </w:r>
          </w:p>
        </w:tc>
        <w:tc>
          <w:tcPr>
            <w:tcW w:w="482" w:type="pct"/>
            <w:vAlign w:val="center"/>
          </w:tcPr>
          <w:p w:rsidR="00EB118A" w:rsidRDefault="00EB118A">
            <w:pPr>
              <w:rPr>
                <w:sz w:val="24"/>
              </w:rPr>
            </w:pPr>
            <w:r>
              <w:rPr>
                <w:sz w:val="24"/>
              </w:rPr>
              <w:t>35,10</w:t>
            </w:r>
          </w:p>
        </w:tc>
        <w:tc>
          <w:tcPr>
            <w:tcW w:w="483" w:type="pct"/>
            <w:vAlign w:val="center"/>
          </w:tcPr>
          <w:p w:rsidR="00EB118A" w:rsidRDefault="00EB118A">
            <w:pPr>
              <w:rPr>
                <w:sz w:val="24"/>
              </w:rPr>
            </w:pPr>
            <w:r>
              <w:rPr>
                <w:sz w:val="24"/>
              </w:rPr>
              <w:t>8,0</w:t>
            </w:r>
          </w:p>
        </w:tc>
        <w:tc>
          <w:tcPr>
            <w:tcW w:w="483" w:type="pct"/>
            <w:vAlign w:val="center"/>
          </w:tcPr>
          <w:p w:rsidR="00EB118A" w:rsidRDefault="00EB118A">
            <w:pPr>
              <w:rPr>
                <w:sz w:val="24"/>
              </w:rPr>
            </w:pPr>
            <w:r>
              <w:rPr>
                <w:sz w:val="24"/>
              </w:rPr>
              <w:t>46,70</w:t>
            </w:r>
          </w:p>
        </w:tc>
        <w:tc>
          <w:tcPr>
            <w:tcW w:w="482" w:type="pct"/>
            <w:vAlign w:val="center"/>
          </w:tcPr>
          <w:p w:rsidR="00EB118A" w:rsidRDefault="00EB118A">
            <w:pPr>
              <w:rPr>
                <w:sz w:val="24"/>
              </w:rPr>
            </w:pPr>
            <w:r>
              <w:rPr>
                <w:sz w:val="24"/>
              </w:rPr>
              <w:t>8,8</w:t>
            </w:r>
          </w:p>
        </w:tc>
        <w:tc>
          <w:tcPr>
            <w:tcW w:w="483" w:type="pct"/>
            <w:vAlign w:val="center"/>
          </w:tcPr>
          <w:p w:rsidR="00EB118A" w:rsidRDefault="00EB118A">
            <w:pPr>
              <w:rPr>
                <w:snapToGrid w:val="0"/>
                <w:sz w:val="24"/>
              </w:rPr>
            </w:pPr>
            <w:r>
              <w:rPr>
                <w:snapToGrid w:val="0"/>
                <w:sz w:val="24"/>
              </w:rPr>
              <w:t>41,62</w:t>
            </w:r>
          </w:p>
        </w:tc>
        <w:tc>
          <w:tcPr>
            <w:tcW w:w="483" w:type="pct"/>
            <w:vAlign w:val="center"/>
          </w:tcPr>
          <w:p w:rsidR="00EB118A" w:rsidRDefault="00EB118A">
            <w:pPr>
              <w:rPr>
                <w:snapToGrid w:val="0"/>
                <w:sz w:val="24"/>
              </w:rPr>
            </w:pPr>
            <w:r>
              <w:rPr>
                <w:snapToGrid w:val="0"/>
                <w:sz w:val="24"/>
              </w:rPr>
              <w:t>2,41</w:t>
            </w:r>
          </w:p>
        </w:tc>
      </w:tr>
      <w:tr w:rsidR="00EB118A">
        <w:tc>
          <w:tcPr>
            <w:tcW w:w="286" w:type="pct"/>
            <w:vAlign w:val="center"/>
          </w:tcPr>
          <w:p w:rsidR="00EB118A" w:rsidRDefault="00EB118A">
            <w:pPr>
              <w:rPr>
                <w:snapToGrid w:val="0"/>
                <w:sz w:val="24"/>
              </w:rPr>
            </w:pPr>
            <w:r>
              <w:rPr>
                <w:snapToGrid w:val="0"/>
                <w:sz w:val="24"/>
              </w:rPr>
              <w:t>6</w:t>
            </w:r>
          </w:p>
        </w:tc>
        <w:tc>
          <w:tcPr>
            <w:tcW w:w="1821" w:type="pct"/>
            <w:vAlign w:val="center"/>
          </w:tcPr>
          <w:p w:rsidR="00EB118A" w:rsidRDefault="00EB118A">
            <w:pPr>
              <w:rPr>
                <w:snapToGrid w:val="0"/>
                <w:sz w:val="24"/>
              </w:rPr>
            </w:pPr>
            <w:r>
              <w:rPr>
                <w:snapToGrid w:val="0"/>
                <w:sz w:val="24"/>
              </w:rPr>
              <w:t>Фундаментальные исследования и содействие научно-техническому прогрессу</w:t>
            </w:r>
          </w:p>
        </w:tc>
        <w:tc>
          <w:tcPr>
            <w:tcW w:w="482" w:type="pct"/>
            <w:vAlign w:val="center"/>
          </w:tcPr>
          <w:p w:rsidR="00EB118A" w:rsidRDefault="00EB118A">
            <w:pPr>
              <w:rPr>
                <w:sz w:val="24"/>
              </w:rPr>
            </w:pPr>
            <w:r>
              <w:rPr>
                <w:sz w:val="24"/>
              </w:rPr>
              <w:t>11,6</w:t>
            </w:r>
          </w:p>
        </w:tc>
        <w:tc>
          <w:tcPr>
            <w:tcW w:w="483" w:type="pct"/>
            <w:vAlign w:val="center"/>
          </w:tcPr>
          <w:p w:rsidR="00EB118A" w:rsidRDefault="00EB118A">
            <w:pPr>
              <w:rPr>
                <w:sz w:val="24"/>
              </w:rPr>
            </w:pPr>
            <w:r>
              <w:rPr>
                <w:sz w:val="24"/>
              </w:rPr>
              <w:t>2,7</w:t>
            </w:r>
          </w:p>
        </w:tc>
        <w:tc>
          <w:tcPr>
            <w:tcW w:w="483" w:type="pct"/>
            <w:vAlign w:val="center"/>
          </w:tcPr>
          <w:p w:rsidR="00EB118A" w:rsidRDefault="00EB118A">
            <w:pPr>
              <w:rPr>
                <w:sz w:val="24"/>
              </w:rPr>
            </w:pPr>
            <w:r>
              <w:rPr>
                <w:sz w:val="24"/>
              </w:rPr>
              <w:t>15,3</w:t>
            </w:r>
          </w:p>
        </w:tc>
        <w:tc>
          <w:tcPr>
            <w:tcW w:w="482" w:type="pct"/>
            <w:vAlign w:val="center"/>
          </w:tcPr>
          <w:p w:rsidR="00EB118A" w:rsidRDefault="00EB118A">
            <w:pPr>
              <w:rPr>
                <w:sz w:val="24"/>
              </w:rPr>
            </w:pPr>
            <w:r>
              <w:rPr>
                <w:sz w:val="24"/>
              </w:rPr>
              <w:t>2,9</w:t>
            </w:r>
          </w:p>
        </w:tc>
        <w:tc>
          <w:tcPr>
            <w:tcW w:w="483" w:type="pct"/>
            <w:vAlign w:val="center"/>
          </w:tcPr>
          <w:p w:rsidR="00EB118A" w:rsidRDefault="00EB118A">
            <w:pPr>
              <w:rPr>
                <w:snapToGrid w:val="0"/>
                <w:sz w:val="24"/>
              </w:rPr>
            </w:pPr>
            <w:r>
              <w:rPr>
                <w:snapToGrid w:val="0"/>
                <w:sz w:val="24"/>
              </w:rPr>
              <w:t>11,16</w:t>
            </w:r>
          </w:p>
        </w:tc>
        <w:tc>
          <w:tcPr>
            <w:tcW w:w="483" w:type="pct"/>
            <w:vAlign w:val="center"/>
          </w:tcPr>
          <w:p w:rsidR="00EB118A" w:rsidRDefault="00EB118A">
            <w:pPr>
              <w:rPr>
                <w:snapToGrid w:val="0"/>
                <w:sz w:val="24"/>
              </w:rPr>
            </w:pPr>
            <w:r>
              <w:rPr>
                <w:snapToGrid w:val="0"/>
                <w:sz w:val="24"/>
              </w:rPr>
              <w:t>1,73</w:t>
            </w:r>
          </w:p>
        </w:tc>
      </w:tr>
      <w:tr w:rsidR="00EB118A">
        <w:tc>
          <w:tcPr>
            <w:tcW w:w="286" w:type="pct"/>
            <w:vAlign w:val="center"/>
          </w:tcPr>
          <w:p w:rsidR="00EB118A" w:rsidRDefault="00EB118A">
            <w:pPr>
              <w:rPr>
                <w:snapToGrid w:val="0"/>
                <w:sz w:val="24"/>
              </w:rPr>
            </w:pPr>
            <w:r>
              <w:rPr>
                <w:snapToGrid w:val="0"/>
                <w:sz w:val="24"/>
              </w:rPr>
              <w:t>7</w:t>
            </w:r>
          </w:p>
        </w:tc>
        <w:tc>
          <w:tcPr>
            <w:tcW w:w="1821" w:type="pct"/>
            <w:vAlign w:val="center"/>
          </w:tcPr>
          <w:p w:rsidR="00EB118A" w:rsidRDefault="00EB118A">
            <w:pPr>
              <w:rPr>
                <w:snapToGrid w:val="0"/>
                <w:sz w:val="24"/>
              </w:rPr>
            </w:pPr>
            <w:r>
              <w:rPr>
                <w:snapToGrid w:val="0"/>
                <w:sz w:val="24"/>
              </w:rPr>
              <w:t>Промышленность, энергетика и строительство</w:t>
            </w:r>
          </w:p>
        </w:tc>
        <w:tc>
          <w:tcPr>
            <w:tcW w:w="482" w:type="pct"/>
            <w:vAlign w:val="center"/>
          </w:tcPr>
          <w:p w:rsidR="00EB118A" w:rsidRDefault="00EB118A">
            <w:pPr>
              <w:rPr>
                <w:sz w:val="24"/>
              </w:rPr>
            </w:pPr>
            <w:r>
              <w:rPr>
                <w:sz w:val="24"/>
              </w:rPr>
              <w:t>49,5</w:t>
            </w:r>
          </w:p>
        </w:tc>
        <w:tc>
          <w:tcPr>
            <w:tcW w:w="483" w:type="pct"/>
            <w:vAlign w:val="center"/>
          </w:tcPr>
          <w:p w:rsidR="00EB118A" w:rsidRDefault="00EB118A">
            <w:pPr>
              <w:rPr>
                <w:sz w:val="24"/>
              </w:rPr>
            </w:pPr>
            <w:r>
              <w:rPr>
                <w:sz w:val="24"/>
              </w:rPr>
              <w:t>11,3</w:t>
            </w:r>
          </w:p>
        </w:tc>
        <w:tc>
          <w:tcPr>
            <w:tcW w:w="483" w:type="pct"/>
            <w:vAlign w:val="center"/>
          </w:tcPr>
          <w:p w:rsidR="00EB118A" w:rsidRDefault="00EB118A">
            <w:pPr>
              <w:rPr>
                <w:sz w:val="24"/>
              </w:rPr>
            </w:pPr>
            <w:r>
              <w:rPr>
                <w:sz w:val="24"/>
              </w:rPr>
              <w:t>49,6</w:t>
            </w:r>
          </w:p>
        </w:tc>
        <w:tc>
          <w:tcPr>
            <w:tcW w:w="482" w:type="pct"/>
            <w:vAlign w:val="center"/>
          </w:tcPr>
          <w:p w:rsidR="00EB118A" w:rsidRDefault="00EB118A">
            <w:pPr>
              <w:rPr>
                <w:sz w:val="24"/>
              </w:rPr>
            </w:pPr>
            <w:r>
              <w:rPr>
                <w:sz w:val="24"/>
              </w:rPr>
              <w:t>9,4</w:t>
            </w:r>
          </w:p>
        </w:tc>
        <w:tc>
          <w:tcPr>
            <w:tcW w:w="483" w:type="pct"/>
            <w:vAlign w:val="center"/>
          </w:tcPr>
          <w:p w:rsidR="00EB118A" w:rsidRDefault="00EB118A">
            <w:pPr>
              <w:rPr>
                <w:snapToGrid w:val="0"/>
                <w:sz w:val="24"/>
              </w:rPr>
            </w:pPr>
            <w:r>
              <w:rPr>
                <w:snapToGrid w:val="0"/>
                <w:sz w:val="24"/>
              </w:rPr>
              <w:t>27,49</w:t>
            </w:r>
          </w:p>
        </w:tc>
        <w:tc>
          <w:tcPr>
            <w:tcW w:w="483" w:type="pct"/>
            <w:vAlign w:val="center"/>
          </w:tcPr>
          <w:p w:rsidR="00EB118A" w:rsidRDefault="00EB118A">
            <w:pPr>
              <w:rPr>
                <w:snapToGrid w:val="0"/>
                <w:sz w:val="24"/>
              </w:rPr>
            </w:pPr>
            <w:r>
              <w:rPr>
                <w:snapToGrid w:val="0"/>
                <w:sz w:val="24"/>
              </w:rPr>
              <w:t>11,08</w:t>
            </w:r>
          </w:p>
        </w:tc>
      </w:tr>
      <w:tr w:rsidR="00EB118A">
        <w:tc>
          <w:tcPr>
            <w:tcW w:w="286" w:type="pct"/>
            <w:vAlign w:val="center"/>
          </w:tcPr>
          <w:p w:rsidR="00EB118A" w:rsidRDefault="00EB118A">
            <w:pPr>
              <w:rPr>
                <w:snapToGrid w:val="0"/>
                <w:sz w:val="24"/>
              </w:rPr>
            </w:pPr>
            <w:r>
              <w:rPr>
                <w:snapToGrid w:val="0"/>
                <w:sz w:val="24"/>
              </w:rPr>
              <w:t>8</w:t>
            </w:r>
          </w:p>
        </w:tc>
        <w:tc>
          <w:tcPr>
            <w:tcW w:w="1821" w:type="pct"/>
            <w:vAlign w:val="center"/>
          </w:tcPr>
          <w:p w:rsidR="00EB118A" w:rsidRDefault="00EB118A">
            <w:pPr>
              <w:rPr>
                <w:snapToGrid w:val="0"/>
                <w:sz w:val="24"/>
              </w:rPr>
            </w:pPr>
            <w:r>
              <w:rPr>
                <w:snapToGrid w:val="0"/>
                <w:sz w:val="24"/>
              </w:rPr>
              <w:t>Сельское хозяйство и рыболовство</w:t>
            </w:r>
          </w:p>
        </w:tc>
        <w:tc>
          <w:tcPr>
            <w:tcW w:w="482" w:type="pct"/>
            <w:vAlign w:val="center"/>
          </w:tcPr>
          <w:p w:rsidR="00EB118A" w:rsidRDefault="00EB118A">
            <w:pPr>
              <w:rPr>
                <w:sz w:val="24"/>
              </w:rPr>
            </w:pPr>
            <w:r>
              <w:rPr>
                <w:sz w:val="24"/>
              </w:rPr>
              <w:t>14,5</w:t>
            </w:r>
          </w:p>
        </w:tc>
        <w:tc>
          <w:tcPr>
            <w:tcW w:w="483" w:type="pct"/>
            <w:vAlign w:val="center"/>
          </w:tcPr>
          <w:p w:rsidR="00EB118A" w:rsidRDefault="00EB118A">
            <w:pPr>
              <w:rPr>
                <w:sz w:val="24"/>
              </w:rPr>
            </w:pPr>
            <w:r>
              <w:rPr>
                <w:sz w:val="24"/>
              </w:rPr>
              <w:t>3,3</w:t>
            </w:r>
          </w:p>
        </w:tc>
        <w:tc>
          <w:tcPr>
            <w:tcW w:w="483" w:type="pct"/>
            <w:vAlign w:val="center"/>
          </w:tcPr>
          <w:p w:rsidR="00EB118A" w:rsidRDefault="00EB118A">
            <w:pPr>
              <w:rPr>
                <w:sz w:val="24"/>
              </w:rPr>
            </w:pPr>
            <w:r>
              <w:rPr>
                <w:sz w:val="24"/>
              </w:rPr>
              <w:t>16,1</w:t>
            </w:r>
          </w:p>
        </w:tc>
        <w:tc>
          <w:tcPr>
            <w:tcW w:w="482" w:type="pct"/>
            <w:vAlign w:val="center"/>
          </w:tcPr>
          <w:p w:rsidR="00EB118A" w:rsidRDefault="00EB118A">
            <w:pPr>
              <w:rPr>
                <w:sz w:val="24"/>
              </w:rPr>
            </w:pPr>
            <w:r>
              <w:rPr>
                <w:sz w:val="24"/>
              </w:rPr>
              <w:t>3,0</w:t>
            </w:r>
          </w:p>
        </w:tc>
        <w:tc>
          <w:tcPr>
            <w:tcW w:w="483" w:type="pct"/>
            <w:vAlign w:val="center"/>
          </w:tcPr>
          <w:p w:rsidR="00EB118A" w:rsidRDefault="00EB118A">
            <w:pPr>
              <w:rPr>
                <w:snapToGrid w:val="0"/>
                <w:sz w:val="24"/>
              </w:rPr>
            </w:pPr>
            <w:r>
              <w:rPr>
                <w:snapToGrid w:val="0"/>
                <w:sz w:val="24"/>
              </w:rPr>
              <w:t>12,02</w:t>
            </w:r>
          </w:p>
        </w:tc>
        <w:tc>
          <w:tcPr>
            <w:tcW w:w="483" w:type="pct"/>
            <w:vAlign w:val="center"/>
          </w:tcPr>
          <w:p w:rsidR="00EB118A" w:rsidRDefault="00EB118A">
            <w:pPr>
              <w:rPr>
                <w:snapToGrid w:val="0"/>
                <w:sz w:val="24"/>
              </w:rPr>
            </w:pPr>
            <w:r>
              <w:rPr>
                <w:snapToGrid w:val="0"/>
                <w:sz w:val="24"/>
              </w:rPr>
              <w:t>3,01</w:t>
            </w:r>
          </w:p>
        </w:tc>
      </w:tr>
      <w:tr w:rsidR="00EB118A">
        <w:tc>
          <w:tcPr>
            <w:tcW w:w="286" w:type="pct"/>
            <w:vAlign w:val="center"/>
          </w:tcPr>
          <w:p w:rsidR="00EB118A" w:rsidRDefault="00EB118A">
            <w:pPr>
              <w:rPr>
                <w:snapToGrid w:val="0"/>
                <w:sz w:val="24"/>
              </w:rPr>
            </w:pPr>
            <w:r>
              <w:rPr>
                <w:snapToGrid w:val="0"/>
                <w:sz w:val="24"/>
              </w:rPr>
              <w:t>9</w:t>
            </w:r>
          </w:p>
        </w:tc>
        <w:tc>
          <w:tcPr>
            <w:tcW w:w="1821" w:type="pct"/>
            <w:vAlign w:val="center"/>
          </w:tcPr>
          <w:p w:rsidR="00EB118A" w:rsidRDefault="00EB118A">
            <w:pPr>
              <w:rPr>
                <w:snapToGrid w:val="0"/>
                <w:sz w:val="24"/>
              </w:rPr>
            </w:pPr>
            <w:r>
              <w:rPr>
                <w:snapToGrid w:val="0"/>
                <w:sz w:val="24"/>
              </w:rPr>
              <w:t>Охрана окружающей природной среды и природных ресурсов, гидрометеорология, картография и геодезия</w:t>
            </w:r>
          </w:p>
        </w:tc>
        <w:tc>
          <w:tcPr>
            <w:tcW w:w="482" w:type="pct"/>
            <w:vAlign w:val="center"/>
          </w:tcPr>
          <w:p w:rsidR="00EB118A" w:rsidRDefault="00EB118A">
            <w:pPr>
              <w:rPr>
                <w:sz w:val="24"/>
              </w:rPr>
            </w:pPr>
            <w:r>
              <w:rPr>
                <w:sz w:val="24"/>
              </w:rPr>
              <w:t>2,1</w:t>
            </w:r>
          </w:p>
        </w:tc>
        <w:tc>
          <w:tcPr>
            <w:tcW w:w="483" w:type="pct"/>
            <w:vAlign w:val="center"/>
          </w:tcPr>
          <w:p w:rsidR="00EB118A" w:rsidRDefault="00EB118A">
            <w:pPr>
              <w:rPr>
                <w:sz w:val="24"/>
              </w:rPr>
            </w:pPr>
            <w:r>
              <w:rPr>
                <w:sz w:val="24"/>
              </w:rPr>
              <w:t>0,5</w:t>
            </w:r>
          </w:p>
        </w:tc>
        <w:tc>
          <w:tcPr>
            <w:tcW w:w="483" w:type="pct"/>
            <w:vAlign w:val="center"/>
          </w:tcPr>
          <w:p w:rsidR="00EB118A" w:rsidRDefault="00EB118A">
            <w:pPr>
              <w:rPr>
                <w:sz w:val="24"/>
              </w:rPr>
            </w:pPr>
            <w:r>
              <w:rPr>
                <w:sz w:val="24"/>
              </w:rPr>
              <w:t>2,7</w:t>
            </w:r>
          </w:p>
        </w:tc>
        <w:tc>
          <w:tcPr>
            <w:tcW w:w="482" w:type="pct"/>
            <w:vAlign w:val="center"/>
          </w:tcPr>
          <w:p w:rsidR="00EB118A" w:rsidRDefault="00EB118A">
            <w:pPr>
              <w:rPr>
                <w:sz w:val="24"/>
              </w:rPr>
            </w:pPr>
            <w:r>
              <w:rPr>
                <w:sz w:val="24"/>
              </w:rPr>
              <w:t>0,5</w:t>
            </w:r>
          </w:p>
        </w:tc>
        <w:tc>
          <w:tcPr>
            <w:tcW w:w="483" w:type="pct"/>
            <w:vAlign w:val="center"/>
          </w:tcPr>
          <w:p w:rsidR="00EB118A" w:rsidRDefault="00EB118A">
            <w:pPr>
              <w:rPr>
                <w:snapToGrid w:val="0"/>
                <w:sz w:val="24"/>
              </w:rPr>
            </w:pPr>
            <w:r>
              <w:rPr>
                <w:snapToGrid w:val="0"/>
                <w:sz w:val="24"/>
              </w:rPr>
              <w:t>2,93</w:t>
            </w:r>
          </w:p>
        </w:tc>
        <w:tc>
          <w:tcPr>
            <w:tcW w:w="483" w:type="pct"/>
            <w:vAlign w:val="center"/>
          </w:tcPr>
          <w:p w:rsidR="00EB118A" w:rsidRDefault="00EB118A">
            <w:pPr>
              <w:rPr>
                <w:snapToGrid w:val="0"/>
                <w:sz w:val="24"/>
              </w:rPr>
            </w:pPr>
            <w:r>
              <w:rPr>
                <w:snapToGrid w:val="0"/>
                <w:sz w:val="24"/>
              </w:rPr>
              <w:t>1,39</w:t>
            </w:r>
          </w:p>
        </w:tc>
      </w:tr>
      <w:tr w:rsidR="00EB118A">
        <w:tc>
          <w:tcPr>
            <w:tcW w:w="286" w:type="pct"/>
            <w:vAlign w:val="center"/>
          </w:tcPr>
          <w:p w:rsidR="00EB118A" w:rsidRDefault="00EB118A">
            <w:pPr>
              <w:rPr>
                <w:snapToGrid w:val="0"/>
                <w:sz w:val="24"/>
              </w:rPr>
            </w:pPr>
            <w:r>
              <w:rPr>
                <w:snapToGrid w:val="0"/>
                <w:sz w:val="24"/>
              </w:rPr>
              <w:t>10</w:t>
            </w:r>
          </w:p>
        </w:tc>
        <w:tc>
          <w:tcPr>
            <w:tcW w:w="1821" w:type="pct"/>
            <w:vAlign w:val="center"/>
          </w:tcPr>
          <w:p w:rsidR="00EB118A" w:rsidRDefault="00EB118A">
            <w:pPr>
              <w:rPr>
                <w:snapToGrid w:val="0"/>
                <w:sz w:val="24"/>
              </w:rPr>
            </w:pPr>
            <w:r>
              <w:rPr>
                <w:snapToGrid w:val="0"/>
                <w:sz w:val="24"/>
              </w:rPr>
              <w:t>Транспорт, дорожное хозяйство, связь и информатика</w:t>
            </w:r>
          </w:p>
        </w:tc>
        <w:tc>
          <w:tcPr>
            <w:tcW w:w="482" w:type="pct"/>
            <w:vAlign w:val="center"/>
          </w:tcPr>
          <w:p w:rsidR="00EB118A" w:rsidRDefault="00EB118A">
            <w:pPr>
              <w:rPr>
                <w:sz w:val="24"/>
              </w:rPr>
            </w:pPr>
            <w:r>
              <w:rPr>
                <w:sz w:val="24"/>
              </w:rPr>
              <w:t>1,0</w:t>
            </w:r>
          </w:p>
        </w:tc>
        <w:tc>
          <w:tcPr>
            <w:tcW w:w="483" w:type="pct"/>
            <w:vAlign w:val="center"/>
          </w:tcPr>
          <w:p w:rsidR="00EB118A" w:rsidRDefault="00EB118A">
            <w:pPr>
              <w:rPr>
                <w:sz w:val="24"/>
              </w:rPr>
            </w:pPr>
            <w:r>
              <w:rPr>
                <w:sz w:val="24"/>
              </w:rPr>
              <w:t>0,2</w:t>
            </w:r>
          </w:p>
        </w:tc>
        <w:tc>
          <w:tcPr>
            <w:tcW w:w="483" w:type="pct"/>
            <w:vAlign w:val="center"/>
          </w:tcPr>
          <w:p w:rsidR="00EB118A" w:rsidRDefault="00EB118A">
            <w:pPr>
              <w:rPr>
                <w:sz w:val="24"/>
              </w:rPr>
            </w:pPr>
            <w:r>
              <w:rPr>
                <w:sz w:val="24"/>
              </w:rPr>
              <w:t>3,1</w:t>
            </w:r>
          </w:p>
        </w:tc>
        <w:tc>
          <w:tcPr>
            <w:tcW w:w="482" w:type="pct"/>
            <w:vAlign w:val="center"/>
          </w:tcPr>
          <w:p w:rsidR="00EB118A" w:rsidRDefault="00EB118A">
            <w:pPr>
              <w:rPr>
                <w:sz w:val="24"/>
              </w:rPr>
            </w:pPr>
            <w:r>
              <w:rPr>
                <w:sz w:val="24"/>
              </w:rPr>
              <w:t>0,6</w:t>
            </w:r>
          </w:p>
        </w:tc>
        <w:tc>
          <w:tcPr>
            <w:tcW w:w="483" w:type="pct"/>
            <w:vAlign w:val="center"/>
          </w:tcPr>
          <w:p w:rsidR="00EB118A" w:rsidRDefault="00EB118A">
            <w:pPr>
              <w:rPr>
                <w:snapToGrid w:val="0"/>
                <w:sz w:val="24"/>
              </w:rPr>
            </w:pPr>
            <w:r>
              <w:rPr>
                <w:snapToGrid w:val="0"/>
                <w:sz w:val="24"/>
              </w:rPr>
              <w:t>1,52</w:t>
            </w:r>
          </w:p>
        </w:tc>
        <w:tc>
          <w:tcPr>
            <w:tcW w:w="483" w:type="pct"/>
            <w:vAlign w:val="center"/>
          </w:tcPr>
          <w:p w:rsidR="00EB118A" w:rsidRDefault="00EB118A">
            <w:pPr>
              <w:rPr>
                <w:snapToGrid w:val="0"/>
                <w:sz w:val="24"/>
              </w:rPr>
            </w:pPr>
            <w:r>
              <w:rPr>
                <w:snapToGrid w:val="0"/>
                <w:sz w:val="24"/>
              </w:rPr>
              <w:t>0,78</w:t>
            </w:r>
          </w:p>
        </w:tc>
      </w:tr>
      <w:tr w:rsidR="00EB118A">
        <w:tc>
          <w:tcPr>
            <w:tcW w:w="286" w:type="pct"/>
            <w:vAlign w:val="center"/>
          </w:tcPr>
          <w:p w:rsidR="00EB118A" w:rsidRDefault="00EB118A">
            <w:pPr>
              <w:rPr>
                <w:snapToGrid w:val="0"/>
                <w:sz w:val="24"/>
              </w:rPr>
            </w:pPr>
            <w:r>
              <w:rPr>
                <w:snapToGrid w:val="0"/>
                <w:sz w:val="24"/>
              </w:rPr>
              <w:t>11</w:t>
            </w:r>
          </w:p>
        </w:tc>
        <w:tc>
          <w:tcPr>
            <w:tcW w:w="1821" w:type="pct"/>
            <w:vAlign w:val="center"/>
          </w:tcPr>
          <w:p w:rsidR="00EB118A" w:rsidRDefault="00EB118A">
            <w:pPr>
              <w:rPr>
                <w:snapToGrid w:val="0"/>
                <w:sz w:val="24"/>
              </w:rPr>
            </w:pPr>
            <w:r>
              <w:rPr>
                <w:snapToGrid w:val="0"/>
                <w:sz w:val="24"/>
              </w:rPr>
              <w:t>Развитие рыночной инфраструктуры</w:t>
            </w:r>
          </w:p>
        </w:tc>
        <w:tc>
          <w:tcPr>
            <w:tcW w:w="482" w:type="pct"/>
            <w:vAlign w:val="center"/>
          </w:tcPr>
          <w:p w:rsidR="00EB118A" w:rsidRDefault="00EB118A">
            <w:pPr>
              <w:rPr>
                <w:sz w:val="24"/>
              </w:rPr>
            </w:pPr>
            <w:r>
              <w:rPr>
                <w:sz w:val="24"/>
              </w:rPr>
              <w:t>*</w:t>
            </w:r>
          </w:p>
        </w:tc>
        <w:tc>
          <w:tcPr>
            <w:tcW w:w="483" w:type="pct"/>
            <w:vAlign w:val="center"/>
          </w:tcPr>
          <w:p w:rsidR="00EB118A" w:rsidRDefault="00EB118A">
            <w:pPr>
              <w:rPr>
                <w:sz w:val="24"/>
              </w:rPr>
            </w:pPr>
            <w:r>
              <w:rPr>
                <w:sz w:val="24"/>
              </w:rPr>
              <w:t>*</w:t>
            </w:r>
          </w:p>
        </w:tc>
        <w:tc>
          <w:tcPr>
            <w:tcW w:w="483" w:type="pct"/>
            <w:vAlign w:val="center"/>
          </w:tcPr>
          <w:p w:rsidR="00EB118A" w:rsidRDefault="00EB118A">
            <w:pPr>
              <w:rPr>
                <w:sz w:val="24"/>
              </w:rPr>
            </w:pPr>
            <w:r>
              <w:rPr>
                <w:sz w:val="24"/>
              </w:rPr>
              <w:t>1,1</w:t>
            </w:r>
          </w:p>
        </w:tc>
        <w:tc>
          <w:tcPr>
            <w:tcW w:w="482" w:type="pct"/>
            <w:vAlign w:val="center"/>
          </w:tcPr>
          <w:p w:rsidR="00EB118A" w:rsidRDefault="00EB118A">
            <w:pPr>
              <w:rPr>
                <w:sz w:val="24"/>
              </w:rPr>
            </w:pPr>
            <w:r>
              <w:rPr>
                <w:sz w:val="24"/>
              </w:rPr>
              <w:t>0,2</w:t>
            </w:r>
          </w:p>
        </w:tc>
        <w:tc>
          <w:tcPr>
            <w:tcW w:w="483" w:type="pct"/>
            <w:vAlign w:val="center"/>
          </w:tcPr>
          <w:p w:rsidR="00EB118A" w:rsidRDefault="00EB118A">
            <w:pPr>
              <w:rPr>
                <w:snapToGrid w:val="0"/>
                <w:sz w:val="24"/>
              </w:rPr>
            </w:pPr>
            <w:r>
              <w:rPr>
                <w:snapToGrid w:val="0"/>
                <w:sz w:val="24"/>
              </w:rPr>
              <w:t>0,10</w:t>
            </w:r>
          </w:p>
        </w:tc>
        <w:tc>
          <w:tcPr>
            <w:tcW w:w="483" w:type="pct"/>
            <w:vAlign w:val="center"/>
          </w:tcPr>
          <w:p w:rsidR="00EB118A" w:rsidRDefault="00EB118A">
            <w:pPr>
              <w:rPr>
                <w:snapToGrid w:val="0"/>
                <w:sz w:val="24"/>
              </w:rPr>
            </w:pPr>
            <w:r>
              <w:rPr>
                <w:snapToGrid w:val="0"/>
                <w:sz w:val="24"/>
              </w:rPr>
              <w:t>0,15</w:t>
            </w:r>
          </w:p>
        </w:tc>
      </w:tr>
      <w:tr w:rsidR="00EB118A">
        <w:tc>
          <w:tcPr>
            <w:tcW w:w="286" w:type="pct"/>
            <w:vAlign w:val="center"/>
          </w:tcPr>
          <w:p w:rsidR="00EB118A" w:rsidRDefault="00EB118A">
            <w:pPr>
              <w:rPr>
                <w:snapToGrid w:val="0"/>
                <w:sz w:val="24"/>
              </w:rPr>
            </w:pPr>
            <w:r>
              <w:rPr>
                <w:snapToGrid w:val="0"/>
                <w:sz w:val="24"/>
              </w:rPr>
              <w:t>12</w:t>
            </w:r>
          </w:p>
        </w:tc>
        <w:tc>
          <w:tcPr>
            <w:tcW w:w="1821" w:type="pct"/>
            <w:vAlign w:val="center"/>
          </w:tcPr>
          <w:p w:rsidR="00EB118A" w:rsidRDefault="00EB118A">
            <w:pPr>
              <w:rPr>
                <w:snapToGrid w:val="0"/>
                <w:sz w:val="24"/>
              </w:rPr>
            </w:pPr>
            <w:r>
              <w:rPr>
                <w:snapToGrid w:val="0"/>
                <w:sz w:val="24"/>
              </w:rPr>
              <w:t>Предупреждение и ликвидация последствий чрезвычайных ситуаций и стихийных бедствий</w:t>
            </w:r>
          </w:p>
        </w:tc>
        <w:tc>
          <w:tcPr>
            <w:tcW w:w="482" w:type="pct"/>
            <w:vAlign w:val="center"/>
          </w:tcPr>
          <w:p w:rsidR="00EB118A" w:rsidRDefault="00EB118A">
            <w:pPr>
              <w:rPr>
                <w:sz w:val="24"/>
              </w:rPr>
            </w:pPr>
            <w:r>
              <w:rPr>
                <w:sz w:val="24"/>
              </w:rPr>
              <w:t>5,9</w:t>
            </w:r>
          </w:p>
        </w:tc>
        <w:tc>
          <w:tcPr>
            <w:tcW w:w="483" w:type="pct"/>
            <w:vAlign w:val="center"/>
          </w:tcPr>
          <w:p w:rsidR="00EB118A" w:rsidRDefault="00EB118A">
            <w:pPr>
              <w:rPr>
                <w:sz w:val="24"/>
              </w:rPr>
            </w:pPr>
            <w:r>
              <w:rPr>
                <w:sz w:val="24"/>
              </w:rPr>
              <w:t>1,3</w:t>
            </w:r>
          </w:p>
        </w:tc>
        <w:tc>
          <w:tcPr>
            <w:tcW w:w="483" w:type="pct"/>
            <w:vAlign w:val="center"/>
          </w:tcPr>
          <w:p w:rsidR="00EB118A" w:rsidRDefault="00EB118A">
            <w:pPr>
              <w:rPr>
                <w:sz w:val="24"/>
              </w:rPr>
            </w:pPr>
            <w:r>
              <w:rPr>
                <w:sz w:val="24"/>
              </w:rPr>
              <w:t>8,5</w:t>
            </w:r>
          </w:p>
        </w:tc>
        <w:tc>
          <w:tcPr>
            <w:tcW w:w="482" w:type="pct"/>
            <w:vAlign w:val="center"/>
          </w:tcPr>
          <w:p w:rsidR="00EB118A" w:rsidRDefault="00EB118A">
            <w:pPr>
              <w:rPr>
                <w:sz w:val="24"/>
              </w:rPr>
            </w:pPr>
            <w:r>
              <w:rPr>
                <w:sz w:val="24"/>
              </w:rPr>
              <w:t>1,6</w:t>
            </w:r>
          </w:p>
        </w:tc>
        <w:tc>
          <w:tcPr>
            <w:tcW w:w="483" w:type="pct"/>
            <w:vAlign w:val="center"/>
          </w:tcPr>
          <w:p w:rsidR="00EB118A" w:rsidRDefault="00EB118A">
            <w:pPr>
              <w:rPr>
                <w:snapToGrid w:val="0"/>
                <w:sz w:val="24"/>
              </w:rPr>
            </w:pPr>
            <w:r>
              <w:rPr>
                <w:snapToGrid w:val="0"/>
                <w:sz w:val="24"/>
              </w:rPr>
              <w:t>8,47</w:t>
            </w:r>
          </w:p>
        </w:tc>
        <w:tc>
          <w:tcPr>
            <w:tcW w:w="483" w:type="pct"/>
            <w:vAlign w:val="center"/>
          </w:tcPr>
          <w:p w:rsidR="00EB118A" w:rsidRDefault="00EB118A">
            <w:pPr>
              <w:rPr>
                <w:snapToGrid w:val="0"/>
                <w:sz w:val="24"/>
              </w:rPr>
            </w:pPr>
            <w:r>
              <w:rPr>
                <w:snapToGrid w:val="0"/>
                <w:sz w:val="24"/>
              </w:rPr>
              <w:t>0,71</w:t>
            </w:r>
          </w:p>
        </w:tc>
      </w:tr>
      <w:tr w:rsidR="00EB118A">
        <w:tc>
          <w:tcPr>
            <w:tcW w:w="286" w:type="pct"/>
            <w:vAlign w:val="center"/>
          </w:tcPr>
          <w:p w:rsidR="00EB118A" w:rsidRDefault="00EB118A">
            <w:pPr>
              <w:rPr>
                <w:snapToGrid w:val="0"/>
                <w:sz w:val="24"/>
              </w:rPr>
            </w:pPr>
            <w:r>
              <w:rPr>
                <w:snapToGrid w:val="0"/>
                <w:sz w:val="24"/>
              </w:rPr>
              <w:t>13</w:t>
            </w:r>
          </w:p>
        </w:tc>
        <w:tc>
          <w:tcPr>
            <w:tcW w:w="1821" w:type="pct"/>
            <w:vAlign w:val="center"/>
          </w:tcPr>
          <w:p w:rsidR="00EB118A" w:rsidRDefault="00EB118A">
            <w:pPr>
              <w:rPr>
                <w:snapToGrid w:val="0"/>
                <w:sz w:val="24"/>
              </w:rPr>
            </w:pPr>
            <w:r>
              <w:rPr>
                <w:snapToGrid w:val="0"/>
                <w:sz w:val="24"/>
              </w:rPr>
              <w:t>Образование</w:t>
            </w:r>
          </w:p>
        </w:tc>
        <w:tc>
          <w:tcPr>
            <w:tcW w:w="482" w:type="pct"/>
            <w:vAlign w:val="center"/>
          </w:tcPr>
          <w:p w:rsidR="00EB118A" w:rsidRDefault="00EB118A">
            <w:pPr>
              <w:rPr>
                <w:sz w:val="24"/>
              </w:rPr>
            </w:pPr>
            <w:r>
              <w:rPr>
                <w:sz w:val="24"/>
              </w:rPr>
              <w:t>15,2</w:t>
            </w:r>
          </w:p>
        </w:tc>
        <w:tc>
          <w:tcPr>
            <w:tcW w:w="483" w:type="pct"/>
            <w:vAlign w:val="center"/>
          </w:tcPr>
          <w:p w:rsidR="00EB118A" w:rsidRDefault="00EB118A">
            <w:pPr>
              <w:rPr>
                <w:sz w:val="24"/>
              </w:rPr>
            </w:pPr>
            <w:r>
              <w:rPr>
                <w:sz w:val="24"/>
              </w:rPr>
              <w:t>3,6</w:t>
            </w:r>
          </w:p>
        </w:tc>
        <w:tc>
          <w:tcPr>
            <w:tcW w:w="483" w:type="pct"/>
            <w:vAlign w:val="center"/>
          </w:tcPr>
          <w:p w:rsidR="00EB118A" w:rsidRDefault="00EB118A">
            <w:pPr>
              <w:rPr>
                <w:sz w:val="24"/>
              </w:rPr>
            </w:pPr>
            <w:r>
              <w:rPr>
                <w:sz w:val="24"/>
              </w:rPr>
              <w:t>18,5</w:t>
            </w:r>
          </w:p>
        </w:tc>
        <w:tc>
          <w:tcPr>
            <w:tcW w:w="482" w:type="pct"/>
            <w:vAlign w:val="center"/>
          </w:tcPr>
          <w:p w:rsidR="00EB118A" w:rsidRDefault="00EB118A">
            <w:pPr>
              <w:rPr>
                <w:sz w:val="24"/>
              </w:rPr>
            </w:pPr>
            <w:r>
              <w:rPr>
                <w:sz w:val="24"/>
              </w:rPr>
              <w:t>3,5</w:t>
            </w:r>
          </w:p>
        </w:tc>
        <w:tc>
          <w:tcPr>
            <w:tcW w:w="483" w:type="pct"/>
            <w:vAlign w:val="center"/>
          </w:tcPr>
          <w:p w:rsidR="00EB118A" w:rsidRDefault="00EB118A">
            <w:pPr>
              <w:rPr>
                <w:snapToGrid w:val="0"/>
                <w:sz w:val="24"/>
              </w:rPr>
            </w:pPr>
            <w:r>
              <w:rPr>
                <w:snapToGrid w:val="0"/>
                <w:sz w:val="24"/>
              </w:rPr>
              <w:t>17,25</w:t>
            </w:r>
          </w:p>
        </w:tc>
        <w:tc>
          <w:tcPr>
            <w:tcW w:w="483" w:type="pct"/>
            <w:vAlign w:val="center"/>
          </w:tcPr>
          <w:p w:rsidR="00EB118A" w:rsidRDefault="00EB118A">
            <w:pPr>
              <w:rPr>
                <w:snapToGrid w:val="0"/>
                <w:sz w:val="24"/>
              </w:rPr>
            </w:pPr>
            <w:r>
              <w:rPr>
                <w:snapToGrid w:val="0"/>
                <w:sz w:val="24"/>
              </w:rPr>
              <w:t>10,81</w:t>
            </w:r>
          </w:p>
        </w:tc>
      </w:tr>
      <w:tr w:rsidR="00EB118A">
        <w:tc>
          <w:tcPr>
            <w:tcW w:w="286" w:type="pct"/>
            <w:vAlign w:val="center"/>
          </w:tcPr>
          <w:p w:rsidR="00EB118A" w:rsidRDefault="00EB118A">
            <w:pPr>
              <w:rPr>
                <w:snapToGrid w:val="0"/>
                <w:sz w:val="24"/>
              </w:rPr>
            </w:pPr>
            <w:r>
              <w:rPr>
                <w:snapToGrid w:val="0"/>
                <w:sz w:val="24"/>
              </w:rPr>
              <w:t>14</w:t>
            </w:r>
          </w:p>
        </w:tc>
        <w:tc>
          <w:tcPr>
            <w:tcW w:w="1821" w:type="pct"/>
            <w:vAlign w:val="center"/>
          </w:tcPr>
          <w:p w:rsidR="00EB118A" w:rsidRDefault="00EB118A">
            <w:pPr>
              <w:rPr>
                <w:snapToGrid w:val="0"/>
                <w:sz w:val="24"/>
              </w:rPr>
            </w:pPr>
            <w:r>
              <w:rPr>
                <w:snapToGrid w:val="0"/>
                <w:sz w:val="24"/>
              </w:rPr>
              <w:t>Культура, искусство и кинематография</w:t>
            </w:r>
          </w:p>
        </w:tc>
        <w:tc>
          <w:tcPr>
            <w:tcW w:w="482" w:type="pct"/>
            <w:vAlign w:val="center"/>
          </w:tcPr>
          <w:p w:rsidR="00EB118A" w:rsidRDefault="00EB118A">
            <w:pPr>
              <w:rPr>
                <w:sz w:val="24"/>
              </w:rPr>
            </w:pPr>
            <w:r>
              <w:rPr>
                <w:sz w:val="24"/>
              </w:rPr>
              <w:t>2,7</w:t>
            </w:r>
          </w:p>
        </w:tc>
        <w:tc>
          <w:tcPr>
            <w:tcW w:w="483" w:type="pct"/>
            <w:vAlign w:val="center"/>
          </w:tcPr>
          <w:p w:rsidR="00EB118A" w:rsidRDefault="00EB118A">
            <w:pPr>
              <w:rPr>
                <w:sz w:val="24"/>
              </w:rPr>
            </w:pPr>
            <w:r>
              <w:rPr>
                <w:sz w:val="24"/>
              </w:rPr>
              <w:t>0,6</w:t>
            </w:r>
          </w:p>
        </w:tc>
        <w:tc>
          <w:tcPr>
            <w:tcW w:w="483" w:type="pct"/>
            <w:vAlign w:val="center"/>
          </w:tcPr>
          <w:p w:rsidR="00EB118A" w:rsidRDefault="00EB118A">
            <w:pPr>
              <w:rPr>
                <w:sz w:val="24"/>
              </w:rPr>
            </w:pPr>
            <w:r>
              <w:rPr>
                <w:sz w:val="24"/>
              </w:rPr>
              <w:t>3,3</w:t>
            </w:r>
          </w:p>
        </w:tc>
        <w:tc>
          <w:tcPr>
            <w:tcW w:w="482" w:type="pct"/>
            <w:vAlign w:val="center"/>
          </w:tcPr>
          <w:p w:rsidR="00EB118A" w:rsidRDefault="00EB118A">
            <w:pPr>
              <w:rPr>
                <w:sz w:val="24"/>
              </w:rPr>
            </w:pPr>
            <w:r>
              <w:rPr>
                <w:sz w:val="24"/>
              </w:rPr>
              <w:t>0,6</w:t>
            </w:r>
          </w:p>
        </w:tc>
        <w:tc>
          <w:tcPr>
            <w:tcW w:w="483" w:type="pct"/>
            <w:vAlign w:val="center"/>
          </w:tcPr>
          <w:p w:rsidR="00EB118A" w:rsidRDefault="00EB118A">
            <w:pPr>
              <w:rPr>
                <w:snapToGrid w:val="0"/>
                <w:sz w:val="24"/>
              </w:rPr>
            </w:pPr>
            <w:r>
              <w:rPr>
                <w:snapToGrid w:val="0"/>
                <w:sz w:val="24"/>
              </w:rPr>
              <w:t>3,57</w:t>
            </w:r>
          </w:p>
        </w:tc>
        <w:tc>
          <w:tcPr>
            <w:tcW w:w="483" w:type="pct"/>
            <w:vAlign w:val="center"/>
          </w:tcPr>
          <w:p w:rsidR="00EB118A" w:rsidRDefault="00EB118A">
            <w:pPr>
              <w:rPr>
                <w:snapToGrid w:val="0"/>
                <w:sz w:val="24"/>
              </w:rPr>
            </w:pPr>
            <w:r>
              <w:rPr>
                <w:snapToGrid w:val="0"/>
                <w:sz w:val="24"/>
              </w:rPr>
              <w:t>0,85</w:t>
            </w:r>
          </w:p>
        </w:tc>
      </w:tr>
      <w:tr w:rsidR="00EB118A">
        <w:tc>
          <w:tcPr>
            <w:tcW w:w="286" w:type="pct"/>
            <w:vAlign w:val="center"/>
          </w:tcPr>
          <w:p w:rsidR="00EB118A" w:rsidRDefault="00EB118A">
            <w:pPr>
              <w:rPr>
                <w:snapToGrid w:val="0"/>
                <w:sz w:val="24"/>
              </w:rPr>
            </w:pPr>
            <w:r>
              <w:rPr>
                <w:snapToGrid w:val="0"/>
                <w:sz w:val="24"/>
              </w:rPr>
              <w:t>15</w:t>
            </w:r>
          </w:p>
        </w:tc>
        <w:tc>
          <w:tcPr>
            <w:tcW w:w="1821" w:type="pct"/>
            <w:vAlign w:val="center"/>
          </w:tcPr>
          <w:p w:rsidR="00EB118A" w:rsidRDefault="00EB118A">
            <w:pPr>
              <w:rPr>
                <w:snapToGrid w:val="0"/>
                <w:sz w:val="24"/>
              </w:rPr>
            </w:pPr>
            <w:r>
              <w:rPr>
                <w:snapToGrid w:val="0"/>
                <w:sz w:val="24"/>
              </w:rPr>
              <w:t>Средства массовой информации</w:t>
            </w:r>
          </w:p>
        </w:tc>
        <w:tc>
          <w:tcPr>
            <w:tcW w:w="482" w:type="pct"/>
            <w:vAlign w:val="center"/>
          </w:tcPr>
          <w:p w:rsidR="00EB118A" w:rsidRDefault="00EB118A">
            <w:pPr>
              <w:rPr>
                <w:sz w:val="24"/>
              </w:rPr>
            </w:pPr>
            <w:r>
              <w:rPr>
                <w:sz w:val="24"/>
              </w:rPr>
              <w:t>2,4</w:t>
            </w:r>
          </w:p>
        </w:tc>
        <w:tc>
          <w:tcPr>
            <w:tcW w:w="483" w:type="pct"/>
            <w:vAlign w:val="center"/>
          </w:tcPr>
          <w:p w:rsidR="00EB118A" w:rsidRDefault="00EB118A">
            <w:pPr>
              <w:rPr>
                <w:sz w:val="24"/>
              </w:rPr>
            </w:pPr>
            <w:r>
              <w:rPr>
                <w:sz w:val="24"/>
              </w:rPr>
              <w:t>0,5</w:t>
            </w:r>
          </w:p>
        </w:tc>
        <w:tc>
          <w:tcPr>
            <w:tcW w:w="483" w:type="pct"/>
            <w:vAlign w:val="center"/>
          </w:tcPr>
          <w:p w:rsidR="00EB118A" w:rsidRDefault="00EB118A">
            <w:pPr>
              <w:rPr>
                <w:sz w:val="24"/>
              </w:rPr>
            </w:pPr>
            <w:r>
              <w:rPr>
                <w:sz w:val="24"/>
              </w:rPr>
              <w:t>3,0</w:t>
            </w:r>
          </w:p>
        </w:tc>
        <w:tc>
          <w:tcPr>
            <w:tcW w:w="482" w:type="pct"/>
            <w:vAlign w:val="center"/>
          </w:tcPr>
          <w:p w:rsidR="00EB118A" w:rsidRDefault="00EB118A">
            <w:pPr>
              <w:rPr>
                <w:sz w:val="24"/>
              </w:rPr>
            </w:pPr>
            <w:r>
              <w:rPr>
                <w:sz w:val="24"/>
              </w:rPr>
              <w:t>0,55</w:t>
            </w:r>
          </w:p>
        </w:tc>
        <w:tc>
          <w:tcPr>
            <w:tcW w:w="483" w:type="pct"/>
            <w:vAlign w:val="center"/>
          </w:tcPr>
          <w:p w:rsidR="00EB118A" w:rsidRDefault="00EB118A">
            <w:pPr>
              <w:rPr>
                <w:snapToGrid w:val="0"/>
                <w:sz w:val="24"/>
              </w:rPr>
            </w:pPr>
            <w:r>
              <w:rPr>
                <w:snapToGrid w:val="0"/>
                <w:sz w:val="24"/>
              </w:rPr>
              <w:t>2,01</w:t>
            </w:r>
          </w:p>
        </w:tc>
        <w:tc>
          <w:tcPr>
            <w:tcW w:w="483" w:type="pct"/>
            <w:vAlign w:val="center"/>
          </w:tcPr>
          <w:p w:rsidR="00EB118A" w:rsidRDefault="00EB118A">
            <w:pPr>
              <w:rPr>
                <w:snapToGrid w:val="0"/>
                <w:sz w:val="24"/>
              </w:rPr>
            </w:pPr>
            <w:r>
              <w:rPr>
                <w:snapToGrid w:val="0"/>
                <w:sz w:val="24"/>
              </w:rPr>
              <w:t>0,02</w:t>
            </w:r>
          </w:p>
        </w:tc>
      </w:tr>
      <w:tr w:rsidR="00EB118A">
        <w:tc>
          <w:tcPr>
            <w:tcW w:w="286" w:type="pct"/>
            <w:vAlign w:val="center"/>
          </w:tcPr>
          <w:p w:rsidR="00EB118A" w:rsidRDefault="00EB118A">
            <w:pPr>
              <w:rPr>
                <w:snapToGrid w:val="0"/>
                <w:sz w:val="24"/>
              </w:rPr>
            </w:pPr>
            <w:r>
              <w:rPr>
                <w:snapToGrid w:val="0"/>
                <w:sz w:val="24"/>
              </w:rPr>
              <w:t>16</w:t>
            </w:r>
          </w:p>
        </w:tc>
        <w:tc>
          <w:tcPr>
            <w:tcW w:w="1821" w:type="pct"/>
            <w:vAlign w:val="center"/>
          </w:tcPr>
          <w:p w:rsidR="00EB118A" w:rsidRDefault="00EB118A">
            <w:pPr>
              <w:rPr>
                <w:snapToGrid w:val="0"/>
                <w:sz w:val="24"/>
              </w:rPr>
            </w:pPr>
            <w:r>
              <w:rPr>
                <w:snapToGrid w:val="0"/>
                <w:sz w:val="24"/>
              </w:rPr>
              <w:t>Здравоохранение и физическая культура</w:t>
            </w:r>
          </w:p>
        </w:tc>
        <w:tc>
          <w:tcPr>
            <w:tcW w:w="482" w:type="pct"/>
            <w:vAlign w:val="center"/>
          </w:tcPr>
          <w:p w:rsidR="00EB118A" w:rsidRDefault="00EB118A">
            <w:pPr>
              <w:rPr>
                <w:sz w:val="24"/>
              </w:rPr>
            </w:pPr>
            <w:r>
              <w:rPr>
                <w:sz w:val="24"/>
              </w:rPr>
              <w:t>7,5</w:t>
            </w:r>
          </w:p>
        </w:tc>
        <w:tc>
          <w:tcPr>
            <w:tcW w:w="483" w:type="pct"/>
            <w:vAlign w:val="center"/>
          </w:tcPr>
          <w:p w:rsidR="00EB118A" w:rsidRDefault="00EB118A">
            <w:pPr>
              <w:rPr>
                <w:sz w:val="24"/>
              </w:rPr>
            </w:pPr>
            <w:r>
              <w:rPr>
                <w:sz w:val="24"/>
              </w:rPr>
              <w:t>1,8</w:t>
            </w:r>
          </w:p>
        </w:tc>
        <w:tc>
          <w:tcPr>
            <w:tcW w:w="483" w:type="pct"/>
            <w:vAlign w:val="center"/>
          </w:tcPr>
          <w:p w:rsidR="00EB118A" w:rsidRDefault="00EB118A">
            <w:pPr>
              <w:rPr>
                <w:sz w:val="24"/>
              </w:rPr>
            </w:pPr>
            <w:r>
              <w:rPr>
                <w:sz w:val="24"/>
              </w:rPr>
              <w:t>11,4</w:t>
            </w:r>
          </w:p>
        </w:tc>
        <w:tc>
          <w:tcPr>
            <w:tcW w:w="482" w:type="pct"/>
            <w:vAlign w:val="center"/>
          </w:tcPr>
          <w:p w:rsidR="00EB118A" w:rsidRDefault="00EB118A">
            <w:pPr>
              <w:rPr>
                <w:sz w:val="24"/>
              </w:rPr>
            </w:pPr>
            <w:r>
              <w:rPr>
                <w:sz w:val="24"/>
              </w:rPr>
              <w:t>2,2</w:t>
            </w:r>
          </w:p>
        </w:tc>
        <w:tc>
          <w:tcPr>
            <w:tcW w:w="483" w:type="pct"/>
            <w:vAlign w:val="center"/>
          </w:tcPr>
          <w:p w:rsidR="00EB118A" w:rsidRDefault="00EB118A">
            <w:pPr>
              <w:rPr>
                <w:snapToGrid w:val="0"/>
                <w:sz w:val="24"/>
              </w:rPr>
            </w:pPr>
            <w:r>
              <w:rPr>
                <w:snapToGrid w:val="0"/>
                <w:sz w:val="24"/>
              </w:rPr>
              <w:t>9,43</w:t>
            </w:r>
          </w:p>
        </w:tc>
        <w:tc>
          <w:tcPr>
            <w:tcW w:w="483" w:type="pct"/>
            <w:vAlign w:val="center"/>
          </w:tcPr>
          <w:p w:rsidR="00EB118A" w:rsidRDefault="00EB118A">
            <w:pPr>
              <w:rPr>
                <w:snapToGrid w:val="0"/>
                <w:sz w:val="24"/>
              </w:rPr>
            </w:pPr>
            <w:r>
              <w:rPr>
                <w:snapToGrid w:val="0"/>
                <w:sz w:val="24"/>
              </w:rPr>
              <w:t>0,63</w:t>
            </w:r>
          </w:p>
        </w:tc>
      </w:tr>
      <w:tr w:rsidR="00EB118A">
        <w:tc>
          <w:tcPr>
            <w:tcW w:w="286" w:type="pct"/>
            <w:vAlign w:val="center"/>
          </w:tcPr>
          <w:p w:rsidR="00EB118A" w:rsidRDefault="00EB118A">
            <w:pPr>
              <w:rPr>
                <w:snapToGrid w:val="0"/>
                <w:sz w:val="24"/>
              </w:rPr>
            </w:pPr>
            <w:r>
              <w:rPr>
                <w:snapToGrid w:val="0"/>
                <w:sz w:val="24"/>
              </w:rPr>
              <w:t>17</w:t>
            </w:r>
          </w:p>
        </w:tc>
        <w:tc>
          <w:tcPr>
            <w:tcW w:w="1821" w:type="pct"/>
            <w:vAlign w:val="center"/>
          </w:tcPr>
          <w:p w:rsidR="00EB118A" w:rsidRDefault="00EB118A">
            <w:pPr>
              <w:rPr>
                <w:snapToGrid w:val="0"/>
                <w:sz w:val="24"/>
              </w:rPr>
            </w:pPr>
            <w:r>
              <w:rPr>
                <w:snapToGrid w:val="0"/>
                <w:sz w:val="24"/>
              </w:rPr>
              <w:t>Социальная политика</w:t>
            </w:r>
          </w:p>
        </w:tc>
        <w:tc>
          <w:tcPr>
            <w:tcW w:w="482" w:type="pct"/>
            <w:vAlign w:val="center"/>
          </w:tcPr>
          <w:p w:rsidR="00EB118A" w:rsidRDefault="00EB118A">
            <w:pPr>
              <w:rPr>
                <w:sz w:val="24"/>
              </w:rPr>
            </w:pPr>
            <w:r>
              <w:rPr>
                <w:sz w:val="24"/>
              </w:rPr>
              <w:t>12,6</w:t>
            </w:r>
          </w:p>
        </w:tc>
        <w:tc>
          <w:tcPr>
            <w:tcW w:w="483" w:type="pct"/>
            <w:vAlign w:val="center"/>
          </w:tcPr>
          <w:p w:rsidR="00EB118A" w:rsidRDefault="00EB118A">
            <w:pPr>
              <w:rPr>
                <w:sz w:val="24"/>
              </w:rPr>
            </w:pPr>
            <w:r>
              <w:rPr>
                <w:sz w:val="24"/>
              </w:rPr>
              <w:t>2,9</w:t>
            </w:r>
          </w:p>
        </w:tc>
        <w:tc>
          <w:tcPr>
            <w:tcW w:w="483" w:type="pct"/>
            <w:vAlign w:val="center"/>
          </w:tcPr>
          <w:p w:rsidR="00EB118A" w:rsidRDefault="00EB118A">
            <w:pPr>
              <w:rPr>
                <w:sz w:val="24"/>
              </w:rPr>
            </w:pPr>
            <w:r>
              <w:rPr>
                <w:sz w:val="24"/>
              </w:rPr>
              <w:t>18,1</w:t>
            </w:r>
          </w:p>
        </w:tc>
        <w:tc>
          <w:tcPr>
            <w:tcW w:w="482" w:type="pct"/>
            <w:vAlign w:val="center"/>
          </w:tcPr>
          <w:p w:rsidR="00EB118A" w:rsidRDefault="00EB118A">
            <w:pPr>
              <w:rPr>
                <w:sz w:val="24"/>
              </w:rPr>
            </w:pPr>
            <w:r>
              <w:rPr>
                <w:sz w:val="24"/>
              </w:rPr>
              <w:t>3,4</w:t>
            </w:r>
          </w:p>
        </w:tc>
        <w:tc>
          <w:tcPr>
            <w:tcW w:w="483" w:type="pct"/>
            <w:vAlign w:val="center"/>
          </w:tcPr>
          <w:p w:rsidR="00EB118A" w:rsidRDefault="00EB118A">
            <w:pPr>
              <w:rPr>
                <w:snapToGrid w:val="0"/>
                <w:sz w:val="24"/>
              </w:rPr>
            </w:pPr>
            <w:r>
              <w:rPr>
                <w:snapToGrid w:val="0"/>
                <w:sz w:val="24"/>
              </w:rPr>
              <w:t>35,07</w:t>
            </w:r>
          </w:p>
        </w:tc>
        <w:tc>
          <w:tcPr>
            <w:tcW w:w="483" w:type="pct"/>
            <w:vAlign w:val="center"/>
          </w:tcPr>
          <w:p w:rsidR="00EB118A" w:rsidRDefault="00EB118A">
            <w:pPr>
              <w:rPr>
                <w:snapToGrid w:val="0"/>
                <w:sz w:val="24"/>
              </w:rPr>
            </w:pPr>
            <w:r>
              <w:rPr>
                <w:snapToGrid w:val="0"/>
                <w:sz w:val="24"/>
              </w:rPr>
              <w:t>7,55</w:t>
            </w:r>
          </w:p>
        </w:tc>
      </w:tr>
      <w:tr w:rsidR="00EB118A">
        <w:tc>
          <w:tcPr>
            <w:tcW w:w="286" w:type="pct"/>
            <w:vAlign w:val="center"/>
          </w:tcPr>
          <w:p w:rsidR="00EB118A" w:rsidRDefault="00EB118A">
            <w:pPr>
              <w:rPr>
                <w:snapToGrid w:val="0"/>
                <w:sz w:val="24"/>
              </w:rPr>
            </w:pPr>
            <w:r>
              <w:rPr>
                <w:snapToGrid w:val="0"/>
                <w:sz w:val="24"/>
              </w:rPr>
              <w:t>18</w:t>
            </w:r>
          </w:p>
        </w:tc>
        <w:tc>
          <w:tcPr>
            <w:tcW w:w="1821" w:type="pct"/>
            <w:vAlign w:val="center"/>
          </w:tcPr>
          <w:p w:rsidR="00EB118A" w:rsidRDefault="00EB118A">
            <w:pPr>
              <w:rPr>
                <w:snapToGrid w:val="0"/>
                <w:sz w:val="24"/>
              </w:rPr>
            </w:pPr>
            <w:r>
              <w:rPr>
                <w:snapToGrid w:val="0"/>
                <w:sz w:val="24"/>
              </w:rPr>
              <w:t>Обслуживание государственного долга</w:t>
            </w:r>
          </w:p>
        </w:tc>
        <w:tc>
          <w:tcPr>
            <w:tcW w:w="482" w:type="pct"/>
            <w:vAlign w:val="center"/>
          </w:tcPr>
          <w:p w:rsidR="00EB118A" w:rsidRDefault="00EB118A">
            <w:pPr>
              <w:rPr>
                <w:sz w:val="24"/>
              </w:rPr>
            </w:pPr>
            <w:r>
              <w:rPr>
                <w:sz w:val="24"/>
              </w:rPr>
              <w:t>58,1</w:t>
            </w:r>
          </w:p>
        </w:tc>
        <w:tc>
          <w:tcPr>
            <w:tcW w:w="483" w:type="pct"/>
            <w:vAlign w:val="center"/>
          </w:tcPr>
          <w:p w:rsidR="00EB118A" w:rsidRDefault="00EB118A">
            <w:pPr>
              <w:rPr>
                <w:sz w:val="24"/>
              </w:rPr>
            </w:pPr>
            <w:r>
              <w:rPr>
                <w:sz w:val="24"/>
              </w:rPr>
              <w:t>13,4</w:t>
            </w:r>
          </w:p>
        </w:tc>
        <w:tc>
          <w:tcPr>
            <w:tcW w:w="483" w:type="pct"/>
            <w:vAlign w:val="center"/>
          </w:tcPr>
          <w:p w:rsidR="00EB118A" w:rsidRDefault="00EB118A">
            <w:pPr>
              <w:rPr>
                <w:sz w:val="24"/>
              </w:rPr>
            </w:pPr>
            <w:r>
              <w:rPr>
                <w:sz w:val="24"/>
              </w:rPr>
              <w:t>78,3</w:t>
            </w:r>
          </w:p>
        </w:tc>
        <w:tc>
          <w:tcPr>
            <w:tcW w:w="482" w:type="pct"/>
            <w:vAlign w:val="center"/>
          </w:tcPr>
          <w:p w:rsidR="00EB118A" w:rsidRDefault="00EB118A">
            <w:pPr>
              <w:rPr>
                <w:sz w:val="24"/>
              </w:rPr>
            </w:pPr>
            <w:r>
              <w:rPr>
                <w:sz w:val="24"/>
              </w:rPr>
              <w:t>14,8</w:t>
            </w:r>
          </w:p>
        </w:tc>
        <w:tc>
          <w:tcPr>
            <w:tcW w:w="483" w:type="pct"/>
            <w:vAlign w:val="center"/>
          </w:tcPr>
          <w:p w:rsidR="00EB118A" w:rsidRDefault="00EB118A">
            <w:pPr>
              <w:rPr>
                <w:snapToGrid w:val="0"/>
                <w:sz w:val="24"/>
              </w:rPr>
            </w:pPr>
            <w:r>
              <w:rPr>
                <w:snapToGrid w:val="0"/>
                <w:sz w:val="24"/>
              </w:rPr>
              <w:t>124,14</w:t>
            </w:r>
          </w:p>
        </w:tc>
        <w:tc>
          <w:tcPr>
            <w:tcW w:w="483" w:type="pct"/>
            <w:vAlign w:val="center"/>
          </w:tcPr>
          <w:p w:rsidR="00EB118A" w:rsidRDefault="00EB118A">
            <w:pPr>
              <w:rPr>
                <w:snapToGrid w:val="0"/>
                <w:sz w:val="24"/>
              </w:rPr>
            </w:pPr>
            <w:r>
              <w:rPr>
                <w:snapToGrid w:val="0"/>
                <w:sz w:val="24"/>
              </w:rPr>
              <w:t>35,97</w:t>
            </w:r>
          </w:p>
        </w:tc>
      </w:tr>
      <w:tr w:rsidR="00EB118A">
        <w:tc>
          <w:tcPr>
            <w:tcW w:w="286" w:type="pct"/>
            <w:vAlign w:val="center"/>
          </w:tcPr>
          <w:p w:rsidR="00EB118A" w:rsidRDefault="00EB118A">
            <w:pPr>
              <w:rPr>
                <w:snapToGrid w:val="0"/>
                <w:sz w:val="24"/>
              </w:rPr>
            </w:pPr>
            <w:r>
              <w:rPr>
                <w:snapToGrid w:val="0"/>
                <w:sz w:val="24"/>
              </w:rPr>
              <w:t>19</w:t>
            </w:r>
          </w:p>
        </w:tc>
        <w:tc>
          <w:tcPr>
            <w:tcW w:w="1821" w:type="pct"/>
            <w:vAlign w:val="center"/>
          </w:tcPr>
          <w:p w:rsidR="00EB118A" w:rsidRDefault="00EB118A">
            <w:pPr>
              <w:rPr>
                <w:snapToGrid w:val="0"/>
                <w:sz w:val="24"/>
              </w:rPr>
            </w:pPr>
            <w:r>
              <w:rPr>
                <w:snapToGrid w:val="0"/>
                <w:sz w:val="24"/>
              </w:rPr>
              <w:t>Пополнение государственных запасов и резервов</w:t>
            </w:r>
          </w:p>
        </w:tc>
        <w:tc>
          <w:tcPr>
            <w:tcW w:w="482" w:type="pct"/>
            <w:vAlign w:val="center"/>
          </w:tcPr>
          <w:p w:rsidR="00EB118A" w:rsidRDefault="00EB118A">
            <w:pPr>
              <w:rPr>
                <w:sz w:val="24"/>
              </w:rPr>
            </w:pPr>
            <w:r>
              <w:rPr>
                <w:sz w:val="24"/>
              </w:rPr>
              <w:t>10,0</w:t>
            </w:r>
          </w:p>
        </w:tc>
        <w:tc>
          <w:tcPr>
            <w:tcW w:w="483" w:type="pct"/>
            <w:vAlign w:val="center"/>
          </w:tcPr>
          <w:p w:rsidR="00EB118A" w:rsidRDefault="00EB118A">
            <w:pPr>
              <w:rPr>
                <w:sz w:val="24"/>
              </w:rPr>
            </w:pPr>
            <w:r>
              <w:rPr>
                <w:sz w:val="24"/>
              </w:rPr>
              <w:t>2,3</w:t>
            </w:r>
          </w:p>
        </w:tc>
        <w:tc>
          <w:tcPr>
            <w:tcW w:w="483" w:type="pct"/>
            <w:vAlign w:val="center"/>
          </w:tcPr>
          <w:p w:rsidR="00EB118A" w:rsidRDefault="00EB118A">
            <w:pPr>
              <w:rPr>
                <w:sz w:val="24"/>
              </w:rPr>
            </w:pPr>
            <w:r>
              <w:rPr>
                <w:sz w:val="24"/>
              </w:rPr>
              <w:t>10,8</w:t>
            </w:r>
          </w:p>
        </w:tc>
        <w:tc>
          <w:tcPr>
            <w:tcW w:w="482" w:type="pct"/>
            <w:vAlign w:val="center"/>
          </w:tcPr>
          <w:p w:rsidR="00EB118A" w:rsidRDefault="00EB118A">
            <w:pPr>
              <w:rPr>
                <w:sz w:val="24"/>
              </w:rPr>
            </w:pPr>
            <w:r>
              <w:rPr>
                <w:sz w:val="24"/>
              </w:rPr>
              <w:t>2,0</w:t>
            </w:r>
          </w:p>
        </w:tc>
        <w:tc>
          <w:tcPr>
            <w:tcW w:w="483" w:type="pct"/>
            <w:vAlign w:val="center"/>
          </w:tcPr>
          <w:p w:rsidR="00EB118A" w:rsidRDefault="00EB118A">
            <w:pPr>
              <w:rPr>
                <w:snapToGrid w:val="0"/>
                <w:sz w:val="24"/>
              </w:rPr>
            </w:pPr>
            <w:r>
              <w:rPr>
                <w:snapToGrid w:val="0"/>
                <w:sz w:val="24"/>
              </w:rPr>
              <w:t>6,73</w:t>
            </w:r>
          </w:p>
        </w:tc>
        <w:tc>
          <w:tcPr>
            <w:tcW w:w="483" w:type="pct"/>
            <w:vAlign w:val="center"/>
          </w:tcPr>
          <w:p w:rsidR="00EB118A" w:rsidRDefault="00EB118A">
            <w:pPr>
              <w:rPr>
                <w:snapToGrid w:val="0"/>
                <w:sz w:val="24"/>
              </w:rPr>
            </w:pPr>
            <w:r>
              <w:rPr>
                <w:snapToGrid w:val="0"/>
                <w:sz w:val="24"/>
              </w:rPr>
              <w:t>1,09</w:t>
            </w:r>
          </w:p>
        </w:tc>
      </w:tr>
      <w:tr w:rsidR="00EB118A">
        <w:tc>
          <w:tcPr>
            <w:tcW w:w="286" w:type="pct"/>
            <w:vAlign w:val="center"/>
          </w:tcPr>
          <w:p w:rsidR="00EB118A" w:rsidRDefault="00EB118A">
            <w:pPr>
              <w:rPr>
                <w:snapToGrid w:val="0"/>
                <w:sz w:val="24"/>
              </w:rPr>
            </w:pPr>
            <w:r>
              <w:rPr>
                <w:snapToGrid w:val="0"/>
                <w:sz w:val="24"/>
              </w:rPr>
              <w:t>20</w:t>
            </w:r>
          </w:p>
        </w:tc>
        <w:tc>
          <w:tcPr>
            <w:tcW w:w="1821" w:type="pct"/>
            <w:vAlign w:val="center"/>
          </w:tcPr>
          <w:p w:rsidR="00EB118A" w:rsidRDefault="00EB118A">
            <w:pPr>
              <w:rPr>
                <w:snapToGrid w:val="0"/>
                <w:sz w:val="24"/>
              </w:rPr>
            </w:pPr>
            <w:r>
              <w:rPr>
                <w:snapToGrid w:val="0"/>
                <w:sz w:val="24"/>
              </w:rPr>
              <w:t>Финансовая помощь бюджетам других уровней</w:t>
            </w:r>
          </w:p>
        </w:tc>
        <w:tc>
          <w:tcPr>
            <w:tcW w:w="482" w:type="pct"/>
            <w:vAlign w:val="center"/>
          </w:tcPr>
          <w:p w:rsidR="00EB118A" w:rsidRDefault="00EB118A">
            <w:pPr>
              <w:rPr>
                <w:sz w:val="24"/>
              </w:rPr>
            </w:pPr>
            <w:r>
              <w:rPr>
                <w:sz w:val="24"/>
              </w:rPr>
              <w:t>*</w:t>
            </w:r>
          </w:p>
        </w:tc>
        <w:tc>
          <w:tcPr>
            <w:tcW w:w="483" w:type="pct"/>
            <w:vAlign w:val="center"/>
          </w:tcPr>
          <w:p w:rsidR="00EB118A" w:rsidRDefault="00EB118A">
            <w:pPr>
              <w:rPr>
                <w:sz w:val="24"/>
              </w:rPr>
            </w:pPr>
            <w:r>
              <w:rPr>
                <w:sz w:val="24"/>
              </w:rPr>
              <w:t>*</w:t>
            </w:r>
          </w:p>
        </w:tc>
        <w:tc>
          <w:tcPr>
            <w:tcW w:w="483" w:type="pct"/>
            <w:vAlign w:val="center"/>
          </w:tcPr>
          <w:p w:rsidR="00EB118A" w:rsidRDefault="00EB118A">
            <w:pPr>
              <w:rPr>
                <w:sz w:val="24"/>
              </w:rPr>
            </w:pPr>
            <w:r>
              <w:rPr>
                <w:sz w:val="24"/>
              </w:rPr>
              <w:t>*</w:t>
            </w:r>
          </w:p>
        </w:tc>
        <w:tc>
          <w:tcPr>
            <w:tcW w:w="482" w:type="pct"/>
            <w:vAlign w:val="center"/>
          </w:tcPr>
          <w:p w:rsidR="00EB118A" w:rsidRDefault="00EB118A">
            <w:pPr>
              <w:rPr>
                <w:sz w:val="24"/>
              </w:rPr>
            </w:pPr>
            <w:r>
              <w:rPr>
                <w:sz w:val="24"/>
              </w:rPr>
              <w:t>*</w:t>
            </w:r>
          </w:p>
        </w:tc>
        <w:tc>
          <w:tcPr>
            <w:tcW w:w="483" w:type="pct"/>
            <w:vAlign w:val="center"/>
          </w:tcPr>
          <w:p w:rsidR="00EB118A" w:rsidRDefault="00EB118A">
            <w:pPr>
              <w:rPr>
                <w:snapToGrid w:val="0"/>
                <w:sz w:val="24"/>
              </w:rPr>
            </w:pPr>
            <w:r>
              <w:rPr>
                <w:snapToGrid w:val="0"/>
                <w:sz w:val="24"/>
              </w:rPr>
              <w:t>51,70</w:t>
            </w:r>
          </w:p>
        </w:tc>
        <w:tc>
          <w:tcPr>
            <w:tcW w:w="483" w:type="pct"/>
            <w:vAlign w:val="center"/>
          </w:tcPr>
          <w:p w:rsidR="00EB118A" w:rsidRDefault="00EB118A">
            <w:pPr>
              <w:rPr>
                <w:snapToGrid w:val="0"/>
                <w:sz w:val="24"/>
              </w:rPr>
            </w:pPr>
            <w:r>
              <w:rPr>
                <w:snapToGrid w:val="0"/>
                <w:sz w:val="24"/>
              </w:rPr>
              <w:t>2,54</w:t>
            </w:r>
          </w:p>
        </w:tc>
      </w:tr>
      <w:tr w:rsidR="00EB118A">
        <w:tc>
          <w:tcPr>
            <w:tcW w:w="286" w:type="pct"/>
            <w:vAlign w:val="center"/>
          </w:tcPr>
          <w:p w:rsidR="00EB118A" w:rsidRDefault="00EB118A">
            <w:pPr>
              <w:rPr>
                <w:snapToGrid w:val="0"/>
                <w:sz w:val="24"/>
              </w:rPr>
            </w:pPr>
            <w:r>
              <w:rPr>
                <w:snapToGrid w:val="0"/>
                <w:sz w:val="24"/>
              </w:rPr>
              <w:t>21</w:t>
            </w:r>
          </w:p>
        </w:tc>
        <w:tc>
          <w:tcPr>
            <w:tcW w:w="1821" w:type="pct"/>
            <w:vAlign w:val="center"/>
          </w:tcPr>
          <w:p w:rsidR="00EB118A" w:rsidRDefault="00EB118A">
            <w:pPr>
              <w:rPr>
                <w:snapToGrid w:val="0"/>
                <w:sz w:val="24"/>
              </w:rPr>
            </w:pPr>
            <w:r>
              <w:rPr>
                <w:snapToGrid w:val="0"/>
                <w:sz w:val="24"/>
              </w:rPr>
              <w:t>Утилизация и ликвидация вооружений, включая выполнение международных договоров</w:t>
            </w:r>
          </w:p>
        </w:tc>
        <w:tc>
          <w:tcPr>
            <w:tcW w:w="482" w:type="pct"/>
            <w:vAlign w:val="center"/>
          </w:tcPr>
          <w:p w:rsidR="00EB118A" w:rsidRDefault="00EB118A">
            <w:pPr>
              <w:rPr>
                <w:sz w:val="24"/>
              </w:rPr>
            </w:pPr>
            <w:r>
              <w:rPr>
                <w:sz w:val="24"/>
              </w:rPr>
              <w:t>*</w:t>
            </w:r>
          </w:p>
        </w:tc>
        <w:tc>
          <w:tcPr>
            <w:tcW w:w="483" w:type="pct"/>
            <w:vAlign w:val="center"/>
          </w:tcPr>
          <w:p w:rsidR="00EB118A" w:rsidRDefault="00EB118A">
            <w:pPr>
              <w:rPr>
                <w:sz w:val="24"/>
              </w:rPr>
            </w:pPr>
            <w:r>
              <w:rPr>
                <w:sz w:val="24"/>
              </w:rPr>
              <w:t>*</w:t>
            </w:r>
          </w:p>
        </w:tc>
        <w:tc>
          <w:tcPr>
            <w:tcW w:w="483" w:type="pct"/>
            <w:vAlign w:val="center"/>
          </w:tcPr>
          <w:p w:rsidR="00EB118A" w:rsidRDefault="00EB118A">
            <w:pPr>
              <w:rPr>
                <w:sz w:val="24"/>
              </w:rPr>
            </w:pPr>
            <w:r>
              <w:rPr>
                <w:sz w:val="24"/>
              </w:rPr>
              <w:t>*</w:t>
            </w:r>
          </w:p>
        </w:tc>
        <w:tc>
          <w:tcPr>
            <w:tcW w:w="482" w:type="pct"/>
            <w:vAlign w:val="center"/>
          </w:tcPr>
          <w:p w:rsidR="00EB118A" w:rsidRDefault="00EB118A">
            <w:pPr>
              <w:rPr>
                <w:sz w:val="24"/>
              </w:rPr>
            </w:pPr>
            <w:r>
              <w:rPr>
                <w:sz w:val="24"/>
              </w:rPr>
              <w:t>*</w:t>
            </w:r>
          </w:p>
        </w:tc>
        <w:tc>
          <w:tcPr>
            <w:tcW w:w="483" w:type="pct"/>
            <w:vAlign w:val="center"/>
          </w:tcPr>
          <w:p w:rsidR="00EB118A" w:rsidRDefault="00EB118A">
            <w:pPr>
              <w:rPr>
                <w:snapToGrid w:val="0"/>
                <w:sz w:val="24"/>
              </w:rPr>
            </w:pPr>
            <w:r>
              <w:rPr>
                <w:snapToGrid w:val="0"/>
                <w:sz w:val="24"/>
              </w:rPr>
              <w:t>1,92</w:t>
            </w:r>
          </w:p>
        </w:tc>
        <w:tc>
          <w:tcPr>
            <w:tcW w:w="483" w:type="pct"/>
            <w:vAlign w:val="center"/>
          </w:tcPr>
          <w:p w:rsidR="00EB118A" w:rsidRDefault="00EB118A">
            <w:pPr>
              <w:rPr>
                <w:snapToGrid w:val="0"/>
                <w:sz w:val="24"/>
              </w:rPr>
            </w:pPr>
            <w:r>
              <w:rPr>
                <w:snapToGrid w:val="0"/>
                <w:sz w:val="24"/>
              </w:rPr>
              <w:t>1,37</w:t>
            </w:r>
          </w:p>
        </w:tc>
      </w:tr>
      <w:tr w:rsidR="00EB118A">
        <w:tc>
          <w:tcPr>
            <w:tcW w:w="286" w:type="pct"/>
            <w:vAlign w:val="center"/>
          </w:tcPr>
          <w:p w:rsidR="00EB118A" w:rsidRDefault="00EB118A">
            <w:pPr>
              <w:rPr>
                <w:snapToGrid w:val="0"/>
                <w:sz w:val="24"/>
              </w:rPr>
            </w:pPr>
            <w:r>
              <w:rPr>
                <w:snapToGrid w:val="0"/>
                <w:sz w:val="24"/>
              </w:rPr>
              <w:t>22</w:t>
            </w:r>
          </w:p>
        </w:tc>
        <w:tc>
          <w:tcPr>
            <w:tcW w:w="1821" w:type="pct"/>
            <w:vAlign w:val="center"/>
          </w:tcPr>
          <w:p w:rsidR="00EB118A" w:rsidRDefault="00EB118A">
            <w:pPr>
              <w:rPr>
                <w:snapToGrid w:val="0"/>
                <w:sz w:val="24"/>
              </w:rPr>
            </w:pPr>
            <w:r>
              <w:rPr>
                <w:snapToGrid w:val="0"/>
                <w:sz w:val="24"/>
              </w:rPr>
              <w:t>Мобилизационная подготовка экономики</w:t>
            </w:r>
          </w:p>
        </w:tc>
        <w:tc>
          <w:tcPr>
            <w:tcW w:w="482" w:type="pct"/>
            <w:vAlign w:val="center"/>
          </w:tcPr>
          <w:p w:rsidR="00EB118A" w:rsidRDefault="00EB118A">
            <w:pPr>
              <w:rPr>
                <w:sz w:val="24"/>
              </w:rPr>
            </w:pPr>
            <w:r>
              <w:rPr>
                <w:sz w:val="24"/>
              </w:rPr>
              <w:t>*</w:t>
            </w:r>
          </w:p>
        </w:tc>
        <w:tc>
          <w:tcPr>
            <w:tcW w:w="483" w:type="pct"/>
            <w:vAlign w:val="center"/>
          </w:tcPr>
          <w:p w:rsidR="00EB118A" w:rsidRDefault="00EB118A">
            <w:pPr>
              <w:rPr>
                <w:sz w:val="24"/>
              </w:rPr>
            </w:pPr>
            <w:r>
              <w:rPr>
                <w:sz w:val="24"/>
              </w:rPr>
              <w:t>*</w:t>
            </w:r>
          </w:p>
        </w:tc>
        <w:tc>
          <w:tcPr>
            <w:tcW w:w="483" w:type="pct"/>
            <w:vAlign w:val="center"/>
          </w:tcPr>
          <w:p w:rsidR="00EB118A" w:rsidRDefault="00EB118A">
            <w:pPr>
              <w:rPr>
                <w:sz w:val="24"/>
              </w:rPr>
            </w:pPr>
            <w:r>
              <w:rPr>
                <w:sz w:val="24"/>
              </w:rPr>
              <w:t>0,9</w:t>
            </w:r>
          </w:p>
        </w:tc>
        <w:tc>
          <w:tcPr>
            <w:tcW w:w="482" w:type="pct"/>
            <w:vAlign w:val="center"/>
          </w:tcPr>
          <w:p w:rsidR="00EB118A" w:rsidRDefault="00EB118A">
            <w:pPr>
              <w:rPr>
                <w:sz w:val="24"/>
              </w:rPr>
            </w:pPr>
            <w:r>
              <w:rPr>
                <w:sz w:val="24"/>
              </w:rPr>
              <w:t>0,2</w:t>
            </w:r>
          </w:p>
        </w:tc>
        <w:tc>
          <w:tcPr>
            <w:tcW w:w="483" w:type="pct"/>
            <w:vAlign w:val="center"/>
          </w:tcPr>
          <w:p w:rsidR="00EB118A" w:rsidRDefault="00EB118A">
            <w:pPr>
              <w:rPr>
                <w:snapToGrid w:val="0"/>
                <w:sz w:val="24"/>
              </w:rPr>
            </w:pPr>
            <w:r>
              <w:rPr>
                <w:snapToGrid w:val="0"/>
                <w:sz w:val="24"/>
              </w:rPr>
              <w:t>0,77</w:t>
            </w:r>
          </w:p>
        </w:tc>
        <w:tc>
          <w:tcPr>
            <w:tcW w:w="483" w:type="pct"/>
            <w:vAlign w:val="center"/>
          </w:tcPr>
          <w:p w:rsidR="00EB118A" w:rsidRDefault="00EB118A">
            <w:pPr>
              <w:rPr>
                <w:snapToGrid w:val="0"/>
                <w:sz w:val="24"/>
              </w:rPr>
            </w:pPr>
            <w:r>
              <w:rPr>
                <w:snapToGrid w:val="0"/>
                <w:sz w:val="24"/>
              </w:rPr>
              <w:t>0,11</w:t>
            </w:r>
          </w:p>
        </w:tc>
      </w:tr>
      <w:tr w:rsidR="00EB118A">
        <w:tc>
          <w:tcPr>
            <w:tcW w:w="286" w:type="pct"/>
            <w:vAlign w:val="center"/>
          </w:tcPr>
          <w:p w:rsidR="00EB118A" w:rsidRDefault="00EB118A">
            <w:pPr>
              <w:rPr>
                <w:sz w:val="24"/>
              </w:rPr>
            </w:pPr>
            <w:r>
              <w:rPr>
                <w:sz w:val="24"/>
              </w:rPr>
              <w:t>23</w:t>
            </w:r>
          </w:p>
        </w:tc>
        <w:tc>
          <w:tcPr>
            <w:tcW w:w="1821" w:type="pct"/>
            <w:vAlign w:val="center"/>
          </w:tcPr>
          <w:p w:rsidR="00EB118A" w:rsidRDefault="00EB118A">
            <w:pPr>
              <w:rPr>
                <w:snapToGrid w:val="0"/>
                <w:sz w:val="24"/>
              </w:rPr>
            </w:pPr>
            <w:r>
              <w:rPr>
                <w:snapToGrid w:val="0"/>
                <w:sz w:val="24"/>
              </w:rPr>
              <w:t>Исследование и использование космического пространства</w:t>
            </w:r>
          </w:p>
        </w:tc>
        <w:tc>
          <w:tcPr>
            <w:tcW w:w="482" w:type="pct"/>
            <w:vAlign w:val="center"/>
          </w:tcPr>
          <w:p w:rsidR="00EB118A" w:rsidRDefault="00EB118A">
            <w:pPr>
              <w:rPr>
                <w:sz w:val="24"/>
              </w:rPr>
            </w:pPr>
            <w:r>
              <w:rPr>
                <w:sz w:val="24"/>
              </w:rPr>
              <w:t>*</w:t>
            </w:r>
          </w:p>
        </w:tc>
        <w:tc>
          <w:tcPr>
            <w:tcW w:w="483" w:type="pct"/>
            <w:vAlign w:val="center"/>
          </w:tcPr>
          <w:p w:rsidR="00EB118A" w:rsidRDefault="00EB118A">
            <w:pPr>
              <w:rPr>
                <w:sz w:val="24"/>
              </w:rPr>
            </w:pPr>
            <w:r>
              <w:rPr>
                <w:sz w:val="24"/>
              </w:rPr>
              <w:t>*</w:t>
            </w:r>
          </w:p>
        </w:tc>
        <w:tc>
          <w:tcPr>
            <w:tcW w:w="483" w:type="pct"/>
            <w:vAlign w:val="center"/>
          </w:tcPr>
          <w:p w:rsidR="00EB118A" w:rsidRDefault="00EB118A">
            <w:pPr>
              <w:rPr>
                <w:sz w:val="24"/>
              </w:rPr>
            </w:pPr>
            <w:r>
              <w:rPr>
                <w:sz w:val="24"/>
              </w:rPr>
              <w:t>*</w:t>
            </w:r>
          </w:p>
        </w:tc>
        <w:tc>
          <w:tcPr>
            <w:tcW w:w="482" w:type="pct"/>
            <w:vAlign w:val="center"/>
          </w:tcPr>
          <w:p w:rsidR="00EB118A" w:rsidRDefault="00EB118A">
            <w:pPr>
              <w:rPr>
                <w:sz w:val="24"/>
              </w:rPr>
            </w:pPr>
            <w:r>
              <w:rPr>
                <w:sz w:val="24"/>
              </w:rPr>
              <w:t>*</w:t>
            </w:r>
          </w:p>
        </w:tc>
        <w:tc>
          <w:tcPr>
            <w:tcW w:w="483" w:type="pct"/>
            <w:vAlign w:val="center"/>
          </w:tcPr>
          <w:p w:rsidR="00EB118A" w:rsidRDefault="00EB118A">
            <w:pPr>
              <w:rPr>
                <w:snapToGrid w:val="0"/>
                <w:sz w:val="24"/>
              </w:rPr>
            </w:pPr>
            <w:r>
              <w:rPr>
                <w:snapToGrid w:val="0"/>
                <w:sz w:val="24"/>
              </w:rPr>
              <w:t>3,67</w:t>
            </w:r>
          </w:p>
        </w:tc>
        <w:tc>
          <w:tcPr>
            <w:tcW w:w="483" w:type="pct"/>
            <w:vAlign w:val="center"/>
          </w:tcPr>
          <w:p w:rsidR="00EB118A" w:rsidRDefault="00EB118A">
            <w:pPr>
              <w:rPr>
                <w:snapToGrid w:val="0"/>
                <w:sz w:val="24"/>
              </w:rPr>
            </w:pPr>
            <w:r>
              <w:rPr>
                <w:snapToGrid w:val="0"/>
                <w:sz w:val="24"/>
              </w:rPr>
              <w:t>1,00</w:t>
            </w:r>
          </w:p>
        </w:tc>
      </w:tr>
      <w:tr w:rsidR="00EB118A">
        <w:tc>
          <w:tcPr>
            <w:tcW w:w="286" w:type="pct"/>
            <w:vAlign w:val="center"/>
          </w:tcPr>
          <w:p w:rsidR="00EB118A" w:rsidRDefault="00EB118A">
            <w:pPr>
              <w:rPr>
                <w:snapToGrid w:val="0"/>
                <w:sz w:val="24"/>
              </w:rPr>
            </w:pPr>
            <w:r>
              <w:rPr>
                <w:snapToGrid w:val="0"/>
                <w:sz w:val="24"/>
              </w:rPr>
              <w:t>24</w:t>
            </w:r>
          </w:p>
        </w:tc>
        <w:tc>
          <w:tcPr>
            <w:tcW w:w="1821" w:type="pct"/>
            <w:vAlign w:val="center"/>
          </w:tcPr>
          <w:p w:rsidR="00EB118A" w:rsidRDefault="00EB118A">
            <w:pPr>
              <w:rPr>
                <w:snapToGrid w:val="0"/>
                <w:sz w:val="24"/>
              </w:rPr>
            </w:pPr>
            <w:r>
              <w:rPr>
                <w:snapToGrid w:val="0"/>
                <w:sz w:val="24"/>
              </w:rPr>
              <w:t>Прочие расходы</w:t>
            </w:r>
          </w:p>
        </w:tc>
        <w:tc>
          <w:tcPr>
            <w:tcW w:w="482" w:type="pct"/>
            <w:vAlign w:val="center"/>
          </w:tcPr>
          <w:p w:rsidR="00EB118A" w:rsidRDefault="00EB118A">
            <w:pPr>
              <w:rPr>
                <w:sz w:val="24"/>
              </w:rPr>
            </w:pPr>
            <w:r>
              <w:rPr>
                <w:sz w:val="24"/>
              </w:rPr>
              <w:t>63,7</w:t>
            </w:r>
          </w:p>
        </w:tc>
        <w:tc>
          <w:tcPr>
            <w:tcW w:w="483" w:type="pct"/>
            <w:vAlign w:val="center"/>
          </w:tcPr>
          <w:p w:rsidR="00EB118A" w:rsidRDefault="00EB118A">
            <w:pPr>
              <w:rPr>
                <w:sz w:val="24"/>
              </w:rPr>
            </w:pPr>
            <w:r>
              <w:rPr>
                <w:sz w:val="24"/>
              </w:rPr>
              <w:t>14,6</w:t>
            </w:r>
          </w:p>
        </w:tc>
        <w:tc>
          <w:tcPr>
            <w:tcW w:w="483" w:type="pct"/>
            <w:vAlign w:val="center"/>
          </w:tcPr>
          <w:p w:rsidR="00EB118A" w:rsidRDefault="00EB118A">
            <w:pPr>
              <w:rPr>
                <w:sz w:val="24"/>
              </w:rPr>
            </w:pPr>
            <w:r>
              <w:rPr>
                <w:sz w:val="24"/>
              </w:rPr>
              <w:t>72,1</w:t>
            </w:r>
          </w:p>
        </w:tc>
        <w:tc>
          <w:tcPr>
            <w:tcW w:w="482" w:type="pct"/>
            <w:vAlign w:val="center"/>
          </w:tcPr>
          <w:p w:rsidR="00EB118A" w:rsidRDefault="00EB118A">
            <w:pPr>
              <w:rPr>
                <w:sz w:val="24"/>
              </w:rPr>
            </w:pPr>
            <w:r>
              <w:rPr>
                <w:sz w:val="24"/>
              </w:rPr>
              <w:t>13,6</w:t>
            </w:r>
          </w:p>
        </w:tc>
        <w:tc>
          <w:tcPr>
            <w:tcW w:w="483" w:type="pct"/>
            <w:vAlign w:val="center"/>
          </w:tcPr>
          <w:p w:rsidR="00EB118A" w:rsidRDefault="00EB118A">
            <w:pPr>
              <w:rPr>
                <w:snapToGrid w:val="0"/>
                <w:sz w:val="24"/>
              </w:rPr>
            </w:pPr>
            <w:r>
              <w:rPr>
                <w:snapToGrid w:val="0"/>
                <w:sz w:val="24"/>
              </w:rPr>
              <w:t>6,42</w:t>
            </w:r>
          </w:p>
        </w:tc>
        <w:tc>
          <w:tcPr>
            <w:tcW w:w="483" w:type="pct"/>
            <w:vAlign w:val="center"/>
          </w:tcPr>
          <w:p w:rsidR="00EB118A" w:rsidRDefault="00EB118A">
            <w:pPr>
              <w:rPr>
                <w:snapToGrid w:val="0"/>
                <w:sz w:val="24"/>
              </w:rPr>
            </w:pPr>
            <w:r>
              <w:rPr>
                <w:snapToGrid w:val="0"/>
                <w:sz w:val="24"/>
              </w:rPr>
              <w:t>0,63</w:t>
            </w:r>
          </w:p>
        </w:tc>
      </w:tr>
      <w:tr w:rsidR="00EB118A">
        <w:tc>
          <w:tcPr>
            <w:tcW w:w="286" w:type="pct"/>
            <w:vAlign w:val="center"/>
          </w:tcPr>
          <w:p w:rsidR="00EB118A" w:rsidRDefault="00EB118A">
            <w:pPr>
              <w:rPr>
                <w:snapToGrid w:val="0"/>
                <w:sz w:val="24"/>
              </w:rPr>
            </w:pPr>
            <w:r>
              <w:rPr>
                <w:snapToGrid w:val="0"/>
                <w:sz w:val="24"/>
              </w:rPr>
              <w:t>25</w:t>
            </w:r>
          </w:p>
        </w:tc>
        <w:tc>
          <w:tcPr>
            <w:tcW w:w="1821" w:type="pct"/>
            <w:vAlign w:val="center"/>
          </w:tcPr>
          <w:p w:rsidR="00EB118A" w:rsidRDefault="00EB118A">
            <w:pPr>
              <w:rPr>
                <w:snapToGrid w:val="0"/>
                <w:sz w:val="24"/>
              </w:rPr>
            </w:pPr>
            <w:r>
              <w:rPr>
                <w:snapToGrid w:val="0"/>
                <w:sz w:val="24"/>
              </w:rPr>
              <w:t>Целевые бюджетные фонды</w:t>
            </w:r>
          </w:p>
        </w:tc>
        <w:tc>
          <w:tcPr>
            <w:tcW w:w="482" w:type="pct"/>
            <w:vAlign w:val="center"/>
          </w:tcPr>
          <w:p w:rsidR="00EB118A" w:rsidRDefault="00EB118A">
            <w:pPr>
              <w:rPr>
                <w:sz w:val="24"/>
              </w:rPr>
            </w:pPr>
            <w:r>
              <w:rPr>
                <w:sz w:val="24"/>
              </w:rPr>
              <w:t>26,7</w:t>
            </w:r>
          </w:p>
        </w:tc>
        <w:tc>
          <w:tcPr>
            <w:tcW w:w="483" w:type="pct"/>
            <w:vAlign w:val="center"/>
          </w:tcPr>
          <w:p w:rsidR="00EB118A" w:rsidRDefault="00EB118A">
            <w:pPr>
              <w:rPr>
                <w:sz w:val="24"/>
              </w:rPr>
            </w:pPr>
            <w:r>
              <w:rPr>
                <w:sz w:val="24"/>
              </w:rPr>
              <w:t>6,1</w:t>
            </w:r>
          </w:p>
        </w:tc>
        <w:tc>
          <w:tcPr>
            <w:tcW w:w="483" w:type="pct"/>
            <w:vAlign w:val="center"/>
          </w:tcPr>
          <w:p w:rsidR="00EB118A" w:rsidRDefault="00EB118A">
            <w:pPr>
              <w:rPr>
                <w:sz w:val="24"/>
              </w:rPr>
            </w:pPr>
            <w:r>
              <w:rPr>
                <w:sz w:val="24"/>
              </w:rPr>
              <w:t>41,2</w:t>
            </w:r>
          </w:p>
        </w:tc>
        <w:tc>
          <w:tcPr>
            <w:tcW w:w="482" w:type="pct"/>
            <w:vAlign w:val="center"/>
          </w:tcPr>
          <w:p w:rsidR="00EB118A" w:rsidRDefault="00EB118A">
            <w:pPr>
              <w:rPr>
                <w:sz w:val="24"/>
              </w:rPr>
            </w:pPr>
            <w:r>
              <w:rPr>
                <w:sz w:val="24"/>
              </w:rPr>
              <w:t>7,8</w:t>
            </w:r>
          </w:p>
        </w:tc>
        <w:tc>
          <w:tcPr>
            <w:tcW w:w="483" w:type="pct"/>
            <w:vAlign w:val="center"/>
          </w:tcPr>
          <w:p w:rsidR="00EB118A" w:rsidRDefault="00EB118A">
            <w:pPr>
              <w:rPr>
                <w:snapToGrid w:val="0"/>
                <w:sz w:val="24"/>
              </w:rPr>
            </w:pPr>
            <w:r>
              <w:rPr>
                <w:snapToGrid w:val="0"/>
                <w:sz w:val="24"/>
              </w:rPr>
              <w:t>32,08</w:t>
            </w:r>
          </w:p>
        </w:tc>
        <w:tc>
          <w:tcPr>
            <w:tcW w:w="483" w:type="pct"/>
            <w:vAlign w:val="center"/>
          </w:tcPr>
          <w:p w:rsidR="00EB118A" w:rsidRDefault="00EB118A">
            <w:pPr>
              <w:rPr>
                <w:snapToGrid w:val="0"/>
                <w:sz w:val="24"/>
              </w:rPr>
            </w:pPr>
            <w:r>
              <w:rPr>
                <w:snapToGrid w:val="0"/>
                <w:sz w:val="24"/>
              </w:rPr>
              <w:t>3,10</w:t>
            </w:r>
          </w:p>
        </w:tc>
      </w:tr>
      <w:tr w:rsidR="00EB118A">
        <w:tc>
          <w:tcPr>
            <w:tcW w:w="286" w:type="pct"/>
            <w:vAlign w:val="center"/>
          </w:tcPr>
          <w:p w:rsidR="00EB118A" w:rsidRDefault="00EB118A">
            <w:pPr>
              <w:rPr>
                <w:sz w:val="24"/>
              </w:rPr>
            </w:pPr>
          </w:p>
        </w:tc>
        <w:tc>
          <w:tcPr>
            <w:tcW w:w="1821" w:type="pct"/>
            <w:vAlign w:val="center"/>
          </w:tcPr>
          <w:p w:rsidR="00EB118A" w:rsidRDefault="00EB118A">
            <w:pPr>
              <w:rPr>
                <w:sz w:val="24"/>
              </w:rPr>
            </w:pPr>
            <w:r>
              <w:rPr>
                <w:sz w:val="24"/>
              </w:rPr>
              <w:t>ВСЕГО</w:t>
            </w:r>
          </w:p>
        </w:tc>
        <w:tc>
          <w:tcPr>
            <w:tcW w:w="482" w:type="pct"/>
            <w:vAlign w:val="center"/>
          </w:tcPr>
          <w:p w:rsidR="00EB118A" w:rsidRDefault="00EB118A">
            <w:pPr>
              <w:rPr>
                <w:sz w:val="24"/>
              </w:rPr>
            </w:pPr>
            <w:r>
              <w:rPr>
                <w:sz w:val="24"/>
              </w:rPr>
              <w:t>435,7</w:t>
            </w:r>
          </w:p>
        </w:tc>
        <w:tc>
          <w:tcPr>
            <w:tcW w:w="483" w:type="pct"/>
            <w:vAlign w:val="center"/>
          </w:tcPr>
          <w:p w:rsidR="00EB118A" w:rsidRDefault="00EB118A">
            <w:pPr>
              <w:rPr>
                <w:sz w:val="24"/>
              </w:rPr>
            </w:pPr>
            <w:r>
              <w:rPr>
                <w:sz w:val="24"/>
              </w:rPr>
              <w:t>100</w:t>
            </w:r>
          </w:p>
        </w:tc>
        <w:tc>
          <w:tcPr>
            <w:tcW w:w="483" w:type="pct"/>
            <w:vAlign w:val="center"/>
          </w:tcPr>
          <w:p w:rsidR="00EB118A" w:rsidRDefault="00EB118A">
            <w:pPr>
              <w:rPr>
                <w:sz w:val="24"/>
              </w:rPr>
            </w:pPr>
            <w:r>
              <w:rPr>
                <w:sz w:val="24"/>
              </w:rPr>
              <w:t>529,8</w:t>
            </w:r>
          </w:p>
        </w:tc>
        <w:tc>
          <w:tcPr>
            <w:tcW w:w="482" w:type="pct"/>
            <w:vAlign w:val="center"/>
          </w:tcPr>
          <w:p w:rsidR="00EB118A" w:rsidRDefault="00EB118A">
            <w:pPr>
              <w:rPr>
                <w:sz w:val="24"/>
              </w:rPr>
            </w:pPr>
            <w:r>
              <w:rPr>
                <w:sz w:val="24"/>
              </w:rPr>
              <w:t>100</w:t>
            </w:r>
          </w:p>
        </w:tc>
        <w:tc>
          <w:tcPr>
            <w:tcW w:w="483" w:type="pct"/>
            <w:vAlign w:val="center"/>
          </w:tcPr>
          <w:p w:rsidR="00EB118A" w:rsidRDefault="00EB118A">
            <w:pPr>
              <w:rPr>
                <w:snapToGrid w:val="0"/>
                <w:sz w:val="24"/>
              </w:rPr>
            </w:pPr>
            <w:r>
              <w:rPr>
                <w:snapToGrid w:val="0"/>
                <w:sz w:val="24"/>
              </w:rPr>
              <w:t>512,93</w:t>
            </w:r>
          </w:p>
        </w:tc>
        <w:tc>
          <w:tcPr>
            <w:tcW w:w="483" w:type="pct"/>
            <w:vAlign w:val="center"/>
          </w:tcPr>
          <w:p w:rsidR="00EB118A" w:rsidRDefault="00EB118A">
            <w:pPr>
              <w:rPr>
                <w:snapToGrid w:val="0"/>
                <w:sz w:val="24"/>
              </w:rPr>
            </w:pPr>
            <w:r>
              <w:rPr>
                <w:snapToGrid w:val="0"/>
                <w:sz w:val="24"/>
              </w:rPr>
              <w:t>100</w:t>
            </w:r>
          </w:p>
        </w:tc>
      </w:tr>
    </w:tbl>
    <w:p w:rsidR="00EB118A" w:rsidRDefault="00EB118A">
      <w:pPr>
        <w:pStyle w:val="a9"/>
        <w:ind w:firstLine="0"/>
        <w:jc w:val="both"/>
        <w:rPr>
          <w:sz w:val="24"/>
        </w:rPr>
      </w:pPr>
      <w:r>
        <w:rPr>
          <w:sz w:val="24"/>
        </w:rPr>
        <w:t>* - в 1997, 1998 гг. в тексте закона о бюджете отдельной строкой не выделялись.</w:t>
      </w:r>
    </w:p>
    <w:p w:rsidR="00EB118A" w:rsidRDefault="00EB118A">
      <w:pPr>
        <w:pStyle w:val="a9"/>
        <w:spacing w:before="240" w:line="360" w:lineRule="auto"/>
        <w:ind w:firstLine="709"/>
        <w:jc w:val="both"/>
        <w:rPr>
          <w:sz w:val="28"/>
        </w:rPr>
      </w:pPr>
      <w:r>
        <w:rPr>
          <w:sz w:val="28"/>
        </w:rPr>
        <w:t>Краткий анализ таблицы 1 позволяет сделать вывод о частичном решении Правительством задач по реструктурированию расходов Федерального бюджета: в части снижения их доли, направляемой на финансирование отраслей хозяйства, роста удельного веса расходов, направляемых в социальную сферу, на образование.</w:t>
      </w:r>
    </w:p>
    <w:p w:rsidR="00EB118A" w:rsidRDefault="00EB118A">
      <w:pPr>
        <w:pStyle w:val="a9"/>
        <w:spacing w:line="360" w:lineRule="auto"/>
        <w:ind w:firstLine="709"/>
        <w:jc w:val="both"/>
        <w:rPr>
          <w:sz w:val="28"/>
        </w:rPr>
      </w:pPr>
      <w:r>
        <w:rPr>
          <w:sz w:val="28"/>
        </w:rPr>
        <w:t>По статье "Промышленность, энергетика и строительство", заметно, что их доля в расходах бюджета 1998 г. по проекту уменьшилась на 6841 млрд. руб., по сравнению с расходами 1997 г. которые составили 49509,6 млрд. руб., что составило 2,15% в доле ВВП, по сравнению с 1,58% в доле ВВП на 1998 год;</w:t>
      </w:r>
    </w:p>
    <w:p w:rsidR="00EB118A" w:rsidRDefault="00EB118A">
      <w:pPr>
        <w:pStyle w:val="a9"/>
        <w:spacing w:line="360" w:lineRule="auto"/>
        <w:ind w:firstLine="709"/>
        <w:jc w:val="both"/>
        <w:rPr>
          <w:sz w:val="28"/>
        </w:rPr>
      </w:pPr>
      <w:r>
        <w:rPr>
          <w:sz w:val="28"/>
        </w:rPr>
        <w:t>Транспорт, связь и информатика, расходы этой статьи бюджета увеличились с 956,1 миллиардов рублей, в 1997г. до 1077,7 миллиардов рублей, в 1998 г. Что увеличило долю в общем объеме расходов на 0,01% - в основном это произошло, я считаю, по причине увеличения роли государственной программы развития космических и авиационных технологий;</w:t>
      </w:r>
    </w:p>
    <w:p w:rsidR="00EB118A" w:rsidRDefault="00EB118A">
      <w:pPr>
        <w:pStyle w:val="a9"/>
        <w:spacing w:line="360" w:lineRule="auto"/>
        <w:ind w:firstLine="709"/>
        <w:jc w:val="both"/>
        <w:rPr>
          <w:sz w:val="28"/>
        </w:rPr>
      </w:pPr>
      <w:r>
        <w:rPr>
          <w:sz w:val="28"/>
        </w:rPr>
        <w:t>Анализируя расходы федерального бюджета, видно, что расходы на сельское хозяйство и рыболовство уменьшились с 14 484 млрд. руб. в 1997 г. до 9 487 млрд. руб. в 1998 году. Отсюда можно заметить, что удельный вес расходов в ВВП в 1998 г. уменьшился на 0,28%, и доля расходов по этой статье в 1997 году составила 4,8%, что более чем в два раза выше расходов 1998 года, которые составили 2,2%.</w:t>
      </w:r>
    </w:p>
    <w:p w:rsidR="00EB118A" w:rsidRDefault="00EB118A">
      <w:pPr>
        <w:pStyle w:val="a9"/>
        <w:spacing w:line="360" w:lineRule="auto"/>
        <w:ind w:firstLine="709"/>
        <w:jc w:val="both"/>
        <w:rPr>
          <w:sz w:val="28"/>
        </w:rPr>
      </w:pPr>
      <w:r>
        <w:rPr>
          <w:sz w:val="28"/>
        </w:rPr>
        <w:t xml:space="preserve">Самостоятельной группой расходов бюджета является финансирование науки. Из бюджета средства направляются на работы по важнейшим перспективным теоретическим исследованиям и по общегосударственным целевым научно-техническим программам. Средства на эти цели выделяются непосредственно Российской академии наук, отраслевым академиям, высшим учебным заведениям, архивам и другим организациям, занимающимся осуществлением научно-исследовательских и опытно-конструкторских работ. </w:t>
      </w:r>
    </w:p>
    <w:p w:rsidR="00EB118A" w:rsidRDefault="00EB118A">
      <w:pPr>
        <w:pStyle w:val="a9"/>
        <w:spacing w:line="360" w:lineRule="auto"/>
        <w:ind w:firstLine="709"/>
        <w:jc w:val="both"/>
        <w:rPr>
          <w:sz w:val="28"/>
        </w:rPr>
      </w:pPr>
      <w:r>
        <w:rPr>
          <w:sz w:val="28"/>
        </w:rPr>
        <w:t xml:space="preserve">В связи с недостатком бюджетных ассигнований, произошел отказ от неэффективных и дорогостоящих объектов, и переориентации финансирования наиболее ценного научно-производственного потенциала. </w:t>
      </w:r>
    </w:p>
    <w:p w:rsidR="00EB118A" w:rsidRDefault="00EB118A">
      <w:pPr>
        <w:pStyle w:val="a9"/>
        <w:spacing w:line="360" w:lineRule="auto"/>
        <w:jc w:val="both"/>
        <w:rPr>
          <w:sz w:val="28"/>
        </w:rPr>
      </w:pPr>
      <w:r>
        <w:rPr>
          <w:sz w:val="28"/>
        </w:rPr>
        <w:t>В настоящее время происходит реформирование научной сферы, в результате которого предполагается сократить объем бюджетных ассигнований, выделяемых неэффективно работающим научно-производственным объединениям.</w:t>
      </w:r>
    </w:p>
    <w:p w:rsidR="00EB118A" w:rsidRDefault="00EB118A">
      <w:pPr>
        <w:pStyle w:val="a9"/>
        <w:spacing w:line="360" w:lineRule="auto"/>
        <w:jc w:val="both"/>
        <w:rPr>
          <w:sz w:val="28"/>
        </w:rPr>
      </w:pPr>
      <w:r>
        <w:rPr>
          <w:sz w:val="28"/>
        </w:rPr>
        <w:t>Исследуя расходы этой статьи бюджета в динамике можно заметить, что расходы на науку в 1998 году увеличились на 2042 млрд. руб., по сравнению с расходами на 1997 год, что в общем объеме расходов бюджета составило 0,2%.</w:t>
      </w:r>
    </w:p>
    <w:p w:rsidR="00EB118A" w:rsidRDefault="00EB118A">
      <w:pPr>
        <w:pStyle w:val="a9"/>
        <w:spacing w:line="360" w:lineRule="auto"/>
        <w:jc w:val="both"/>
        <w:rPr>
          <w:sz w:val="28"/>
        </w:rPr>
      </w:pPr>
    </w:p>
    <w:p w:rsidR="00EB118A" w:rsidRDefault="00EB118A">
      <w:pPr>
        <w:pStyle w:val="a9"/>
        <w:spacing w:line="360" w:lineRule="auto"/>
        <w:ind w:firstLine="709"/>
        <w:jc w:val="both"/>
        <w:rPr>
          <w:sz w:val="28"/>
        </w:rPr>
      </w:pPr>
      <w:r>
        <w:rPr>
          <w:sz w:val="28"/>
        </w:rPr>
        <w:t>Исследуя в динамике расходы по статье “Национальная оборона” можно заметить, что они значительно выросли с 79878,4 миллиардов рублей, в 1997 г. до 100821,1 миллиардов рублей - это составило превышение в общем объеме расходов на 3,26% по отношению к 1997 году.</w:t>
      </w:r>
    </w:p>
    <w:p w:rsidR="00EB118A" w:rsidRDefault="00EB118A">
      <w:pPr>
        <w:pStyle w:val="a9"/>
        <w:spacing w:line="360" w:lineRule="auto"/>
        <w:ind w:firstLine="709"/>
        <w:jc w:val="both"/>
        <w:rPr>
          <w:sz w:val="28"/>
        </w:rPr>
      </w:pPr>
      <w:r>
        <w:rPr>
          <w:sz w:val="28"/>
        </w:rPr>
        <w:t>Расходы на управление включают в себя следующие группы расходов:</w:t>
      </w:r>
    </w:p>
    <w:p w:rsidR="00EB118A" w:rsidRDefault="00EB118A" w:rsidP="00EB118A">
      <w:pPr>
        <w:pStyle w:val="a9"/>
        <w:numPr>
          <w:ilvl w:val="0"/>
          <w:numId w:val="3"/>
        </w:numPr>
        <w:tabs>
          <w:tab w:val="clear" w:pos="1287"/>
        </w:tabs>
        <w:spacing w:line="360" w:lineRule="auto"/>
        <w:ind w:left="284" w:firstLine="0"/>
        <w:jc w:val="both"/>
        <w:rPr>
          <w:sz w:val="28"/>
        </w:rPr>
      </w:pPr>
      <w:r>
        <w:rPr>
          <w:sz w:val="28"/>
        </w:rPr>
        <w:t>На содержание органов государственной власти. Выступают в качестве финансовой базы деятельности администрации Президента и Конституционного суда;</w:t>
      </w:r>
    </w:p>
    <w:p w:rsidR="00EB118A" w:rsidRDefault="00EB118A" w:rsidP="00EB118A">
      <w:pPr>
        <w:pStyle w:val="a9"/>
        <w:numPr>
          <w:ilvl w:val="0"/>
          <w:numId w:val="3"/>
        </w:numPr>
        <w:tabs>
          <w:tab w:val="clear" w:pos="1287"/>
        </w:tabs>
        <w:spacing w:line="360" w:lineRule="auto"/>
        <w:ind w:left="284" w:firstLine="0"/>
        <w:jc w:val="both"/>
        <w:rPr>
          <w:sz w:val="28"/>
        </w:rPr>
      </w:pPr>
      <w:r>
        <w:rPr>
          <w:sz w:val="28"/>
        </w:rPr>
        <w:t>На содержание правоохранительных органов, судов и органов прокуратуры. Осуществляются для обеспечения общественной безопасности;</w:t>
      </w:r>
    </w:p>
    <w:p w:rsidR="00EB118A" w:rsidRDefault="00EB118A" w:rsidP="00EB118A">
      <w:pPr>
        <w:pStyle w:val="a9"/>
        <w:numPr>
          <w:ilvl w:val="0"/>
          <w:numId w:val="3"/>
        </w:numPr>
        <w:tabs>
          <w:tab w:val="clear" w:pos="1287"/>
        </w:tabs>
        <w:spacing w:line="360" w:lineRule="auto"/>
        <w:ind w:left="284" w:firstLine="0"/>
        <w:jc w:val="both"/>
        <w:rPr>
          <w:sz w:val="28"/>
        </w:rPr>
      </w:pPr>
      <w:r>
        <w:rPr>
          <w:sz w:val="28"/>
        </w:rPr>
        <w:t>На содержание органов государственной власти. Включают затраты Правительства, республиканских министерств и ведомств, представительных и исполнительных органов субъектов Федерации и местного самоуправления, дипломатических учреждений и других ведомств;</w:t>
      </w:r>
    </w:p>
    <w:p w:rsidR="00EB118A" w:rsidRDefault="00EB118A" w:rsidP="00EB118A">
      <w:pPr>
        <w:pStyle w:val="a9"/>
        <w:numPr>
          <w:ilvl w:val="0"/>
          <w:numId w:val="3"/>
        </w:numPr>
        <w:tabs>
          <w:tab w:val="clear" w:pos="1287"/>
        </w:tabs>
        <w:spacing w:line="360" w:lineRule="auto"/>
        <w:ind w:left="284" w:firstLine="0"/>
        <w:jc w:val="both"/>
        <w:rPr>
          <w:sz w:val="28"/>
        </w:rPr>
      </w:pPr>
      <w:r>
        <w:rPr>
          <w:sz w:val="28"/>
        </w:rPr>
        <w:t>На проведение выборов и референдумов. Включают в себя все затраты на выборы депутатов Государственной Думы, Президента, народных судей и проведение референдумов;</w:t>
      </w:r>
    </w:p>
    <w:p w:rsidR="00EB118A" w:rsidRDefault="00EB118A" w:rsidP="00EB118A">
      <w:pPr>
        <w:pStyle w:val="a9"/>
        <w:numPr>
          <w:ilvl w:val="0"/>
          <w:numId w:val="3"/>
        </w:numPr>
        <w:tabs>
          <w:tab w:val="clear" w:pos="1287"/>
        </w:tabs>
        <w:spacing w:line="360" w:lineRule="auto"/>
        <w:ind w:left="284" w:firstLine="0"/>
        <w:jc w:val="both"/>
        <w:rPr>
          <w:sz w:val="28"/>
        </w:rPr>
      </w:pPr>
      <w:r>
        <w:rPr>
          <w:sz w:val="28"/>
        </w:rPr>
        <w:t>Прочие расходы, проходящие по другим разделам бюджетных расходов.</w:t>
      </w:r>
    </w:p>
    <w:p w:rsidR="00EB118A" w:rsidRDefault="00EB118A">
      <w:pPr>
        <w:pStyle w:val="a9"/>
        <w:spacing w:line="360" w:lineRule="auto"/>
        <w:ind w:firstLine="0"/>
        <w:jc w:val="both"/>
        <w:rPr>
          <w:sz w:val="28"/>
        </w:rPr>
      </w:pPr>
      <w:r>
        <w:rPr>
          <w:sz w:val="28"/>
        </w:rPr>
        <w:t xml:space="preserve">   Основными документами, определяющими расходы на управление, является штатное расписание и смета расходов. В штатном расписании указываются структурные подразделения, должности в соответствии с номенклатурой аппарата управления, количество штатных единиц по каждой должности, оклады, надбавки и месячный фонд заработной платы. В состав затрат расходов на содержание аппарата управления входят: зарплата, начисления на зарплату, хозяйственные, командировочные и другие расходы.</w:t>
      </w:r>
    </w:p>
    <w:p w:rsidR="00EB118A" w:rsidRDefault="00EB118A">
      <w:pPr>
        <w:pStyle w:val="a9"/>
        <w:spacing w:line="360" w:lineRule="auto"/>
        <w:ind w:firstLine="709"/>
        <w:jc w:val="both"/>
        <w:rPr>
          <w:sz w:val="28"/>
        </w:rPr>
      </w:pPr>
      <w:r>
        <w:rPr>
          <w:sz w:val="28"/>
        </w:rPr>
        <w:t>В переходный период абсолютные суммы расходов на управление подвержены изменениям, что обусловлено созданием новых и упразднением прежних управленческих структур, а также экономным и рациональным расходованием средств на эти цели.</w:t>
      </w:r>
    </w:p>
    <w:p w:rsidR="00EB118A" w:rsidRDefault="00EB118A">
      <w:pPr>
        <w:pStyle w:val="a9"/>
        <w:spacing w:line="360" w:lineRule="auto"/>
        <w:ind w:firstLine="709"/>
        <w:jc w:val="both"/>
        <w:rPr>
          <w:sz w:val="28"/>
        </w:rPr>
      </w:pPr>
      <w:r>
        <w:rPr>
          <w:sz w:val="28"/>
        </w:rPr>
        <w:t>Исследуя эту статью расходов в динамике заметим, что расходы на государственное управление увеличились на 876,1 миллиардов рублей, что в общем объеме расходов бюджета составило 0,03% по отношению к 1997 году.</w:t>
      </w:r>
    </w:p>
    <w:p w:rsidR="00EB118A" w:rsidRDefault="00EB118A">
      <w:pPr>
        <w:pStyle w:val="a9"/>
        <w:spacing w:line="360" w:lineRule="auto"/>
        <w:ind w:firstLine="709"/>
        <w:jc w:val="both"/>
        <w:rPr>
          <w:sz w:val="28"/>
        </w:rPr>
      </w:pPr>
      <w:r>
        <w:rPr>
          <w:sz w:val="28"/>
        </w:rPr>
        <w:t xml:space="preserve">Наиболее значительный рост расходов в последние годы произошел по погашению и обслуживанию государственного долга (с 6,9 до почти 14% к общему объему расходов) и по расходам на финансовую поддержку территорий (с 10 до 13% к общему объему расходов федерального бюджета). Увеличение расходов по государственному долгу вызвано резким ростом внутреннего и внешнего долга. Верхний предел внутреннего долга Р.Ф. на конец декабря 1997 года установлен в сумме 316,0 трлн. руб. и государственного внешнего долга на эту же дату в размере 124,1 млрд. долл. США. </w:t>
      </w:r>
    </w:p>
    <w:p w:rsidR="00EB118A" w:rsidRDefault="00EB118A">
      <w:pPr>
        <w:pStyle w:val="a9"/>
        <w:spacing w:line="360" w:lineRule="auto"/>
        <w:ind w:firstLine="709"/>
        <w:jc w:val="both"/>
        <w:rPr>
          <w:sz w:val="28"/>
        </w:rPr>
      </w:pPr>
      <w:r>
        <w:rPr>
          <w:sz w:val="28"/>
        </w:rPr>
        <w:t xml:space="preserve">В окончании этого вопроса можно заметить, что в 1999 году значительно выросли расходы на такие статьи как   «Обслуживание государственного долга» (с 13,4% в 1997 году до 35,97% в 1999 году), тут же можно отметить статью «Правоохранительная деятельность и обеспечение безопасности». Снизились расходы по статьям « Сельское хозяйство и рыболовство» и «Промышленность, энергетика и строительство». Остальные статьи увеличились в расходной части с небольшим изменением в отношении к предыдущему году. Вместе с тем, объём расходов на здравоохранение в 1998 году очень низок. </w:t>
      </w:r>
    </w:p>
    <w:p w:rsidR="00EB118A" w:rsidRDefault="00EB118A">
      <w:pPr>
        <w:pStyle w:val="3"/>
        <w:spacing w:line="360" w:lineRule="exact"/>
        <w:jc w:val="center"/>
        <w:rPr>
          <w:rFonts w:ascii="Times New Roman" w:hAnsi="Times New Roman"/>
          <w:sz w:val="26"/>
        </w:rPr>
        <w:sectPr w:rsidR="00EB118A">
          <w:pgSz w:w="8845" w:h="11907" w:code="11"/>
          <w:pgMar w:top="851" w:right="567" w:bottom="709" w:left="1418" w:header="0" w:footer="57" w:gutter="0"/>
          <w:cols w:space="720"/>
        </w:sectPr>
      </w:pPr>
      <w:bookmarkStart w:id="2" w:name="_Toc467306814"/>
    </w:p>
    <w:p w:rsidR="00EB118A" w:rsidRDefault="00EB118A">
      <w:pPr>
        <w:pStyle w:val="3"/>
        <w:spacing w:after="240" w:line="360" w:lineRule="exact"/>
        <w:jc w:val="center"/>
        <w:rPr>
          <w:rFonts w:ascii="Times New Roman" w:hAnsi="Times New Roman"/>
          <w:smallCaps/>
          <w:sz w:val="30"/>
        </w:rPr>
      </w:pPr>
      <w:r>
        <w:rPr>
          <w:rFonts w:ascii="Times New Roman" w:hAnsi="Times New Roman"/>
          <w:smallCaps/>
          <w:sz w:val="30"/>
        </w:rPr>
        <w:t xml:space="preserve">ГЛАВА </w:t>
      </w:r>
      <w:r>
        <w:rPr>
          <w:rFonts w:ascii="Times New Roman" w:hAnsi="Times New Roman"/>
          <w:smallCaps/>
          <w:sz w:val="30"/>
          <w:lang w:val="en-US"/>
        </w:rPr>
        <w:t>II</w:t>
      </w:r>
      <w:r>
        <w:rPr>
          <w:rFonts w:ascii="Times New Roman" w:hAnsi="Times New Roman"/>
          <w:smallCaps/>
          <w:sz w:val="30"/>
        </w:rPr>
        <w:t>.  Структура расходов бюджета Р</w:t>
      </w:r>
      <w:bookmarkEnd w:id="2"/>
      <w:r>
        <w:rPr>
          <w:rFonts w:ascii="Times New Roman" w:hAnsi="Times New Roman"/>
          <w:smallCaps/>
          <w:sz w:val="30"/>
        </w:rPr>
        <w:t>А</w:t>
      </w:r>
    </w:p>
    <w:p w:rsidR="00EB118A" w:rsidRDefault="00EB118A">
      <w:pPr>
        <w:pStyle w:val="a9"/>
        <w:spacing w:line="360" w:lineRule="auto"/>
        <w:ind w:firstLine="709"/>
        <w:jc w:val="both"/>
        <w:rPr>
          <w:snapToGrid w:val="0"/>
          <w:color w:val="000000"/>
          <w:sz w:val="28"/>
        </w:rPr>
      </w:pPr>
      <w:r>
        <w:rPr>
          <w:sz w:val="28"/>
        </w:rPr>
        <w:t>В отличие от федерального бюджета, региональные бюджеты в перечне расходов не содержат расходы</w:t>
      </w:r>
      <w:r>
        <w:rPr>
          <w:snapToGrid w:val="0"/>
          <w:color w:val="000000"/>
          <w:sz w:val="28"/>
        </w:rPr>
        <w:t xml:space="preserve"> </w:t>
      </w:r>
      <w:r>
        <w:rPr>
          <w:snapToGrid w:val="0"/>
          <w:sz w:val="28"/>
        </w:rPr>
        <w:t>на оборону, однако, из региональных бюджетов финансируются расходы на правоохранительные органы.</w:t>
      </w:r>
    </w:p>
    <w:p w:rsidR="00EB118A" w:rsidRDefault="00EB118A">
      <w:pPr>
        <w:pStyle w:val="a9"/>
        <w:spacing w:line="360" w:lineRule="auto"/>
        <w:ind w:firstLine="709"/>
        <w:jc w:val="both"/>
        <w:rPr>
          <w:sz w:val="28"/>
        </w:rPr>
      </w:pPr>
      <w:r>
        <w:rPr>
          <w:sz w:val="28"/>
        </w:rPr>
        <w:t>Расходы на содержание органов власти субъектов РФ и местных органов власти финансируются из соответствующих уровней бюджета.</w:t>
      </w:r>
    </w:p>
    <w:p w:rsidR="00EB118A" w:rsidRDefault="00EB118A">
      <w:pPr>
        <w:pStyle w:val="a9"/>
        <w:spacing w:line="360" w:lineRule="auto"/>
        <w:ind w:firstLine="709"/>
        <w:jc w:val="both"/>
        <w:rPr>
          <w:sz w:val="28"/>
        </w:rPr>
      </w:pPr>
      <w:r>
        <w:rPr>
          <w:sz w:val="28"/>
        </w:rPr>
        <w:t xml:space="preserve">Перечисленные расходы региональных бюджетов занимают незначительный удельный вес. Основную долю расходов в региональных бюджетах занимают расходы на финансирование народного хозяйства и расходы на социально-культурные мероприятия. </w:t>
      </w:r>
    </w:p>
    <w:p w:rsidR="00EB118A" w:rsidRDefault="00EB118A">
      <w:pPr>
        <w:pStyle w:val="a9"/>
        <w:spacing w:line="360" w:lineRule="auto"/>
        <w:ind w:firstLine="709"/>
        <w:jc w:val="both"/>
        <w:rPr>
          <w:sz w:val="28"/>
        </w:rPr>
      </w:pPr>
      <w:r>
        <w:rPr>
          <w:sz w:val="28"/>
        </w:rPr>
        <w:t>Приведём пример динамики и структуры расходов регионального бюджета РА.</w:t>
      </w:r>
    </w:p>
    <w:p w:rsidR="00EB118A" w:rsidRDefault="00EB118A">
      <w:pPr>
        <w:pStyle w:val="a9"/>
        <w:spacing w:line="360" w:lineRule="exact"/>
        <w:ind w:firstLine="709"/>
        <w:jc w:val="both"/>
        <w:rPr>
          <w:sz w:val="24"/>
        </w:rPr>
      </w:pPr>
      <w:r>
        <w:rPr>
          <w:sz w:val="26"/>
        </w:rPr>
        <w:t>Расходы регионального бюджета Республики Адыгея</w:t>
      </w:r>
    </w:p>
    <w:p w:rsidR="00EB118A" w:rsidRDefault="00EB118A">
      <w:pPr>
        <w:pStyle w:val="aa"/>
      </w:pPr>
      <w:r>
        <w:t xml:space="preserve">Таблица </w:t>
      </w:r>
      <w:r>
        <w:rPr>
          <w:noProof/>
        </w:rPr>
        <w:t>2</w:t>
      </w:r>
    </w:p>
    <w:tbl>
      <w:tblPr>
        <w:tblW w:w="7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5"/>
        <w:gridCol w:w="1615"/>
        <w:gridCol w:w="1050"/>
        <w:gridCol w:w="885"/>
        <w:gridCol w:w="1134"/>
        <w:gridCol w:w="827"/>
        <w:gridCol w:w="1050"/>
        <w:gridCol w:w="596"/>
      </w:tblGrid>
      <w:tr w:rsidR="00EB118A">
        <w:trPr>
          <w:cantSplit/>
          <w:tblHeader/>
          <w:jc w:val="center"/>
        </w:trPr>
        <w:tc>
          <w:tcPr>
            <w:tcW w:w="0" w:type="auto"/>
            <w:vMerge w:val="restart"/>
            <w:vAlign w:val="center"/>
          </w:tcPr>
          <w:p w:rsidR="00EB118A" w:rsidRDefault="00EB118A">
            <w:pPr>
              <w:jc w:val="center"/>
              <w:rPr>
                <w:sz w:val="24"/>
              </w:rPr>
            </w:pPr>
            <w:r>
              <w:rPr>
                <w:sz w:val="24"/>
              </w:rPr>
              <w:t>№</w:t>
            </w:r>
          </w:p>
        </w:tc>
        <w:tc>
          <w:tcPr>
            <w:tcW w:w="0" w:type="auto"/>
            <w:vMerge w:val="restart"/>
            <w:vAlign w:val="center"/>
          </w:tcPr>
          <w:p w:rsidR="00EB118A" w:rsidRDefault="00EB118A">
            <w:pPr>
              <w:jc w:val="center"/>
              <w:rPr>
                <w:sz w:val="24"/>
              </w:rPr>
            </w:pPr>
            <w:r>
              <w:rPr>
                <w:sz w:val="24"/>
              </w:rPr>
              <w:t>Наименование</w:t>
            </w:r>
          </w:p>
          <w:p w:rsidR="00EB118A" w:rsidRDefault="00EB118A">
            <w:pPr>
              <w:jc w:val="center"/>
              <w:rPr>
                <w:sz w:val="24"/>
              </w:rPr>
            </w:pPr>
            <w:r>
              <w:rPr>
                <w:sz w:val="24"/>
              </w:rPr>
              <w:t>Расходов</w:t>
            </w:r>
          </w:p>
        </w:tc>
        <w:tc>
          <w:tcPr>
            <w:tcW w:w="1935" w:type="dxa"/>
            <w:gridSpan w:val="2"/>
            <w:vAlign w:val="center"/>
          </w:tcPr>
          <w:p w:rsidR="00EB118A" w:rsidRDefault="00EB118A">
            <w:pPr>
              <w:jc w:val="center"/>
              <w:rPr>
                <w:sz w:val="24"/>
              </w:rPr>
            </w:pPr>
            <w:r>
              <w:rPr>
                <w:sz w:val="24"/>
              </w:rPr>
              <w:t>1997 г.</w:t>
            </w:r>
          </w:p>
        </w:tc>
        <w:tc>
          <w:tcPr>
            <w:tcW w:w="1961" w:type="dxa"/>
            <w:gridSpan w:val="2"/>
            <w:vAlign w:val="center"/>
          </w:tcPr>
          <w:p w:rsidR="00EB118A" w:rsidRDefault="00EB118A">
            <w:pPr>
              <w:jc w:val="center"/>
              <w:rPr>
                <w:sz w:val="24"/>
              </w:rPr>
            </w:pPr>
            <w:r>
              <w:rPr>
                <w:sz w:val="24"/>
              </w:rPr>
              <w:t>1998 г.</w:t>
            </w:r>
          </w:p>
        </w:tc>
        <w:tc>
          <w:tcPr>
            <w:tcW w:w="0" w:type="auto"/>
            <w:gridSpan w:val="2"/>
            <w:vAlign w:val="center"/>
          </w:tcPr>
          <w:p w:rsidR="00EB118A" w:rsidRDefault="00EB118A">
            <w:pPr>
              <w:jc w:val="center"/>
              <w:rPr>
                <w:sz w:val="24"/>
              </w:rPr>
            </w:pPr>
            <w:r>
              <w:rPr>
                <w:sz w:val="24"/>
              </w:rPr>
              <w:t>1999 г.</w:t>
            </w:r>
          </w:p>
        </w:tc>
      </w:tr>
      <w:tr w:rsidR="00EB118A">
        <w:trPr>
          <w:cantSplit/>
          <w:tblHeader/>
          <w:jc w:val="center"/>
        </w:trPr>
        <w:tc>
          <w:tcPr>
            <w:tcW w:w="0" w:type="auto"/>
            <w:vMerge/>
            <w:vAlign w:val="center"/>
          </w:tcPr>
          <w:p w:rsidR="00EB118A" w:rsidRDefault="00EB118A">
            <w:pPr>
              <w:jc w:val="center"/>
              <w:rPr>
                <w:sz w:val="24"/>
              </w:rPr>
            </w:pPr>
          </w:p>
        </w:tc>
        <w:tc>
          <w:tcPr>
            <w:tcW w:w="0" w:type="auto"/>
            <w:vMerge/>
            <w:vAlign w:val="center"/>
          </w:tcPr>
          <w:p w:rsidR="00EB118A" w:rsidRDefault="00EB118A">
            <w:pPr>
              <w:jc w:val="center"/>
              <w:rPr>
                <w:sz w:val="24"/>
              </w:rPr>
            </w:pPr>
          </w:p>
        </w:tc>
        <w:tc>
          <w:tcPr>
            <w:tcW w:w="1050" w:type="dxa"/>
            <w:vAlign w:val="center"/>
          </w:tcPr>
          <w:p w:rsidR="00EB118A" w:rsidRDefault="00EB118A">
            <w:pPr>
              <w:ind w:firstLine="35"/>
              <w:jc w:val="center"/>
              <w:rPr>
                <w:sz w:val="24"/>
              </w:rPr>
            </w:pPr>
            <w:r>
              <w:rPr>
                <w:sz w:val="24"/>
              </w:rPr>
              <w:t>Уточнен-ный бюджет,</w:t>
            </w:r>
          </w:p>
          <w:p w:rsidR="00EB118A" w:rsidRDefault="00EB118A">
            <w:pPr>
              <w:ind w:firstLine="35"/>
              <w:jc w:val="center"/>
              <w:rPr>
                <w:sz w:val="24"/>
              </w:rPr>
            </w:pPr>
            <w:r>
              <w:rPr>
                <w:sz w:val="24"/>
              </w:rPr>
              <w:t>Млн. руб.</w:t>
            </w:r>
          </w:p>
        </w:tc>
        <w:tc>
          <w:tcPr>
            <w:tcW w:w="885" w:type="dxa"/>
            <w:vAlign w:val="center"/>
          </w:tcPr>
          <w:p w:rsidR="00EB118A" w:rsidRDefault="00EB118A">
            <w:pPr>
              <w:jc w:val="center"/>
              <w:rPr>
                <w:sz w:val="24"/>
              </w:rPr>
            </w:pPr>
            <w:r>
              <w:rPr>
                <w:sz w:val="24"/>
              </w:rPr>
              <w:t>% выполнения</w:t>
            </w:r>
          </w:p>
        </w:tc>
        <w:tc>
          <w:tcPr>
            <w:tcW w:w="1134" w:type="dxa"/>
            <w:vAlign w:val="center"/>
          </w:tcPr>
          <w:p w:rsidR="00EB118A" w:rsidRDefault="00EB118A">
            <w:pPr>
              <w:ind w:firstLine="35"/>
              <w:jc w:val="center"/>
              <w:rPr>
                <w:sz w:val="24"/>
              </w:rPr>
            </w:pPr>
            <w:r>
              <w:rPr>
                <w:sz w:val="24"/>
              </w:rPr>
              <w:t>Уточнен-ный бюджет,</w:t>
            </w:r>
          </w:p>
          <w:p w:rsidR="00EB118A" w:rsidRDefault="00EB118A">
            <w:pPr>
              <w:jc w:val="center"/>
              <w:rPr>
                <w:sz w:val="24"/>
              </w:rPr>
            </w:pPr>
            <w:r>
              <w:rPr>
                <w:sz w:val="24"/>
              </w:rPr>
              <w:t>тыс. руб.</w:t>
            </w:r>
          </w:p>
        </w:tc>
        <w:tc>
          <w:tcPr>
            <w:tcW w:w="827" w:type="dxa"/>
            <w:vAlign w:val="center"/>
          </w:tcPr>
          <w:p w:rsidR="00EB118A" w:rsidRDefault="00EB118A">
            <w:pPr>
              <w:jc w:val="center"/>
              <w:rPr>
                <w:sz w:val="24"/>
              </w:rPr>
            </w:pPr>
            <w:r>
              <w:rPr>
                <w:sz w:val="24"/>
              </w:rPr>
              <w:t>% выполнения</w:t>
            </w:r>
          </w:p>
        </w:tc>
        <w:tc>
          <w:tcPr>
            <w:tcW w:w="0" w:type="auto"/>
            <w:vAlign w:val="center"/>
          </w:tcPr>
          <w:p w:rsidR="00EB118A" w:rsidRDefault="00EB118A">
            <w:pPr>
              <w:ind w:firstLine="35"/>
              <w:jc w:val="center"/>
              <w:rPr>
                <w:sz w:val="24"/>
              </w:rPr>
            </w:pPr>
            <w:r>
              <w:rPr>
                <w:sz w:val="24"/>
              </w:rPr>
              <w:t>Уточнен-ный бюджет,</w:t>
            </w:r>
          </w:p>
          <w:p w:rsidR="00EB118A" w:rsidRDefault="00EB118A">
            <w:pPr>
              <w:jc w:val="center"/>
              <w:rPr>
                <w:sz w:val="24"/>
              </w:rPr>
            </w:pPr>
            <w:r>
              <w:rPr>
                <w:sz w:val="24"/>
              </w:rPr>
              <w:t>тыс. руб.</w:t>
            </w:r>
          </w:p>
        </w:tc>
        <w:tc>
          <w:tcPr>
            <w:tcW w:w="0" w:type="auto"/>
            <w:vAlign w:val="center"/>
          </w:tcPr>
          <w:p w:rsidR="00EB118A" w:rsidRDefault="00EB118A">
            <w:pPr>
              <w:ind w:firstLine="3"/>
              <w:jc w:val="center"/>
              <w:rPr>
                <w:sz w:val="24"/>
              </w:rPr>
            </w:pPr>
            <w:r>
              <w:rPr>
                <w:sz w:val="24"/>
              </w:rPr>
              <w:t>% выполнения</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Государственное управление</w:t>
            </w:r>
          </w:p>
        </w:tc>
        <w:tc>
          <w:tcPr>
            <w:tcW w:w="1050" w:type="dxa"/>
            <w:vAlign w:val="center"/>
          </w:tcPr>
          <w:p w:rsidR="00EB118A" w:rsidRDefault="00EB118A">
            <w:pPr>
              <w:jc w:val="center"/>
              <w:rPr>
                <w:sz w:val="24"/>
              </w:rPr>
            </w:pPr>
            <w:r>
              <w:rPr>
                <w:sz w:val="24"/>
              </w:rPr>
              <w:t>27338,0</w:t>
            </w:r>
          </w:p>
        </w:tc>
        <w:tc>
          <w:tcPr>
            <w:tcW w:w="885" w:type="dxa"/>
            <w:vAlign w:val="center"/>
          </w:tcPr>
          <w:p w:rsidR="00EB118A" w:rsidRDefault="00EB118A">
            <w:pPr>
              <w:jc w:val="center"/>
              <w:rPr>
                <w:sz w:val="24"/>
              </w:rPr>
            </w:pPr>
            <w:r>
              <w:rPr>
                <w:sz w:val="24"/>
              </w:rPr>
              <w:t>83,7</w:t>
            </w:r>
          </w:p>
        </w:tc>
        <w:tc>
          <w:tcPr>
            <w:tcW w:w="1134" w:type="dxa"/>
            <w:vAlign w:val="center"/>
          </w:tcPr>
          <w:p w:rsidR="00EB118A" w:rsidRDefault="00EB118A">
            <w:pPr>
              <w:jc w:val="center"/>
              <w:rPr>
                <w:sz w:val="24"/>
              </w:rPr>
            </w:pPr>
            <w:r>
              <w:rPr>
                <w:sz w:val="24"/>
              </w:rPr>
              <w:t>42887</w:t>
            </w:r>
          </w:p>
        </w:tc>
        <w:tc>
          <w:tcPr>
            <w:tcW w:w="827" w:type="dxa"/>
            <w:vAlign w:val="center"/>
          </w:tcPr>
          <w:p w:rsidR="00EB118A" w:rsidRDefault="00EB118A">
            <w:pPr>
              <w:jc w:val="center"/>
              <w:rPr>
                <w:sz w:val="24"/>
              </w:rPr>
            </w:pPr>
            <w:r>
              <w:rPr>
                <w:sz w:val="24"/>
              </w:rPr>
              <w:t>89,4</w:t>
            </w:r>
          </w:p>
        </w:tc>
        <w:tc>
          <w:tcPr>
            <w:tcW w:w="0" w:type="auto"/>
            <w:vAlign w:val="center"/>
          </w:tcPr>
          <w:p w:rsidR="00EB118A" w:rsidRDefault="00EB118A">
            <w:pPr>
              <w:jc w:val="center"/>
              <w:rPr>
                <w:sz w:val="24"/>
              </w:rPr>
            </w:pPr>
            <w:r>
              <w:rPr>
                <w:sz w:val="24"/>
              </w:rPr>
              <w:t>41474</w:t>
            </w:r>
          </w:p>
        </w:tc>
        <w:tc>
          <w:tcPr>
            <w:tcW w:w="0" w:type="auto"/>
            <w:vAlign w:val="center"/>
          </w:tcPr>
          <w:p w:rsidR="00EB118A" w:rsidRDefault="00EB118A">
            <w:pPr>
              <w:jc w:val="center"/>
              <w:rPr>
                <w:sz w:val="24"/>
              </w:rPr>
            </w:pPr>
            <w:r>
              <w:rPr>
                <w:sz w:val="24"/>
              </w:rPr>
              <w:t>99,8</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Конституцион-ная палата РА</w:t>
            </w:r>
          </w:p>
        </w:tc>
        <w:tc>
          <w:tcPr>
            <w:tcW w:w="1050" w:type="dxa"/>
            <w:vAlign w:val="center"/>
          </w:tcPr>
          <w:p w:rsidR="00EB118A" w:rsidRDefault="00EB118A">
            <w:pPr>
              <w:jc w:val="center"/>
              <w:rPr>
                <w:sz w:val="24"/>
              </w:rPr>
            </w:pPr>
            <w:r>
              <w:rPr>
                <w:sz w:val="24"/>
              </w:rPr>
              <w:t>-</w:t>
            </w:r>
          </w:p>
        </w:tc>
        <w:tc>
          <w:tcPr>
            <w:tcW w:w="885" w:type="dxa"/>
            <w:vAlign w:val="center"/>
          </w:tcPr>
          <w:p w:rsidR="00EB118A" w:rsidRDefault="00EB118A">
            <w:pPr>
              <w:jc w:val="center"/>
              <w:rPr>
                <w:sz w:val="24"/>
              </w:rPr>
            </w:pPr>
            <w:r>
              <w:rPr>
                <w:sz w:val="24"/>
              </w:rPr>
              <w:t>-</w:t>
            </w:r>
          </w:p>
        </w:tc>
        <w:tc>
          <w:tcPr>
            <w:tcW w:w="1134" w:type="dxa"/>
            <w:vAlign w:val="center"/>
          </w:tcPr>
          <w:p w:rsidR="00EB118A" w:rsidRDefault="00EB118A">
            <w:pPr>
              <w:jc w:val="center"/>
              <w:rPr>
                <w:sz w:val="24"/>
              </w:rPr>
            </w:pPr>
            <w:r>
              <w:rPr>
                <w:sz w:val="24"/>
              </w:rPr>
              <w:t>1558</w:t>
            </w:r>
          </w:p>
        </w:tc>
        <w:tc>
          <w:tcPr>
            <w:tcW w:w="827" w:type="dxa"/>
            <w:vAlign w:val="center"/>
          </w:tcPr>
          <w:p w:rsidR="00EB118A" w:rsidRDefault="00EB118A">
            <w:pPr>
              <w:jc w:val="center"/>
              <w:rPr>
                <w:sz w:val="24"/>
              </w:rPr>
            </w:pPr>
            <w:r>
              <w:rPr>
                <w:sz w:val="24"/>
              </w:rPr>
              <w:t>66,7</w:t>
            </w:r>
          </w:p>
        </w:tc>
        <w:tc>
          <w:tcPr>
            <w:tcW w:w="0" w:type="auto"/>
            <w:vAlign w:val="center"/>
          </w:tcPr>
          <w:p w:rsidR="00EB118A" w:rsidRDefault="00EB118A">
            <w:pPr>
              <w:jc w:val="center"/>
              <w:rPr>
                <w:sz w:val="24"/>
              </w:rPr>
            </w:pPr>
            <w:r>
              <w:rPr>
                <w:sz w:val="24"/>
              </w:rPr>
              <w:t>1344</w:t>
            </w:r>
          </w:p>
        </w:tc>
        <w:tc>
          <w:tcPr>
            <w:tcW w:w="0" w:type="auto"/>
            <w:vAlign w:val="center"/>
          </w:tcPr>
          <w:p w:rsidR="00EB118A" w:rsidRDefault="00EB118A">
            <w:pPr>
              <w:jc w:val="center"/>
              <w:rPr>
                <w:sz w:val="24"/>
              </w:rPr>
            </w:pPr>
            <w:r>
              <w:rPr>
                <w:sz w:val="24"/>
              </w:rPr>
              <w:t>88,6</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 xml:space="preserve">Правоохранительные органы </w:t>
            </w:r>
          </w:p>
        </w:tc>
        <w:tc>
          <w:tcPr>
            <w:tcW w:w="1050" w:type="dxa"/>
            <w:vAlign w:val="center"/>
          </w:tcPr>
          <w:p w:rsidR="00EB118A" w:rsidRDefault="00EB118A">
            <w:pPr>
              <w:jc w:val="center"/>
              <w:rPr>
                <w:sz w:val="24"/>
              </w:rPr>
            </w:pPr>
            <w:r>
              <w:rPr>
                <w:sz w:val="24"/>
              </w:rPr>
              <w:t>34346,0</w:t>
            </w:r>
          </w:p>
        </w:tc>
        <w:tc>
          <w:tcPr>
            <w:tcW w:w="885" w:type="dxa"/>
            <w:vAlign w:val="center"/>
          </w:tcPr>
          <w:p w:rsidR="00EB118A" w:rsidRDefault="00EB118A">
            <w:pPr>
              <w:jc w:val="center"/>
              <w:rPr>
                <w:sz w:val="24"/>
              </w:rPr>
            </w:pPr>
            <w:r>
              <w:rPr>
                <w:sz w:val="24"/>
              </w:rPr>
              <w:t>98,7</w:t>
            </w:r>
          </w:p>
        </w:tc>
        <w:tc>
          <w:tcPr>
            <w:tcW w:w="1134" w:type="dxa"/>
            <w:vAlign w:val="center"/>
          </w:tcPr>
          <w:p w:rsidR="00EB118A" w:rsidRDefault="00EB118A">
            <w:pPr>
              <w:jc w:val="center"/>
              <w:rPr>
                <w:sz w:val="24"/>
              </w:rPr>
            </w:pPr>
            <w:r>
              <w:rPr>
                <w:sz w:val="24"/>
              </w:rPr>
              <w:t>37633</w:t>
            </w:r>
          </w:p>
        </w:tc>
        <w:tc>
          <w:tcPr>
            <w:tcW w:w="827" w:type="dxa"/>
            <w:vAlign w:val="center"/>
          </w:tcPr>
          <w:p w:rsidR="00EB118A" w:rsidRDefault="00EB118A">
            <w:pPr>
              <w:jc w:val="center"/>
              <w:rPr>
                <w:sz w:val="24"/>
              </w:rPr>
            </w:pPr>
            <w:r>
              <w:rPr>
                <w:sz w:val="24"/>
              </w:rPr>
              <w:t>79,1</w:t>
            </w:r>
          </w:p>
        </w:tc>
        <w:tc>
          <w:tcPr>
            <w:tcW w:w="0" w:type="auto"/>
            <w:vAlign w:val="center"/>
          </w:tcPr>
          <w:p w:rsidR="00EB118A" w:rsidRDefault="00EB118A">
            <w:pPr>
              <w:jc w:val="center"/>
              <w:rPr>
                <w:sz w:val="24"/>
              </w:rPr>
            </w:pPr>
            <w:r>
              <w:rPr>
                <w:sz w:val="24"/>
              </w:rPr>
              <w:t>35388</w:t>
            </w:r>
          </w:p>
        </w:tc>
        <w:tc>
          <w:tcPr>
            <w:tcW w:w="0" w:type="auto"/>
            <w:vAlign w:val="center"/>
          </w:tcPr>
          <w:p w:rsidR="00EB118A" w:rsidRDefault="00EB118A">
            <w:pPr>
              <w:jc w:val="center"/>
              <w:rPr>
                <w:sz w:val="24"/>
              </w:rPr>
            </w:pPr>
            <w:r>
              <w:rPr>
                <w:sz w:val="24"/>
              </w:rPr>
              <w:t>100</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Фундаментальные исследования</w:t>
            </w:r>
          </w:p>
        </w:tc>
        <w:tc>
          <w:tcPr>
            <w:tcW w:w="1050" w:type="dxa"/>
            <w:vAlign w:val="center"/>
          </w:tcPr>
          <w:p w:rsidR="00EB118A" w:rsidRDefault="00EB118A">
            <w:pPr>
              <w:jc w:val="center"/>
              <w:rPr>
                <w:sz w:val="24"/>
              </w:rPr>
            </w:pPr>
            <w:r>
              <w:rPr>
                <w:sz w:val="24"/>
              </w:rPr>
              <w:t>1042,0</w:t>
            </w:r>
          </w:p>
        </w:tc>
        <w:tc>
          <w:tcPr>
            <w:tcW w:w="885" w:type="dxa"/>
            <w:vAlign w:val="center"/>
          </w:tcPr>
          <w:p w:rsidR="00EB118A" w:rsidRDefault="00EB118A">
            <w:pPr>
              <w:jc w:val="center"/>
              <w:rPr>
                <w:sz w:val="24"/>
              </w:rPr>
            </w:pPr>
            <w:r>
              <w:rPr>
                <w:sz w:val="24"/>
              </w:rPr>
              <w:t>98,9</w:t>
            </w:r>
          </w:p>
        </w:tc>
        <w:tc>
          <w:tcPr>
            <w:tcW w:w="1134" w:type="dxa"/>
            <w:vAlign w:val="center"/>
          </w:tcPr>
          <w:p w:rsidR="00EB118A" w:rsidRDefault="00EB118A">
            <w:pPr>
              <w:jc w:val="center"/>
              <w:rPr>
                <w:sz w:val="24"/>
              </w:rPr>
            </w:pPr>
            <w:r>
              <w:rPr>
                <w:sz w:val="24"/>
              </w:rPr>
              <w:t>1158</w:t>
            </w:r>
          </w:p>
        </w:tc>
        <w:tc>
          <w:tcPr>
            <w:tcW w:w="827" w:type="dxa"/>
            <w:vAlign w:val="center"/>
          </w:tcPr>
          <w:p w:rsidR="00EB118A" w:rsidRDefault="00EB118A">
            <w:pPr>
              <w:jc w:val="center"/>
              <w:rPr>
                <w:sz w:val="24"/>
              </w:rPr>
            </w:pPr>
            <w:r>
              <w:rPr>
                <w:sz w:val="24"/>
              </w:rPr>
              <w:t>85,5</w:t>
            </w:r>
          </w:p>
        </w:tc>
        <w:tc>
          <w:tcPr>
            <w:tcW w:w="0" w:type="auto"/>
            <w:vAlign w:val="center"/>
          </w:tcPr>
          <w:p w:rsidR="00EB118A" w:rsidRDefault="00EB118A">
            <w:pPr>
              <w:jc w:val="center"/>
              <w:rPr>
                <w:sz w:val="24"/>
              </w:rPr>
            </w:pPr>
            <w:r>
              <w:rPr>
                <w:sz w:val="24"/>
              </w:rPr>
              <w:t>1067</w:t>
            </w:r>
          </w:p>
        </w:tc>
        <w:tc>
          <w:tcPr>
            <w:tcW w:w="0" w:type="auto"/>
            <w:vAlign w:val="center"/>
          </w:tcPr>
          <w:p w:rsidR="00EB118A" w:rsidRDefault="00EB118A">
            <w:pPr>
              <w:jc w:val="center"/>
              <w:rPr>
                <w:sz w:val="24"/>
              </w:rPr>
            </w:pPr>
            <w:r>
              <w:rPr>
                <w:sz w:val="24"/>
              </w:rPr>
              <w:t>100</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Промышленное строительство</w:t>
            </w:r>
          </w:p>
        </w:tc>
        <w:tc>
          <w:tcPr>
            <w:tcW w:w="1050" w:type="dxa"/>
            <w:vAlign w:val="center"/>
          </w:tcPr>
          <w:p w:rsidR="00EB118A" w:rsidRDefault="00EB118A">
            <w:pPr>
              <w:jc w:val="center"/>
              <w:rPr>
                <w:sz w:val="24"/>
              </w:rPr>
            </w:pPr>
            <w:r>
              <w:rPr>
                <w:sz w:val="24"/>
              </w:rPr>
              <w:t>52429,0</w:t>
            </w:r>
          </w:p>
        </w:tc>
        <w:tc>
          <w:tcPr>
            <w:tcW w:w="885" w:type="dxa"/>
            <w:vAlign w:val="center"/>
          </w:tcPr>
          <w:p w:rsidR="00EB118A" w:rsidRDefault="00EB118A">
            <w:pPr>
              <w:jc w:val="center"/>
              <w:rPr>
                <w:sz w:val="24"/>
              </w:rPr>
            </w:pPr>
            <w:r>
              <w:rPr>
                <w:sz w:val="24"/>
              </w:rPr>
              <w:t>59,2</w:t>
            </w:r>
          </w:p>
        </w:tc>
        <w:tc>
          <w:tcPr>
            <w:tcW w:w="1134" w:type="dxa"/>
            <w:vAlign w:val="center"/>
          </w:tcPr>
          <w:p w:rsidR="00EB118A" w:rsidRDefault="00EB118A">
            <w:pPr>
              <w:jc w:val="center"/>
              <w:rPr>
                <w:sz w:val="24"/>
              </w:rPr>
            </w:pPr>
            <w:r>
              <w:rPr>
                <w:sz w:val="24"/>
              </w:rPr>
              <w:t>50286</w:t>
            </w:r>
          </w:p>
        </w:tc>
        <w:tc>
          <w:tcPr>
            <w:tcW w:w="827" w:type="dxa"/>
            <w:vAlign w:val="center"/>
          </w:tcPr>
          <w:p w:rsidR="00EB118A" w:rsidRDefault="00EB118A">
            <w:pPr>
              <w:jc w:val="center"/>
              <w:rPr>
                <w:sz w:val="24"/>
              </w:rPr>
            </w:pPr>
            <w:r>
              <w:rPr>
                <w:sz w:val="24"/>
              </w:rPr>
              <w:t>45,6</w:t>
            </w:r>
          </w:p>
        </w:tc>
        <w:tc>
          <w:tcPr>
            <w:tcW w:w="0" w:type="auto"/>
            <w:vAlign w:val="center"/>
          </w:tcPr>
          <w:p w:rsidR="00EB118A" w:rsidRDefault="00EB118A">
            <w:pPr>
              <w:jc w:val="center"/>
              <w:rPr>
                <w:sz w:val="24"/>
              </w:rPr>
            </w:pPr>
            <w:r>
              <w:rPr>
                <w:sz w:val="24"/>
              </w:rPr>
              <w:t>36590</w:t>
            </w:r>
          </w:p>
        </w:tc>
        <w:tc>
          <w:tcPr>
            <w:tcW w:w="0" w:type="auto"/>
            <w:vAlign w:val="center"/>
          </w:tcPr>
          <w:p w:rsidR="00EB118A" w:rsidRDefault="00EB118A">
            <w:pPr>
              <w:jc w:val="center"/>
              <w:rPr>
                <w:sz w:val="24"/>
              </w:rPr>
            </w:pPr>
            <w:r>
              <w:rPr>
                <w:sz w:val="24"/>
              </w:rPr>
              <w:t>99,6</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Сельское хозяйство</w:t>
            </w:r>
          </w:p>
        </w:tc>
        <w:tc>
          <w:tcPr>
            <w:tcW w:w="1050" w:type="dxa"/>
            <w:vAlign w:val="center"/>
          </w:tcPr>
          <w:p w:rsidR="00EB118A" w:rsidRDefault="00EB118A">
            <w:pPr>
              <w:jc w:val="center"/>
              <w:rPr>
                <w:sz w:val="24"/>
              </w:rPr>
            </w:pPr>
            <w:r>
              <w:rPr>
                <w:sz w:val="24"/>
              </w:rPr>
              <w:t>94714,0</w:t>
            </w:r>
          </w:p>
        </w:tc>
        <w:tc>
          <w:tcPr>
            <w:tcW w:w="885" w:type="dxa"/>
            <w:vAlign w:val="center"/>
          </w:tcPr>
          <w:p w:rsidR="00EB118A" w:rsidRDefault="00EB118A">
            <w:pPr>
              <w:jc w:val="center"/>
              <w:rPr>
                <w:sz w:val="24"/>
              </w:rPr>
            </w:pPr>
            <w:r>
              <w:rPr>
                <w:sz w:val="24"/>
              </w:rPr>
              <w:t>96,1</w:t>
            </w:r>
          </w:p>
        </w:tc>
        <w:tc>
          <w:tcPr>
            <w:tcW w:w="1134" w:type="dxa"/>
            <w:vAlign w:val="center"/>
          </w:tcPr>
          <w:p w:rsidR="00EB118A" w:rsidRDefault="00EB118A">
            <w:pPr>
              <w:jc w:val="center"/>
              <w:rPr>
                <w:sz w:val="24"/>
              </w:rPr>
            </w:pPr>
            <w:r>
              <w:rPr>
                <w:sz w:val="24"/>
              </w:rPr>
              <w:t>103617</w:t>
            </w:r>
          </w:p>
        </w:tc>
        <w:tc>
          <w:tcPr>
            <w:tcW w:w="827" w:type="dxa"/>
            <w:vAlign w:val="center"/>
          </w:tcPr>
          <w:p w:rsidR="00EB118A" w:rsidRDefault="00EB118A">
            <w:pPr>
              <w:jc w:val="center"/>
              <w:rPr>
                <w:sz w:val="24"/>
              </w:rPr>
            </w:pPr>
            <w:r>
              <w:rPr>
                <w:sz w:val="24"/>
              </w:rPr>
              <w:t>54,4</w:t>
            </w:r>
          </w:p>
        </w:tc>
        <w:tc>
          <w:tcPr>
            <w:tcW w:w="0" w:type="auto"/>
            <w:vAlign w:val="center"/>
          </w:tcPr>
          <w:p w:rsidR="00EB118A" w:rsidRDefault="00EB118A">
            <w:pPr>
              <w:jc w:val="center"/>
              <w:rPr>
                <w:sz w:val="24"/>
              </w:rPr>
            </w:pPr>
            <w:r>
              <w:rPr>
                <w:sz w:val="24"/>
              </w:rPr>
              <w:t>41156</w:t>
            </w:r>
          </w:p>
        </w:tc>
        <w:tc>
          <w:tcPr>
            <w:tcW w:w="0" w:type="auto"/>
            <w:vAlign w:val="center"/>
          </w:tcPr>
          <w:p w:rsidR="00EB118A" w:rsidRDefault="00EB118A">
            <w:pPr>
              <w:jc w:val="center"/>
              <w:rPr>
                <w:sz w:val="24"/>
              </w:rPr>
            </w:pPr>
            <w:r>
              <w:rPr>
                <w:sz w:val="24"/>
              </w:rPr>
              <w:t>84,2</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Охрана окружающей среды</w:t>
            </w:r>
          </w:p>
        </w:tc>
        <w:tc>
          <w:tcPr>
            <w:tcW w:w="1050" w:type="dxa"/>
            <w:vAlign w:val="center"/>
          </w:tcPr>
          <w:p w:rsidR="00EB118A" w:rsidRDefault="00EB118A">
            <w:pPr>
              <w:jc w:val="center"/>
              <w:rPr>
                <w:sz w:val="24"/>
              </w:rPr>
            </w:pPr>
            <w:r>
              <w:rPr>
                <w:sz w:val="24"/>
              </w:rPr>
              <w:t>390,0</w:t>
            </w:r>
          </w:p>
        </w:tc>
        <w:tc>
          <w:tcPr>
            <w:tcW w:w="885" w:type="dxa"/>
            <w:vAlign w:val="center"/>
          </w:tcPr>
          <w:p w:rsidR="00EB118A" w:rsidRDefault="00EB118A">
            <w:pPr>
              <w:jc w:val="center"/>
              <w:rPr>
                <w:sz w:val="24"/>
              </w:rPr>
            </w:pPr>
            <w:r>
              <w:rPr>
                <w:sz w:val="24"/>
              </w:rPr>
              <w:t>72,0</w:t>
            </w:r>
          </w:p>
        </w:tc>
        <w:tc>
          <w:tcPr>
            <w:tcW w:w="1134" w:type="dxa"/>
            <w:vAlign w:val="center"/>
          </w:tcPr>
          <w:p w:rsidR="00EB118A" w:rsidRDefault="00EB118A">
            <w:pPr>
              <w:jc w:val="center"/>
              <w:rPr>
                <w:sz w:val="24"/>
              </w:rPr>
            </w:pPr>
            <w:r>
              <w:rPr>
                <w:sz w:val="24"/>
              </w:rPr>
              <w:t>526</w:t>
            </w:r>
          </w:p>
        </w:tc>
        <w:tc>
          <w:tcPr>
            <w:tcW w:w="827" w:type="dxa"/>
            <w:vAlign w:val="center"/>
          </w:tcPr>
          <w:p w:rsidR="00EB118A" w:rsidRDefault="00EB118A">
            <w:pPr>
              <w:jc w:val="center"/>
              <w:rPr>
                <w:sz w:val="24"/>
              </w:rPr>
            </w:pPr>
            <w:r>
              <w:rPr>
                <w:sz w:val="24"/>
              </w:rPr>
              <w:t>23,6</w:t>
            </w:r>
          </w:p>
        </w:tc>
        <w:tc>
          <w:tcPr>
            <w:tcW w:w="0" w:type="auto"/>
            <w:vAlign w:val="center"/>
          </w:tcPr>
          <w:p w:rsidR="00EB118A" w:rsidRDefault="00EB118A">
            <w:pPr>
              <w:jc w:val="center"/>
              <w:rPr>
                <w:sz w:val="24"/>
              </w:rPr>
            </w:pPr>
            <w:r>
              <w:rPr>
                <w:sz w:val="24"/>
              </w:rPr>
              <w:t>690</w:t>
            </w:r>
          </w:p>
        </w:tc>
        <w:tc>
          <w:tcPr>
            <w:tcW w:w="0" w:type="auto"/>
            <w:vAlign w:val="center"/>
          </w:tcPr>
          <w:p w:rsidR="00EB118A" w:rsidRDefault="00EB118A">
            <w:pPr>
              <w:jc w:val="center"/>
              <w:rPr>
                <w:sz w:val="24"/>
              </w:rPr>
            </w:pPr>
            <w:r>
              <w:rPr>
                <w:sz w:val="24"/>
              </w:rPr>
              <w:t>100</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Транспорт, дорожное хоз-во</w:t>
            </w:r>
          </w:p>
        </w:tc>
        <w:tc>
          <w:tcPr>
            <w:tcW w:w="1050" w:type="dxa"/>
            <w:vAlign w:val="center"/>
          </w:tcPr>
          <w:p w:rsidR="00EB118A" w:rsidRDefault="00EB118A">
            <w:pPr>
              <w:jc w:val="center"/>
              <w:rPr>
                <w:sz w:val="24"/>
              </w:rPr>
            </w:pPr>
            <w:r>
              <w:rPr>
                <w:sz w:val="24"/>
              </w:rPr>
              <w:t>24222,0</w:t>
            </w:r>
          </w:p>
        </w:tc>
        <w:tc>
          <w:tcPr>
            <w:tcW w:w="885" w:type="dxa"/>
            <w:vAlign w:val="center"/>
          </w:tcPr>
          <w:p w:rsidR="00EB118A" w:rsidRDefault="00EB118A">
            <w:pPr>
              <w:jc w:val="center"/>
              <w:rPr>
                <w:sz w:val="24"/>
              </w:rPr>
            </w:pPr>
            <w:r>
              <w:rPr>
                <w:sz w:val="24"/>
              </w:rPr>
              <w:t>56,1</w:t>
            </w:r>
          </w:p>
        </w:tc>
        <w:tc>
          <w:tcPr>
            <w:tcW w:w="1134" w:type="dxa"/>
            <w:vAlign w:val="center"/>
          </w:tcPr>
          <w:p w:rsidR="00EB118A" w:rsidRDefault="00EB118A">
            <w:pPr>
              <w:jc w:val="center"/>
              <w:rPr>
                <w:sz w:val="24"/>
              </w:rPr>
            </w:pPr>
            <w:r>
              <w:rPr>
                <w:sz w:val="24"/>
              </w:rPr>
              <w:t>9310</w:t>
            </w:r>
          </w:p>
        </w:tc>
        <w:tc>
          <w:tcPr>
            <w:tcW w:w="827" w:type="dxa"/>
            <w:vAlign w:val="center"/>
          </w:tcPr>
          <w:p w:rsidR="00EB118A" w:rsidRDefault="00EB118A">
            <w:pPr>
              <w:jc w:val="center"/>
              <w:rPr>
                <w:sz w:val="24"/>
              </w:rPr>
            </w:pPr>
            <w:r>
              <w:rPr>
                <w:sz w:val="24"/>
              </w:rPr>
              <w:t>93,3</w:t>
            </w:r>
          </w:p>
        </w:tc>
        <w:tc>
          <w:tcPr>
            <w:tcW w:w="0" w:type="auto"/>
            <w:vAlign w:val="center"/>
          </w:tcPr>
          <w:p w:rsidR="00EB118A" w:rsidRDefault="00EB118A">
            <w:pPr>
              <w:rPr>
                <w:sz w:val="24"/>
              </w:rPr>
            </w:pPr>
            <w:r>
              <w:rPr>
                <w:sz w:val="24"/>
              </w:rPr>
              <w:t xml:space="preserve">    5367</w:t>
            </w:r>
          </w:p>
        </w:tc>
        <w:tc>
          <w:tcPr>
            <w:tcW w:w="0" w:type="auto"/>
            <w:vAlign w:val="center"/>
          </w:tcPr>
          <w:p w:rsidR="00EB118A" w:rsidRDefault="00EB118A">
            <w:pPr>
              <w:jc w:val="center"/>
              <w:rPr>
                <w:sz w:val="24"/>
              </w:rPr>
            </w:pPr>
            <w:r>
              <w:rPr>
                <w:sz w:val="24"/>
              </w:rPr>
              <w:t>102</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Жилищно-коммунальное хозяйство</w:t>
            </w:r>
          </w:p>
        </w:tc>
        <w:tc>
          <w:tcPr>
            <w:tcW w:w="1050" w:type="dxa"/>
            <w:vAlign w:val="center"/>
          </w:tcPr>
          <w:p w:rsidR="00EB118A" w:rsidRDefault="00EB118A">
            <w:pPr>
              <w:jc w:val="center"/>
              <w:rPr>
                <w:sz w:val="24"/>
              </w:rPr>
            </w:pPr>
            <w:r>
              <w:rPr>
                <w:sz w:val="24"/>
              </w:rPr>
              <w:t>709,0</w:t>
            </w:r>
          </w:p>
        </w:tc>
        <w:tc>
          <w:tcPr>
            <w:tcW w:w="885" w:type="dxa"/>
            <w:vAlign w:val="center"/>
          </w:tcPr>
          <w:p w:rsidR="00EB118A" w:rsidRDefault="00EB118A">
            <w:pPr>
              <w:jc w:val="center"/>
              <w:rPr>
                <w:sz w:val="24"/>
              </w:rPr>
            </w:pPr>
            <w:r>
              <w:rPr>
                <w:sz w:val="24"/>
              </w:rPr>
              <w:t>27,5</w:t>
            </w:r>
          </w:p>
        </w:tc>
        <w:tc>
          <w:tcPr>
            <w:tcW w:w="1134" w:type="dxa"/>
            <w:vAlign w:val="center"/>
          </w:tcPr>
          <w:p w:rsidR="00EB118A" w:rsidRDefault="00EB118A">
            <w:pPr>
              <w:jc w:val="center"/>
              <w:rPr>
                <w:sz w:val="24"/>
              </w:rPr>
            </w:pPr>
            <w:r>
              <w:rPr>
                <w:sz w:val="24"/>
              </w:rPr>
              <w:t>2677</w:t>
            </w:r>
          </w:p>
        </w:tc>
        <w:tc>
          <w:tcPr>
            <w:tcW w:w="827" w:type="dxa"/>
            <w:vAlign w:val="center"/>
          </w:tcPr>
          <w:p w:rsidR="00EB118A" w:rsidRDefault="00EB118A">
            <w:pPr>
              <w:jc w:val="center"/>
              <w:rPr>
                <w:sz w:val="24"/>
              </w:rPr>
            </w:pPr>
            <w:r>
              <w:rPr>
                <w:sz w:val="24"/>
              </w:rPr>
              <w:t>5,3</w:t>
            </w:r>
          </w:p>
        </w:tc>
        <w:tc>
          <w:tcPr>
            <w:tcW w:w="0" w:type="auto"/>
            <w:vAlign w:val="center"/>
          </w:tcPr>
          <w:p w:rsidR="00EB118A" w:rsidRDefault="00EB118A">
            <w:pPr>
              <w:jc w:val="center"/>
              <w:rPr>
                <w:sz w:val="24"/>
              </w:rPr>
            </w:pPr>
            <w:r>
              <w:rPr>
                <w:sz w:val="24"/>
              </w:rPr>
              <w:t>709</w:t>
            </w:r>
          </w:p>
        </w:tc>
        <w:tc>
          <w:tcPr>
            <w:tcW w:w="0" w:type="auto"/>
            <w:vAlign w:val="center"/>
          </w:tcPr>
          <w:p w:rsidR="00EB118A" w:rsidRDefault="00EB118A">
            <w:pPr>
              <w:jc w:val="center"/>
              <w:rPr>
                <w:sz w:val="24"/>
              </w:rPr>
            </w:pPr>
            <w:r>
              <w:rPr>
                <w:sz w:val="24"/>
              </w:rPr>
              <w:t>100</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Развитие рыночной инфраструктуры</w:t>
            </w:r>
          </w:p>
        </w:tc>
        <w:tc>
          <w:tcPr>
            <w:tcW w:w="1050" w:type="dxa"/>
            <w:vAlign w:val="center"/>
          </w:tcPr>
          <w:p w:rsidR="00EB118A" w:rsidRDefault="00EB118A">
            <w:pPr>
              <w:jc w:val="center"/>
              <w:rPr>
                <w:sz w:val="24"/>
              </w:rPr>
            </w:pPr>
            <w:r>
              <w:rPr>
                <w:sz w:val="24"/>
              </w:rPr>
              <w:t>-</w:t>
            </w:r>
          </w:p>
        </w:tc>
        <w:tc>
          <w:tcPr>
            <w:tcW w:w="885" w:type="dxa"/>
            <w:vAlign w:val="center"/>
          </w:tcPr>
          <w:p w:rsidR="00EB118A" w:rsidRDefault="00EB118A">
            <w:pPr>
              <w:jc w:val="center"/>
              <w:rPr>
                <w:sz w:val="24"/>
              </w:rPr>
            </w:pPr>
            <w:r>
              <w:rPr>
                <w:sz w:val="24"/>
              </w:rPr>
              <w:t>-</w:t>
            </w:r>
          </w:p>
        </w:tc>
        <w:tc>
          <w:tcPr>
            <w:tcW w:w="1134" w:type="dxa"/>
            <w:vAlign w:val="center"/>
          </w:tcPr>
          <w:p w:rsidR="00EB118A" w:rsidRDefault="00EB118A">
            <w:pPr>
              <w:jc w:val="center"/>
              <w:rPr>
                <w:sz w:val="24"/>
              </w:rPr>
            </w:pPr>
            <w:r>
              <w:rPr>
                <w:sz w:val="24"/>
              </w:rPr>
              <w:t>2250</w:t>
            </w:r>
          </w:p>
        </w:tc>
        <w:tc>
          <w:tcPr>
            <w:tcW w:w="827" w:type="dxa"/>
            <w:vAlign w:val="center"/>
          </w:tcPr>
          <w:p w:rsidR="00EB118A" w:rsidRDefault="00EB118A">
            <w:pPr>
              <w:jc w:val="center"/>
              <w:rPr>
                <w:sz w:val="24"/>
              </w:rPr>
            </w:pPr>
            <w:r>
              <w:rPr>
                <w:sz w:val="24"/>
              </w:rPr>
              <w:t>50,2</w:t>
            </w:r>
          </w:p>
        </w:tc>
        <w:tc>
          <w:tcPr>
            <w:tcW w:w="0" w:type="auto"/>
            <w:vAlign w:val="center"/>
          </w:tcPr>
          <w:p w:rsidR="00EB118A" w:rsidRDefault="00EB118A">
            <w:pPr>
              <w:jc w:val="center"/>
              <w:rPr>
                <w:sz w:val="24"/>
              </w:rPr>
            </w:pPr>
            <w:r>
              <w:rPr>
                <w:sz w:val="24"/>
              </w:rPr>
              <w:t>500</w:t>
            </w:r>
          </w:p>
        </w:tc>
        <w:tc>
          <w:tcPr>
            <w:tcW w:w="0" w:type="auto"/>
            <w:vAlign w:val="center"/>
          </w:tcPr>
          <w:p w:rsidR="00EB118A" w:rsidRDefault="00EB118A">
            <w:pPr>
              <w:jc w:val="center"/>
              <w:rPr>
                <w:sz w:val="24"/>
              </w:rPr>
            </w:pPr>
            <w:r>
              <w:rPr>
                <w:sz w:val="24"/>
              </w:rPr>
              <w:t>100</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Предупреждение и ликвидация чрезвычайных ситуаций</w:t>
            </w:r>
          </w:p>
        </w:tc>
        <w:tc>
          <w:tcPr>
            <w:tcW w:w="1050" w:type="dxa"/>
            <w:vAlign w:val="center"/>
          </w:tcPr>
          <w:p w:rsidR="00EB118A" w:rsidRDefault="00EB118A">
            <w:pPr>
              <w:jc w:val="center"/>
              <w:rPr>
                <w:sz w:val="24"/>
              </w:rPr>
            </w:pPr>
            <w:r>
              <w:rPr>
                <w:sz w:val="24"/>
              </w:rPr>
              <w:t>926,0</w:t>
            </w:r>
          </w:p>
        </w:tc>
        <w:tc>
          <w:tcPr>
            <w:tcW w:w="885" w:type="dxa"/>
            <w:vAlign w:val="center"/>
          </w:tcPr>
          <w:p w:rsidR="00EB118A" w:rsidRDefault="00EB118A">
            <w:pPr>
              <w:jc w:val="center"/>
              <w:rPr>
                <w:sz w:val="24"/>
              </w:rPr>
            </w:pPr>
            <w:r>
              <w:rPr>
                <w:sz w:val="24"/>
              </w:rPr>
              <w:t>126,7</w:t>
            </w:r>
          </w:p>
        </w:tc>
        <w:tc>
          <w:tcPr>
            <w:tcW w:w="1134" w:type="dxa"/>
            <w:vAlign w:val="center"/>
          </w:tcPr>
          <w:p w:rsidR="00EB118A" w:rsidRDefault="00EB118A">
            <w:pPr>
              <w:jc w:val="center"/>
              <w:rPr>
                <w:sz w:val="24"/>
              </w:rPr>
            </w:pPr>
            <w:r>
              <w:rPr>
                <w:sz w:val="24"/>
              </w:rPr>
              <w:t>3103</w:t>
            </w:r>
          </w:p>
        </w:tc>
        <w:tc>
          <w:tcPr>
            <w:tcW w:w="827" w:type="dxa"/>
            <w:vAlign w:val="center"/>
          </w:tcPr>
          <w:p w:rsidR="00EB118A" w:rsidRDefault="00EB118A">
            <w:pPr>
              <w:jc w:val="center"/>
              <w:rPr>
                <w:sz w:val="24"/>
              </w:rPr>
            </w:pPr>
            <w:r>
              <w:rPr>
                <w:sz w:val="24"/>
              </w:rPr>
              <w:t>76,1</w:t>
            </w:r>
          </w:p>
        </w:tc>
        <w:tc>
          <w:tcPr>
            <w:tcW w:w="0" w:type="auto"/>
            <w:vAlign w:val="center"/>
          </w:tcPr>
          <w:p w:rsidR="00EB118A" w:rsidRDefault="00EB118A">
            <w:pPr>
              <w:jc w:val="center"/>
              <w:rPr>
                <w:sz w:val="24"/>
              </w:rPr>
            </w:pPr>
            <w:r>
              <w:rPr>
                <w:sz w:val="24"/>
              </w:rPr>
              <w:t>2372</w:t>
            </w:r>
          </w:p>
        </w:tc>
        <w:tc>
          <w:tcPr>
            <w:tcW w:w="0" w:type="auto"/>
            <w:vAlign w:val="center"/>
          </w:tcPr>
          <w:p w:rsidR="00EB118A" w:rsidRDefault="00EB118A">
            <w:pPr>
              <w:jc w:val="center"/>
              <w:rPr>
                <w:sz w:val="24"/>
              </w:rPr>
            </w:pPr>
            <w:r>
              <w:rPr>
                <w:sz w:val="24"/>
              </w:rPr>
              <w:t>100</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Образование</w:t>
            </w:r>
          </w:p>
        </w:tc>
        <w:tc>
          <w:tcPr>
            <w:tcW w:w="1050" w:type="dxa"/>
            <w:vAlign w:val="center"/>
          </w:tcPr>
          <w:p w:rsidR="00EB118A" w:rsidRDefault="00EB118A">
            <w:pPr>
              <w:jc w:val="center"/>
              <w:rPr>
                <w:sz w:val="24"/>
              </w:rPr>
            </w:pPr>
            <w:r>
              <w:rPr>
                <w:sz w:val="24"/>
              </w:rPr>
              <w:t>33533,0</w:t>
            </w:r>
          </w:p>
        </w:tc>
        <w:tc>
          <w:tcPr>
            <w:tcW w:w="885" w:type="dxa"/>
            <w:vAlign w:val="center"/>
          </w:tcPr>
          <w:p w:rsidR="00EB118A" w:rsidRDefault="00EB118A">
            <w:pPr>
              <w:jc w:val="center"/>
              <w:rPr>
                <w:sz w:val="24"/>
              </w:rPr>
            </w:pPr>
            <w:r>
              <w:rPr>
                <w:sz w:val="24"/>
              </w:rPr>
              <w:t>95,4</w:t>
            </w:r>
          </w:p>
        </w:tc>
        <w:tc>
          <w:tcPr>
            <w:tcW w:w="1134" w:type="dxa"/>
            <w:vAlign w:val="center"/>
          </w:tcPr>
          <w:p w:rsidR="00EB118A" w:rsidRDefault="00EB118A">
            <w:pPr>
              <w:jc w:val="center"/>
              <w:rPr>
                <w:sz w:val="24"/>
              </w:rPr>
            </w:pPr>
            <w:r>
              <w:rPr>
                <w:sz w:val="24"/>
              </w:rPr>
              <w:t>39599</w:t>
            </w:r>
          </w:p>
        </w:tc>
        <w:tc>
          <w:tcPr>
            <w:tcW w:w="827" w:type="dxa"/>
            <w:vAlign w:val="center"/>
          </w:tcPr>
          <w:p w:rsidR="00EB118A" w:rsidRDefault="00EB118A">
            <w:pPr>
              <w:jc w:val="center"/>
              <w:rPr>
                <w:sz w:val="24"/>
              </w:rPr>
            </w:pPr>
            <w:r>
              <w:rPr>
                <w:sz w:val="24"/>
              </w:rPr>
              <w:t>75,7</w:t>
            </w:r>
          </w:p>
        </w:tc>
        <w:tc>
          <w:tcPr>
            <w:tcW w:w="0" w:type="auto"/>
            <w:vAlign w:val="center"/>
          </w:tcPr>
          <w:p w:rsidR="00EB118A" w:rsidRDefault="00EB118A">
            <w:pPr>
              <w:jc w:val="center"/>
              <w:rPr>
                <w:sz w:val="24"/>
              </w:rPr>
            </w:pPr>
            <w:r>
              <w:rPr>
                <w:sz w:val="24"/>
              </w:rPr>
              <w:t>31223</w:t>
            </w:r>
          </w:p>
        </w:tc>
        <w:tc>
          <w:tcPr>
            <w:tcW w:w="0" w:type="auto"/>
            <w:vAlign w:val="center"/>
          </w:tcPr>
          <w:p w:rsidR="00EB118A" w:rsidRDefault="00EB118A">
            <w:pPr>
              <w:jc w:val="center"/>
              <w:rPr>
                <w:sz w:val="24"/>
              </w:rPr>
            </w:pPr>
            <w:r>
              <w:rPr>
                <w:sz w:val="24"/>
              </w:rPr>
              <w:t>100</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Культура и искусство</w:t>
            </w:r>
          </w:p>
        </w:tc>
        <w:tc>
          <w:tcPr>
            <w:tcW w:w="1050" w:type="dxa"/>
            <w:vAlign w:val="center"/>
          </w:tcPr>
          <w:p w:rsidR="00EB118A" w:rsidRDefault="00EB118A">
            <w:pPr>
              <w:jc w:val="center"/>
              <w:rPr>
                <w:sz w:val="24"/>
              </w:rPr>
            </w:pPr>
            <w:r>
              <w:rPr>
                <w:sz w:val="24"/>
              </w:rPr>
              <w:t>12104,0</w:t>
            </w:r>
          </w:p>
        </w:tc>
        <w:tc>
          <w:tcPr>
            <w:tcW w:w="885" w:type="dxa"/>
            <w:vAlign w:val="center"/>
          </w:tcPr>
          <w:p w:rsidR="00EB118A" w:rsidRDefault="00EB118A">
            <w:pPr>
              <w:jc w:val="center"/>
              <w:rPr>
                <w:sz w:val="24"/>
              </w:rPr>
            </w:pPr>
            <w:r>
              <w:rPr>
                <w:sz w:val="24"/>
              </w:rPr>
              <w:t>96,4</w:t>
            </w:r>
          </w:p>
        </w:tc>
        <w:tc>
          <w:tcPr>
            <w:tcW w:w="1134" w:type="dxa"/>
            <w:vAlign w:val="center"/>
          </w:tcPr>
          <w:p w:rsidR="00EB118A" w:rsidRDefault="00EB118A">
            <w:pPr>
              <w:jc w:val="center"/>
              <w:rPr>
                <w:sz w:val="24"/>
              </w:rPr>
            </w:pPr>
            <w:r>
              <w:rPr>
                <w:sz w:val="24"/>
              </w:rPr>
              <w:t>14498</w:t>
            </w:r>
          </w:p>
        </w:tc>
        <w:tc>
          <w:tcPr>
            <w:tcW w:w="827" w:type="dxa"/>
            <w:vAlign w:val="center"/>
          </w:tcPr>
          <w:p w:rsidR="00EB118A" w:rsidRDefault="00EB118A">
            <w:pPr>
              <w:jc w:val="center"/>
              <w:rPr>
                <w:sz w:val="24"/>
              </w:rPr>
            </w:pPr>
            <w:r>
              <w:rPr>
                <w:sz w:val="24"/>
              </w:rPr>
              <w:t>78,6</w:t>
            </w:r>
          </w:p>
        </w:tc>
        <w:tc>
          <w:tcPr>
            <w:tcW w:w="0" w:type="auto"/>
            <w:vAlign w:val="center"/>
          </w:tcPr>
          <w:p w:rsidR="00EB118A" w:rsidRDefault="00EB118A">
            <w:pPr>
              <w:jc w:val="center"/>
              <w:rPr>
                <w:sz w:val="24"/>
              </w:rPr>
            </w:pPr>
            <w:r>
              <w:rPr>
                <w:sz w:val="24"/>
              </w:rPr>
              <w:t>13910</w:t>
            </w:r>
          </w:p>
        </w:tc>
        <w:tc>
          <w:tcPr>
            <w:tcW w:w="0" w:type="auto"/>
            <w:vAlign w:val="center"/>
          </w:tcPr>
          <w:p w:rsidR="00EB118A" w:rsidRDefault="00EB118A">
            <w:pPr>
              <w:jc w:val="center"/>
              <w:rPr>
                <w:sz w:val="24"/>
              </w:rPr>
            </w:pPr>
            <w:r>
              <w:rPr>
                <w:sz w:val="24"/>
              </w:rPr>
              <w:t>100</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Средства массовой информации</w:t>
            </w:r>
          </w:p>
        </w:tc>
        <w:tc>
          <w:tcPr>
            <w:tcW w:w="1050" w:type="dxa"/>
            <w:vAlign w:val="center"/>
          </w:tcPr>
          <w:p w:rsidR="00EB118A" w:rsidRDefault="00EB118A">
            <w:pPr>
              <w:jc w:val="center"/>
              <w:rPr>
                <w:sz w:val="24"/>
              </w:rPr>
            </w:pPr>
            <w:r>
              <w:rPr>
                <w:sz w:val="24"/>
              </w:rPr>
              <w:t>3968,0</w:t>
            </w:r>
          </w:p>
        </w:tc>
        <w:tc>
          <w:tcPr>
            <w:tcW w:w="885" w:type="dxa"/>
            <w:vAlign w:val="center"/>
          </w:tcPr>
          <w:p w:rsidR="00EB118A" w:rsidRDefault="00EB118A">
            <w:pPr>
              <w:jc w:val="center"/>
              <w:rPr>
                <w:sz w:val="24"/>
              </w:rPr>
            </w:pPr>
            <w:r>
              <w:rPr>
                <w:sz w:val="24"/>
              </w:rPr>
              <w:t>92,3</w:t>
            </w:r>
          </w:p>
        </w:tc>
        <w:tc>
          <w:tcPr>
            <w:tcW w:w="1134" w:type="dxa"/>
            <w:vAlign w:val="center"/>
          </w:tcPr>
          <w:p w:rsidR="00EB118A" w:rsidRDefault="00EB118A">
            <w:pPr>
              <w:jc w:val="center"/>
              <w:rPr>
                <w:sz w:val="24"/>
              </w:rPr>
            </w:pPr>
            <w:r>
              <w:rPr>
                <w:sz w:val="24"/>
              </w:rPr>
              <w:t>4482</w:t>
            </w:r>
          </w:p>
        </w:tc>
        <w:tc>
          <w:tcPr>
            <w:tcW w:w="827" w:type="dxa"/>
            <w:vAlign w:val="center"/>
          </w:tcPr>
          <w:p w:rsidR="00EB118A" w:rsidRDefault="00EB118A">
            <w:pPr>
              <w:jc w:val="center"/>
              <w:rPr>
                <w:sz w:val="24"/>
              </w:rPr>
            </w:pPr>
            <w:r>
              <w:rPr>
                <w:sz w:val="24"/>
              </w:rPr>
              <w:t>76,6</w:t>
            </w:r>
          </w:p>
        </w:tc>
        <w:tc>
          <w:tcPr>
            <w:tcW w:w="0" w:type="auto"/>
            <w:vAlign w:val="center"/>
          </w:tcPr>
          <w:p w:rsidR="00EB118A" w:rsidRDefault="00EB118A">
            <w:pPr>
              <w:jc w:val="center"/>
              <w:rPr>
                <w:sz w:val="24"/>
              </w:rPr>
            </w:pPr>
            <w:r>
              <w:rPr>
                <w:sz w:val="24"/>
              </w:rPr>
              <w:t>4664</w:t>
            </w:r>
          </w:p>
        </w:tc>
        <w:tc>
          <w:tcPr>
            <w:tcW w:w="0" w:type="auto"/>
            <w:vAlign w:val="center"/>
          </w:tcPr>
          <w:p w:rsidR="00EB118A" w:rsidRDefault="00EB118A">
            <w:pPr>
              <w:jc w:val="center"/>
              <w:rPr>
                <w:sz w:val="24"/>
              </w:rPr>
            </w:pPr>
            <w:r>
              <w:rPr>
                <w:sz w:val="24"/>
              </w:rPr>
              <w:t>100</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Здравоохранение</w:t>
            </w:r>
          </w:p>
        </w:tc>
        <w:tc>
          <w:tcPr>
            <w:tcW w:w="1050" w:type="dxa"/>
            <w:vAlign w:val="center"/>
          </w:tcPr>
          <w:p w:rsidR="00EB118A" w:rsidRDefault="00EB118A">
            <w:pPr>
              <w:jc w:val="center"/>
              <w:rPr>
                <w:sz w:val="24"/>
              </w:rPr>
            </w:pPr>
            <w:r>
              <w:rPr>
                <w:sz w:val="24"/>
              </w:rPr>
              <w:t>63735,9</w:t>
            </w:r>
          </w:p>
        </w:tc>
        <w:tc>
          <w:tcPr>
            <w:tcW w:w="885" w:type="dxa"/>
            <w:vAlign w:val="center"/>
          </w:tcPr>
          <w:p w:rsidR="00EB118A" w:rsidRDefault="00EB118A">
            <w:pPr>
              <w:jc w:val="center"/>
              <w:rPr>
                <w:sz w:val="24"/>
              </w:rPr>
            </w:pPr>
            <w:r>
              <w:rPr>
                <w:sz w:val="24"/>
              </w:rPr>
              <w:t>99,7</w:t>
            </w:r>
          </w:p>
        </w:tc>
        <w:tc>
          <w:tcPr>
            <w:tcW w:w="1134" w:type="dxa"/>
            <w:vAlign w:val="center"/>
          </w:tcPr>
          <w:p w:rsidR="00EB118A" w:rsidRDefault="00EB118A">
            <w:pPr>
              <w:jc w:val="center"/>
              <w:rPr>
                <w:sz w:val="24"/>
              </w:rPr>
            </w:pPr>
            <w:r>
              <w:rPr>
                <w:sz w:val="24"/>
              </w:rPr>
              <w:t>76211</w:t>
            </w:r>
          </w:p>
        </w:tc>
        <w:tc>
          <w:tcPr>
            <w:tcW w:w="827" w:type="dxa"/>
            <w:vAlign w:val="center"/>
          </w:tcPr>
          <w:p w:rsidR="00EB118A" w:rsidRDefault="00EB118A">
            <w:pPr>
              <w:jc w:val="center"/>
              <w:rPr>
                <w:sz w:val="24"/>
              </w:rPr>
            </w:pPr>
            <w:r>
              <w:rPr>
                <w:sz w:val="24"/>
              </w:rPr>
              <w:t>72,4</w:t>
            </w:r>
          </w:p>
        </w:tc>
        <w:tc>
          <w:tcPr>
            <w:tcW w:w="0" w:type="auto"/>
            <w:vAlign w:val="center"/>
          </w:tcPr>
          <w:p w:rsidR="00EB118A" w:rsidRDefault="00EB118A">
            <w:pPr>
              <w:jc w:val="center"/>
              <w:rPr>
                <w:sz w:val="24"/>
              </w:rPr>
            </w:pPr>
            <w:r>
              <w:rPr>
                <w:sz w:val="24"/>
              </w:rPr>
              <w:t>67886</w:t>
            </w:r>
          </w:p>
        </w:tc>
        <w:tc>
          <w:tcPr>
            <w:tcW w:w="0" w:type="auto"/>
            <w:vAlign w:val="center"/>
          </w:tcPr>
          <w:p w:rsidR="00EB118A" w:rsidRDefault="00EB118A">
            <w:pPr>
              <w:jc w:val="center"/>
              <w:rPr>
                <w:sz w:val="24"/>
              </w:rPr>
            </w:pPr>
            <w:r>
              <w:rPr>
                <w:sz w:val="24"/>
              </w:rPr>
              <w:t>100</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Содержание военкоматов</w:t>
            </w:r>
          </w:p>
        </w:tc>
        <w:tc>
          <w:tcPr>
            <w:tcW w:w="1050" w:type="dxa"/>
            <w:vAlign w:val="center"/>
          </w:tcPr>
          <w:p w:rsidR="00EB118A" w:rsidRDefault="00EB118A">
            <w:pPr>
              <w:jc w:val="center"/>
              <w:rPr>
                <w:sz w:val="24"/>
              </w:rPr>
            </w:pPr>
            <w:r>
              <w:rPr>
                <w:sz w:val="24"/>
              </w:rPr>
              <w:t>1024,0</w:t>
            </w:r>
          </w:p>
        </w:tc>
        <w:tc>
          <w:tcPr>
            <w:tcW w:w="885" w:type="dxa"/>
            <w:vAlign w:val="center"/>
          </w:tcPr>
          <w:p w:rsidR="00EB118A" w:rsidRDefault="00EB118A">
            <w:pPr>
              <w:jc w:val="center"/>
              <w:rPr>
                <w:sz w:val="24"/>
              </w:rPr>
            </w:pPr>
            <w:r>
              <w:rPr>
                <w:sz w:val="24"/>
              </w:rPr>
              <w:t>97,1</w:t>
            </w:r>
          </w:p>
        </w:tc>
        <w:tc>
          <w:tcPr>
            <w:tcW w:w="1134" w:type="dxa"/>
            <w:vAlign w:val="center"/>
          </w:tcPr>
          <w:p w:rsidR="00EB118A" w:rsidRDefault="00EB118A">
            <w:pPr>
              <w:jc w:val="center"/>
              <w:rPr>
                <w:sz w:val="24"/>
              </w:rPr>
            </w:pPr>
            <w:r>
              <w:rPr>
                <w:sz w:val="24"/>
              </w:rPr>
              <w:t>2245</w:t>
            </w:r>
          </w:p>
        </w:tc>
        <w:tc>
          <w:tcPr>
            <w:tcW w:w="827" w:type="dxa"/>
            <w:vAlign w:val="center"/>
          </w:tcPr>
          <w:p w:rsidR="00EB118A" w:rsidRDefault="00EB118A">
            <w:pPr>
              <w:jc w:val="center"/>
              <w:rPr>
                <w:sz w:val="24"/>
              </w:rPr>
            </w:pPr>
            <w:r>
              <w:rPr>
                <w:sz w:val="24"/>
              </w:rPr>
              <w:t>71,6</w:t>
            </w:r>
          </w:p>
        </w:tc>
        <w:tc>
          <w:tcPr>
            <w:tcW w:w="0" w:type="auto"/>
            <w:vAlign w:val="center"/>
          </w:tcPr>
          <w:p w:rsidR="00EB118A" w:rsidRDefault="00EB118A">
            <w:pPr>
              <w:jc w:val="center"/>
              <w:rPr>
                <w:sz w:val="24"/>
              </w:rPr>
            </w:pPr>
            <w:r>
              <w:rPr>
                <w:sz w:val="24"/>
              </w:rPr>
              <w:t>1612</w:t>
            </w:r>
          </w:p>
        </w:tc>
        <w:tc>
          <w:tcPr>
            <w:tcW w:w="0" w:type="auto"/>
            <w:vAlign w:val="center"/>
          </w:tcPr>
          <w:p w:rsidR="00EB118A" w:rsidRDefault="00EB118A">
            <w:pPr>
              <w:jc w:val="center"/>
              <w:rPr>
                <w:sz w:val="24"/>
              </w:rPr>
            </w:pPr>
            <w:r>
              <w:rPr>
                <w:sz w:val="24"/>
              </w:rPr>
              <w:t>100</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Социальная политика</w:t>
            </w:r>
          </w:p>
        </w:tc>
        <w:tc>
          <w:tcPr>
            <w:tcW w:w="1050" w:type="dxa"/>
            <w:vAlign w:val="center"/>
          </w:tcPr>
          <w:p w:rsidR="00EB118A" w:rsidRDefault="00EB118A">
            <w:pPr>
              <w:jc w:val="center"/>
              <w:rPr>
                <w:sz w:val="24"/>
              </w:rPr>
            </w:pPr>
            <w:r>
              <w:rPr>
                <w:sz w:val="24"/>
              </w:rPr>
              <w:t>28803,6</w:t>
            </w:r>
          </w:p>
        </w:tc>
        <w:tc>
          <w:tcPr>
            <w:tcW w:w="885" w:type="dxa"/>
            <w:vAlign w:val="center"/>
          </w:tcPr>
          <w:p w:rsidR="00EB118A" w:rsidRDefault="00EB118A">
            <w:pPr>
              <w:jc w:val="center"/>
              <w:rPr>
                <w:sz w:val="24"/>
              </w:rPr>
            </w:pPr>
            <w:r>
              <w:rPr>
                <w:sz w:val="24"/>
              </w:rPr>
              <w:t>85,2</w:t>
            </w:r>
          </w:p>
        </w:tc>
        <w:tc>
          <w:tcPr>
            <w:tcW w:w="1134" w:type="dxa"/>
            <w:vAlign w:val="center"/>
          </w:tcPr>
          <w:p w:rsidR="00EB118A" w:rsidRDefault="00EB118A">
            <w:pPr>
              <w:jc w:val="center"/>
              <w:rPr>
                <w:sz w:val="24"/>
              </w:rPr>
            </w:pPr>
            <w:r>
              <w:rPr>
                <w:sz w:val="24"/>
              </w:rPr>
              <w:t>28363</w:t>
            </w:r>
          </w:p>
        </w:tc>
        <w:tc>
          <w:tcPr>
            <w:tcW w:w="827" w:type="dxa"/>
            <w:vAlign w:val="center"/>
          </w:tcPr>
          <w:p w:rsidR="00EB118A" w:rsidRDefault="00EB118A">
            <w:pPr>
              <w:jc w:val="center"/>
              <w:rPr>
                <w:sz w:val="24"/>
              </w:rPr>
            </w:pPr>
            <w:r>
              <w:rPr>
                <w:sz w:val="24"/>
              </w:rPr>
              <w:t>55,9</w:t>
            </w:r>
          </w:p>
        </w:tc>
        <w:tc>
          <w:tcPr>
            <w:tcW w:w="0" w:type="auto"/>
            <w:vAlign w:val="center"/>
          </w:tcPr>
          <w:p w:rsidR="00EB118A" w:rsidRDefault="00EB118A">
            <w:pPr>
              <w:jc w:val="center"/>
              <w:rPr>
                <w:sz w:val="24"/>
              </w:rPr>
            </w:pPr>
            <w:r>
              <w:rPr>
                <w:sz w:val="24"/>
              </w:rPr>
              <w:t>93693</w:t>
            </w:r>
          </w:p>
        </w:tc>
        <w:tc>
          <w:tcPr>
            <w:tcW w:w="0" w:type="auto"/>
            <w:vAlign w:val="center"/>
          </w:tcPr>
          <w:p w:rsidR="00EB118A" w:rsidRDefault="00EB118A">
            <w:pPr>
              <w:jc w:val="center"/>
              <w:rPr>
                <w:sz w:val="24"/>
              </w:rPr>
            </w:pPr>
            <w:r>
              <w:rPr>
                <w:sz w:val="24"/>
              </w:rPr>
              <w:t>100,1</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Прочие расходы</w:t>
            </w:r>
          </w:p>
        </w:tc>
        <w:tc>
          <w:tcPr>
            <w:tcW w:w="1050" w:type="dxa"/>
            <w:vAlign w:val="center"/>
          </w:tcPr>
          <w:p w:rsidR="00EB118A" w:rsidRDefault="00EB118A">
            <w:pPr>
              <w:jc w:val="center"/>
              <w:rPr>
                <w:sz w:val="24"/>
              </w:rPr>
            </w:pPr>
            <w:r>
              <w:rPr>
                <w:sz w:val="24"/>
              </w:rPr>
              <w:t>290116,5</w:t>
            </w:r>
          </w:p>
        </w:tc>
        <w:tc>
          <w:tcPr>
            <w:tcW w:w="885" w:type="dxa"/>
            <w:vAlign w:val="center"/>
          </w:tcPr>
          <w:p w:rsidR="00EB118A" w:rsidRDefault="00EB118A">
            <w:pPr>
              <w:jc w:val="center"/>
              <w:rPr>
                <w:sz w:val="24"/>
              </w:rPr>
            </w:pPr>
            <w:r>
              <w:rPr>
                <w:sz w:val="24"/>
              </w:rPr>
              <w:t>94,7</w:t>
            </w:r>
          </w:p>
        </w:tc>
        <w:tc>
          <w:tcPr>
            <w:tcW w:w="1134" w:type="dxa"/>
            <w:vAlign w:val="center"/>
          </w:tcPr>
          <w:p w:rsidR="00EB118A" w:rsidRDefault="00EB118A">
            <w:pPr>
              <w:jc w:val="center"/>
              <w:rPr>
                <w:sz w:val="24"/>
              </w:rPr>
            </w:pPr>
            <w:r>
              <w:rPr>
                <w:sz w:val="24"/>
              </w:rPr>
              <w:t>46573</w:t>
            </w:r>
          </w:p>
        </w:tc>
        <w:tc>
          <w:tcPr>
            <w:tcW w:w="827" w:type="dxa"/>
            <w:vAlign w:val="center"/>
          </w:tcPr>
          <w:p w:rsidR="00EB118A" w:rsidRDefault="00EB118A">
            <w:pPr>
              <w:jc w:val="center"/>
              <w:rPr>
                <w:sz w:val="24"/>
              </w:rPr>
            </w:pPr>
            <w:r>
              <w:rPr>
                <w:sz w:val="24"/>
              </w:rPr>
              <w:t>51,7</w:t>
            </w:r>
          </w:p>
        </w:tc>
        <w:tc>
          <w:tcPr>
            <w:tcW w:w="0" w:type="auto"/>
            <w:vAlign w:val="center"/>
          </w:tcPr>
          <w:p w:rsidR="00EB118A" w:rsidRDefault="00EB118A">
            <w:pPr>
              <w:jc w:val="center"/>
              <w:rPr>
                <w:sz w:val="24"/>
              </w:rPr>
            </w:pPr>
            <w:r>
              <w:rPr>
                <w:sz w:val="24"/>
              </w:rPr>
              <w:t>187023</w:t>
            </w:r>
          </w:p>
        </w:tc>
        <w:tc>
          <w:tcPr>
            <w:tcW w:w="0" w:type="auto"/>
            <w:vAlign w:val="center"/>
          </w:tcPr>
          <w:p w:rsidR="00EB118A" w:rsidRDefault="00EB118A">
            <w:pPr>
              <w:jc w:val="center"/>
              <w:rPr>
                <w:sz w:val="24"/>
              </w:rPr>
            </w:pPr>
            <w:r>
              <w:rPr>
                <w:sz w:val="24"/>
              </w:rPr>
              <w:t>65,9</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Обслуживание и погашение внутреннего долга</w:t>
            </w:r>
          </w:p>
        </w:tc>
        <w:tc>
          <w:tcPr>
            <w:tcW w:w="1050" w:type="dxa"/>
            <w:vAlign w:val="center"/>
          </w:tcPr>
          <w:p w:rsidR="00EB118A" w:rsidRDefault="00EB118A">
            <w:pPr>
              <w:jc w:val="center"/>
              <w:rPr>
                <w:sz w:val="24"/>
              </w:rPr>
            </w:pPr>
            <w:r>
              <w:rPr>
                <w:sz w:val="24"/>
              </w:rPr>
              <w:t>-</w:t>
            </w:r>
          </w:p>
        </w:tc>
        <w:tc>
          <w:tcPr>
            <w:tcW w:w="885" w:type="dxa"/>
            <w:vAlign w:val="center"/>
          </w:tcPr>
          <w:p w:rsidR="00EB118A" w:rsidRDefault="00EB118A">
            <w:pPr>
              <w:jc w:val="center"/>
              <w:rPr>
                <w:sz w:val="24"/>
              </w:rPr>
            </w:pPr>
            <w:r>
              <w:rPr>
                <w:sz w:val="24"/>
              </w:rPr>
              <w:t>-</w:t>
            </w:r>
          </w:p>
        </w:tc>
        <w:tc>
          <w:tcPr>
            <w:tcW w:w="1134" w:type="dxa"/>
            <w:vAlign w:val="center"/>
          </w:tcPr>
          <w:p w:rsidR="00EB118A" w:rsidRDefault="00EB118A">
            <w:pPr>
              <w:jc w:val="center"/>
              <w:rPr>
                <w:sz w:val="24"/>
              </w:rPr>
            </w:pPr>
            <w:r>
              <w:rPr>
                <w:sz w:val="24"/>
              </w:rPr>
              <w:t>43354</w:t>
            </w:r>
          </w:p>
        </w:tc>
        <w:tc>
          <w:tcPr>
            <w:tcW w:w="827" w:type="dxa"/>
            <w:vAlign w:val="center"/>
          </w:tcPr>
          <w:p w:rsidR="00EB118A" w:rsidRDefault="00EB118A">
            <w:pPr>
              <w:jc w:val="center"/>
              <w:rPr>
                <w:sz w:val="24"/>
              </w:rPr>
            </w:pPr>
            <w:r>
              <w:rPr>
                <w:sz w:val="24"/>
              </w:rPr>
              <w:t>6,8</w:t>
            </w:r>
          </w:p>
        </w:tc>
        <w:tc>
          <w:tcPr>
            <w:tcW w:w="0" w:type="auto"/>
            <w:vAlign w:val="center"/>
          </w:tcPr>
          <w:p w:rsidR="00EB118A" w:rsidRDefault="00EB118A">
            <w:pPr>
              <w:jc w:val="center"/>
              <w:rPr>
                <w:sz w:val="24"/>
              </w:rPr>
            </w:pPr>
            <w:r>
              <w:rPr>
                <w:sz w:val="24"/>
              </w:rPr>
              <w:t>40708</w:t>
            </w:r>
          </w:p>
        </w:tc>
        <w:tc>
          <w:tcPr>
            <w:tcW w:w="0" w:type="auto"/>
            <w:vAlign w:val="center"/>
          </w:tcPr>
          <w:p w:rsidR="00EB118A" w:rsidRDefault="00EB118A">
            <w:pPr>
              <w:jc w:val="center"/>
              <w:rPr>
                <w:sz w:val="24"/>
              </w:rPr>
            </w:pPr>
            <w:r>
              <w:rPr>
                <w:sz w:val="24"/>
              </w:rPr>
              <w:t>2,1</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Взаимные расчеты с бюджетами городов и районов РА</w:t>
            </w:r>
          </w:p>
        </w:tc>
        <w:tc>
          <w:tcPr>
            <w:tcW w:w="1050" w:type="dxa"/>
            <w:vAlign w:val="center"/>
          </w:tcPr>
          <w:p w:rsidR="00EB118A" w:rsidRDefault="00EB118A">
            <w:pPr>
              <w:jc w:val="center"/>
              <w:rPr>
                <w:sz w:val="24"/>
              </w:rPr>
            </w:pPr>
            <w:r>
              <w:rPr>
                <w:sz w:val="24"/>
              </w:rPr>
              <w:t>4409</w:t>
            </w:r>
          </w:p>
        </w:tc>
        <w:tc>
          <w:tcPr>
            <w:tcW w:w="885" w:type="dxa"/>
            <w:vAlign w:val="center"/>
          </w:tcPr>
          <w:p w:rsidR="00EB118A" w:rsidRDefault="00EB118A">
            <w:pPr>
              <w:jc w:val="center"/>
              <w:rPr>
                <w:sz w:val="24"/>
              </w:rPr>
            </w:pPr>
            <w:r>
              <w:rPr>
                <w:sz w:val="24"/>
              </w:rPr>
              <w:t>100</w:t>
            </w:r>
          </w:p>
        </w:tc>
        <w:tc>
          <w:tcPr>
            <w:tcW w:w="1134" w:type="dxa"/>
            <w:vAlign w:val="center"/>
          </w:tcPr>
          <w:p w:rsidR="00EB118A" w:rsidRDefault="00EB118A">
            <w:pPr>
              <w:jc w:val="center"/>
              <w:rPr>
                <w:sz w:val="24"/>
              </w:rPr>
            </w:pPr>
            <w:r>
              <w:rPr>
                <w:sz w:val="24"/>
              </w:rPr>
              <w:t>202163</w:t>
            </w:r>
          </w:p>
        </w:tc>
        <w:tc>
          <w:tcPr>
            <w:tcW w:w="827" w:type="dxa"/>
            <w:vAlign w:val="center"/>
          </w:tcPr>
          <w:p w:rsidR="00EB118A" w:rsidRDefault="00EB118A">
            <w:pPr>
              <w:jc w:val="center"/>
              <w:rPr>
                <w:sz w:val="24"/>
              </w:rPr>
            </w:pPr>
            <w:r>
              <w:rPr>
                <w:sz w:val="24"/>
              </w:rPr>
              <w:t>80,0</w:t>
            </w:r>
          </w:p>
        </w:tc>
        <w:tc>
          <w:tcPr>
            <w:tcW w:w="0" w:type="auto"/>
            <w:vAlign w:val="center"/>
          </w:tcPr>
          <w:p w:rsidR="00EB118A" w:rsidRDefault="00EB118A">
            <w:pPr>
              <w:jc w:val="center"/>
              <w:rPr>
                <w:sz w:val="24"/>
              </w:rPr>
            </w:pPr>
            <w:r>
              <w:rPr>
                <w:sz w:val="24"/>
              </w:rPr>
              <w:t>172245</w:t>
            </w:r>
          </w:p>
        </w:tc>
        <w:tc>
          <w:tcPr>
            <w:tcW w:w="0" w:type="auto"/>
            <w:vAlign w:val="center"/>
          </w:tcPr>
          <w:p w:rsidR="00EB118A" w:rsidRDefault="00EB118A">
            <w:pPr>
              <w:jc w:val="center"/>
              <w:rPr>
                <w:sz w:val="24"/>
              </w:rPr>
            </w:pPr>
            <w:r>
              <w:rPr>
                <w:sz w:val="24"/>
              </w:rPr>
              <w:t>115,4</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Взаимные расчеты с федеральным бюджетом</w:t>
            </w:r>
          </w:p>
        </w:tc>
        <w:tc>
          <w:tcPr>
            <w:tcW w:w="1050" w:type="dxa"/>
            <w:vAlign w:val="center"/>
          </w:tcPr>
          <w:p w:rsidR="00EB118A" w:rsidRDefault="00EB118A">
            <w:pPr>
              <w:jc w:val="center"/>
              <w:rPr>
                <w:sz w:val="24"/>
              </w:rPr>
            </w:pPr>
            <w:r>
              <w:rPr>
                <w:sz w:val="24"/>
              </w:rPr>
              <w:t>13000,0</w:t>
            </w:r>
          </w:p>
        </w:tc>
        <w:tc>
          <w:tcPr>
            <w:tcW w:w="885" w:type="dxa"/>
            <w:vAlign w:val="center"/>
          </w:tcPr>
          <w:p w:rsidR="00EB118A" w:rsidRDefault="00EB118A">
            <w:pPr>
              <w:jc w:val="center"/>
              <w:rPr>
                <w:sz w:val="24"/>
              </w:rPr>
            </w:pPr>
            <w:r>
              <w:rPr>
                <w:sz w:val="24"/>
              </w:rPr>
              <w:t>100</w:t>
            </w:r>
          </w:p>
        </w:tc>
        <w:tc>
          <w:tcPr>
            <w:tcW w:w="1134" w:type="dxa"/>
            <w:vAlign w:val="center"/>
          </w:tcPr>
          <w:p w:rsidR="00EB118A" w:rsidRDefault="00EB118A">
            <w:pPr>
              <w:jc w:val="center"/>
              <w:rPr>
                <w:sz w:val="24"/>
              </w:rPr>
            </w:pPr>
            <w:r>
              <w:rPr>
                <w:sz w:val="24"/>
              </w:rPr>
              <w:t>-</w:t>
            </w:r>
          </w:p>
        </w:tc>
        <w:tc>
          <w:tcPr>
            <w:tcW w:w="827" w:type="dxa"/>
            <w:vAlign w:val="center"/>
          </w:tcPr>
          <w:p w:rsidR="00EB118A" w:rsidRDefault="00EB118A">
            <w:pPr>
              <w:jc w:val="center"/>
              <w:rPr>
                <w:sz w:val="24"/>
              </w:rPr>
            </w:pPr>
            <w:r>
              <w:rPr>
                <w:sz w:val="24"/>
              </w:rPr>
              <w:t>-</w:t>
            </w:r>
          </w:p>
        </w:tc>
        <w:tc>
          <w:tcPr>
            <w:tcW w:w="0" w:type="auto"/>
            <w:vAlign w:val="center"/>
          </w:tcPr>
          <w:p w:rsidR="00EB118A" w:rsidRDefault="00EB118A">
            <w:pPr>
              <w:jc w:val="center"/>
              <w:rPr>
                <w:sz w:val="24"/>
              </w:rPr>
            </w:pPr>
            <w:r>
              <w:rPr>
                <w:sz w:val="24"/>
              </w:rPr>
              <w:t>-</w:t>
            </w:r>
          </w:p>
        </w:tc>
        <w:tc>
          <w:tcPr>
            <w:tcW w:w="0" w:type="auto"/>
            <w:vAlign w:val="center"/>
          </w:tcPr>
          <w:p w:rsidR="00EB118A" w:rsidRDefault="00EB118A">
            <w:pPr>
              <w:jc w:val="center"/>
              <w:rPr>
                <w:sz w:val="24"/>
              </w:rPr>
            </w:pPr>
            <w:r>
              <w:rPr>
                <w:sz w:val="24"/>
              </w:rPr>
              <w:t>-</w:t>
            </w:r>
          </w:p>
        </w:tc>
      </w:tr>
      <w:tr w:rsidR="00EB118A">
        <w:trPr>
          <w:jc w:val="center"/>
        </w:trPr>
        <w:tc>
          <w:tcPr>
            <w:tcW w:w="0" w:type="auto"/>
            <w:vAlign w:val="center"/>
          </w:tcPr>
          <w:p w:rsidR="00EB118A" w:rsidRDefault="00EB118A">
            <w:pPr>
              <w:jc w:val="both"/>
              <w:rPr>
                <w:sz w:val="24"/>
                <w:em w:val="dot"/>
              </w:rPr>
            </w:pPr>
          </w:p>
        </w:tc>
        <w:tc>
          <w:tcPr>
            <w:tcW w:w="0" w:type="auto"/>
            <w:vAlign w:val="center"/>
          </w:tcPr>
          <w:p w:rsidR="00EB118A" w:rsidRDefault="00EB118A">
            <w:pPr>
              <w:jc w:val="both"/>
              <w:rPr>
                <w:sz w:val="24"/>
              </w:rPr>
            </w:pPr>
            <w:r>
              <w:rPr>
                <w:sz w:val="24"/>
              </w:rPr>
              <w:t>Итого расходов по бюджету</w:t>
            </w:r>
          </w:p>
        </w:tc>
        <w:tc>
          <w:tcPr>
            <w:tcW w:w="1050" w:type="dxa"/>
            <w:vAlign w:val="center"/>
          </w:tcPr>
          <w:p w:rsidR="00EB118A" w:rsidRDefault="00EB118A">
            <w:pPr>
              <w:jc w:val="center"/>
              <w:rPr>
                <w:sz w:val="24"/>
              </w:rPr>
            </w:pPr>
            <w:r>
              <w:rPr>
                <w:sz w:val="24"/>
              </w:rPr>
              <w:t>680421,0</w:t>
            </w:r>
          </w:p>
        </w:tc>
        <w:tc>
          <w:tcPr>
            <w:tcW w:w="885" w:type="dxa"/>
            <w:vAlign w:val="center"/>
          </w:tcPr>
          <w:p w:rsidR="00EB118A" w:rsidRDefault="00EB118A">
            <w:pPr>
              <w:jc w:val="center"/>
              <w:rPr>
                <w:sz w:val="24"/>
              </w:rPr>
            </w:pPr>
            <w:r>
              <w:rPr>
                <w:sz w:val="24"/>
              </w:rPr>
              <w:t>92,2</w:t>
            </w:r>
          </w:p>
        </w:tc>
        <w:tc>
          <w:tcPr>
            <w:tcW w:w="1134" w:type="dxa"/>
            <w:vAlign w:val="center"/>
          </w:tcPr>
          <w:p w:rsidR="00EB118A" w:rsidRDefault="00EB118A">
            <w:pPr>
              <w:jc w:val="center"/>
              <w:rPr>
                <w:sz w:val="24"/>
              </w:rPr>
            </w:pPr>
            <w:r>
              <w:rPr>
                <w:sz w:val="24"/>
              </w:rPr>
              <w:t>712493</w:t>
            </w:r>
          </w:p>
        </w:tc>
        <w:tc>
          <w:tcPr>
            <w:tcW w:w="827" w:type="dxa"/>
            <w:vAlign w:val="center"/>
          </w:tcPr>
          <w:p w:rsidR="00EB118A" w:rsidRDefault="00EB118A">
            <w:pPr>
              <w:jc w:val="center"/>
              <w:rPr>
                <w:sz w:val="24"/>
              </w:rPr>
            </w:pPr>
            <w:r>
              <w:rPr>
                <w:sz w:val="24"/>
              </w:rPr>
              <w:t>65,3</w:t>
            </w:r>
          </w:p>
        </w:tc>
        <w:tc>
          <w:tcPr>
            <w:tcW w:w="0" w:type="auto"/>
            <w:vAlign w:val="center"/>
          </w:tcPr>
          <w:p w:rsidR="00EB118A" w:rsidRDefault="00EB118A">
            <w:pPr>
              <w:jc w:val="center"/>
              <w:rPr>
                <w:sz w:val="24"/>
              </w:rPr>
            </w:pPr>
            <w:r>
              <w:rPr>
                <w:sz w:val="24"/>
              </w:rPr>
              <w:t>780271</w:t>
            </w:r>
          </w:p>
        </w:tc>
        <w:tc>
          <w:tcPr>
            <w:tcW w:w="0" w:type="auto"/>
            <w:vAlign w:val="center"/>
          </w:tcPr>
          <w:p w:rsidR="00EB118A" w:rsidRDefault="00EB118A">
            <w:pPr>
              <w:jc w:val="center"/>
              <w:rPr>
                <w:sz w:val="24"/>
              </w:rPr>
            </w:pPr>
            <w:r>
              <w:rPr>
                <w:sz w:val="24"/>
              </w:rPr>
              <w:t>109,2</w:t>
            </w:r>
          </w:p>
        </w:tc>
      </w:tr>
    </w:tbl>
    <w:p w:rsidR="00EB118A" w:rsidRDefault="00EB118A">
      <w:pPr>
        <w:pStyle w:val="a9"/>
        <w:ind w:firstLine="0"/>
        <w:jc w:val="both"/>
        <w:rPr>
          <w:sz w:val="24"/>
        </w:rPr>
      </w:pPr>
    </w:p>
    <w:p w:rsidR="00EB118A" w:rsidRDefault="00EB118A">
      <w:pPr>
        <w:pStyle w:val="a9"/>
        <w:spacing w:line="360" w:lineRule="auto"/>
        <w:ind w:firstLine="0"/>
        <w:jc w:val="both"/>
        <w:rPr>
          <w:sz w:val="28"/>
        </w:rPr>
      </w:pPr>
      <w:r>
        <w:rPr>
          <w:sz w:val="28"/>
        </w:rPr>
        <w:t xml:space="preserve">     Расходная часть республиканского бюджета Республики Адыгея за 1997год обеспечена на 95,6%. При уточненном плане 949723 млн.руб. фактически израсходовано 908258 млн.руб.</w:t>
      </w:r>
    </w:p>
    <w:p w:rsidR="00EB118A" w:rsidRDefault="00EB118A">
      <w:pPr>
        <w:pStyle w:val="a9"/>
        <w:spacing w:line="360" w:lineRule="auto"/>
        <w:ind w:firstLine="0"/>
        <w:jc w:val="both"/>
        <w:rPr>
          <w:sz w:val="28"/>
        </w:rPr>
      </w:pPr>
      <w:r>
        <w:rPr>
          <w:sz w:val="28"/>
        </w:rPr>
        <w:t xml:space="preserve">     Республиканский бюджет Республики Адыгея выполнен на 92,2% (при плане 680421 млн.руб. расходы составили 627568 млн.руб.). Финансирование расходов в основном было направлено на социально-культурную сферу, защищенные статьи бюджета и первоочередные расходы республиканского бюджета.</w:t>
      </w:r>
    </w:p>
    <w:p w:rsidR="00EB118A" w:rsidRDefault="00EB118A">
      <w:pPr>
        <w:pStyle w:val="a9"/>
        <w:spacing w:line="360" w:lineRule="auto"/>
        <w:ind w:firstLine="0"/>
        <w:jc w:val="both"/>
        <w:rPr>
          <w:sz w:val="28"/>
        </w:rPr>
      </w:pPr>
      <w:r>
        <w:rPr>
          <w:sz w:val="28"/>
        </w:rPr>
        <w:t xml:space="preserve">        Финансирование органов управления осуществлялось в соответствии с плановыми ассигнованиями, утвержденными Законом Республики Адыгея «О Республиканском бюджете Республики Адыгея на 1997год» и Постановлением Кабинета Министров Республики Адыгея «Об утверждении дополнительного фонда оплаты труда по органам государственной власти и местного самоуправления РА» №425 от 8 декабря 1997 г. и принимаемыми Кабинетом Министров РА и Государственным Советом Хасэ РА постановлениями и распоряжениями.</w:t>
      </w:r>
    </w:p>
    <w:p w:rsidR="00EB118A" w:rsidRDefault="00EB118A">
      <w:pPr>
        <w:pStyle w:val="a9"/>
        <w:spacing w:line="360" w:lineRule="auto"/>
        <w:ind w:firstLine="709"/>
        <w:jc w:val="both"/>
        <w:rPr>
          <w:sz w:val="28"/>
        </w:rPr>
      </w:pPr>
      <w:r>
        <w:rPr>
          <w:sz w:val="28"/>
        </w:rPr>
        <w:t>Расходы на содержание органов законодательной и исполнительной власти по республиканскому бюджету РА за 1997 г. составили 22892 млн. руб. или 83,7% от плана, из них расходы на оплату труда составили 8325 млн. руб. Экономия денежных средств произошла в основном из-за того, что по причине отсутствия денежных средств в республиканском бюджете не был выплачен перерасчет по заработной плате работников органов государственного управления за октябрь-ноябрь 1997 года.</w:t>
      </w:r>
    </w:p>
    <w:p w:rsidR="00EB118A" w:rsidRDefault="00EB118A">
      <w:pPr>
        <w:pStyle w:val="32"/>
      </w:pPr>
      <w:r>
        <w:t>В республиканском бюджете за 1997 год на содержание органов внутренних дел были предусмотрены ассигнования 30169 млн. руб., которые в течение года израсходованы полностью. Дополнительно выделялись средства в сумме 3180 млн. руб. на погашение кредиторской задолженности за 1996 год.</w:t>
      </w:r>
    </w:p>
    <w:p w:rsidR="00EB118A" w:rsidRDefault="00EB118A">
      <w:pPr>
        <w:pStyle w:val="32"/>
      </w:pPr>
      <w:r>
        <w:t>Финансирование промышленности, энергетики и строительства по РА за 1997 год составило 31052 млн. руб., при предусмотренных в бюджете республики 52429 млн. руб., что составляет 59,2% бюджетных назначений.</w:t>
      </w:r>
    </w:p>
    <w:p w:rsidR="00EB118A" w:rsidRDefault="00EB118A">
      <w:pPr>
        <w:pStyle w:val="32"/>
      </w:pPr>
      <w:r>
        <w:t>Бюджетом РА на 1997 год на покрытие убытков от реализации сетевого и сжиженного газа предусмотрено ассигнований в сумме 9978 млн. руб., из которых профинансировано 5620 млн. руб., что составило 56%.</w:t>
      </w:r>
    </w:p>
    <w:p w:rsidR="00EB118A" w:rsidRDefault="00EB118A">
      <w:pPr>
        <w:pStyle w:val="32"/>
      </w:pPr>
      <w:r>
        <w:t>Из средств предусмотренных по инвестиционной программе РА на 1997 год в сумме 35600 млн. руб., выделено на строительство объектов социально-культурного и жилищного назначения 15789 млн. руб., на газификацию села – 4102 млн. руб. В целом инвестиционная программа профинансирована на 55,9%.</w:t>
      </w:r>
    </w:p>
    <w:p w:rsidR="00EB118A" w:rsidRDefault="00EB118A">
      <w:pPr>
        <w:pStyle w:val="32"/>
      </w:pPr>
      <w:r>
        <w:t>Финансирование транспорта осуществлялось в пределах фактических убытков автотранспортных предприятий и с учетом поступившего транспортного налога. Из республиканского бюджета при плане 24222 млн. руб. фактически профинансировано 13580 млн. руб., что составило 56,1%, из них за счет транспортного налога при плане 6000 млн. руб. направлено 3596 млн. руб. на развитие транспорта. В общем объеме финансирования из республиканского бюджета сумма зачетов по отраслям составила 2200 млн. руб. или 16,2%.</w:t>
      </w:r>
    </w:p>
    <w:p w:rsidR="00EB118A" w:rsidRDefault="00EB118A">
      <w:pPr>
        <w:pStyle w:val="32"/>
      </w:pPr>
      <w:r>
        <w:t>Расходы на содержание социально-культурной сферы в 1997 году исполнены в сумме 499241 млн. руб. или 41,4% расходов консолидированного бюджета, в том числе по республиканскому бюджету 133760 млн. руб. или 21,3%. В 1997 году расходы по образованию составили 184259 млн. руб., в т.ч. на выплату зарплаты 84643 млн. руб., по республиканскому бюджету 32007 млн. руб., в т.ч. на выплату заработной платы направлено 9357 млн. руб.</w:t>
      </w:r>
    </w:p>
    <w:p w:rsidR="00EB118A" w:rsidRDefault="00EB118A">
      <w:pPr>
        <w:pStyle w:val="32"/>
      </w:pPr>
      <w:r>
        <w:t>В целях обеспечения государственной экономической и социальной защиты здравоохранения, стабилизации и дальнейшего его развития на содержание здравоохранения РА направлено 164519 млн. руб., что больше в сравнении с 1996 годом на 42308 млн. руб. или на 34,6%. Расходы республиканского бюджета составили 61116 млн. руб., в т.ч. по заработной плате 16059 млн. руб., на приобретение медикаментов 19162 млн. руб., на питание больных 4195 млн. руб.</w:t>
      </w:r>
    </w:p>
    <w:p w:rsidR="00EB118A" w:rsidRDefault="00EB118A">
      <w:pPr>
        <w:pStyle w:val="32"/>
      </w:pPr>
      <w:r>
        <w:t>Расходы на социальную политику составили 106882 млн. руб., в т.ч. по республиканскому бюджету 22831 млн. руб., что обеспечило содержание функционирующей сети социального обеспечения. Основной частью расходов республиканского бюджета 48% являются расходы на содержание учреждений социального обеспечения.</w:t>
      </w:r>
    </w:p>
    <w:p w:rsidR="00EB118A" w:rsidRDefault="00EB118A">
      <w:pPr>
        <w:pStyle w:val="32"/>
      </w:pPr>
      <w:r>
        <w:t xml:space="preserve">Расходы на содержание органов законодательной и исполнительной власти по республиканскому бюджету РА за 1998 год составили 38338 тыс. руб. или 89,4% от плана, из них расходы на оплату труда составили 21593 тыс. руб. при плане 23586 тыс. руб., что составляет 91,5%. </w:t>
      </w:r>
    </w:p>
    <w:p w:rsidR="00EB118A" w:rsidRDefault="00EB118A">
      <w:pPr>
        <w:pStyle w:val="32"/>
      </w:pPr>
      <w:r>
        <w:t>На  покрытие убытков от реализации сетевого и сжиженного газа населению фактически из республиканского бюджета выделено 8577 тыс. руб., что составляет 94,8% от плана.</w:t>
      </w:r>
    </w:p>
    <w:p w:rsidR="00EB118A" w:rsidRDefault="00EB118A">
      <w:pPr>
        <w:pStyle w:val="32"/>
      </w:pPr>
      <w:r>
        <w:t>В целях государственной поддержки транспортных предприятий предусмотрены ассигнования в сумме 9310 тыс. руб. за отчетный период исполнения по данной статье расходов составило 93,3% или 8690 тыс. руб., из которых 6875,85 тыс. руб. оформлены безденежным зачетом.</w:t>
      </w:r>
    </w:p>
    <w:p w:rsidR="00EB118A" w:rsidRDefault="00EB118A">
      <w:pPr>
        <w:pStyle w:val="32"/>
      </w:pPr>
      <w:r>
        <w:t>В республиканском бюджете РА за 1998 год лимит государственных инвестиций был определен в сумме 30600 тыс. руб. Фактически за отчетный период из республиканского бюджета на строительство объектов народного хозяйства было выделено 10572 тыс. руб., в т.ч. на газификацию РА – 3405 тыс. руб.</w:t>
      </w:r>
    </w:p>
    <w:p w:rsidR="00EB118A" w:rsidRDefault="00EB118A">
      <w:pPr>
        <w:pStyle w:val="32"/>
      </w:pPr>
      <w:r>
        <w:t>Расходы на содержание социально-культурной сферы по республике в 1998 году исполнены в сумме 527291 тыс. руб. или 56,5% расходов консолидированного бюджета, в т.ч. по республиканскому бюджету 153281 тыс. руб., что составляет 16,4%. Расходы по образованию составили 236117 тыс. руб.</w:t>
      </w:r>
    </w:p>
    <w:p w:rsidR="00EB118A" w:rsidRDefault="00EB118A">
      <w:pPr>
        <w:pStyle w:val="32"/>
      </w:pPr>
      <w:r>
        <w:t>На содержание здравоохранения РА было направлено 177399 тыс. руб., что больше в сравнении с 1997 годом на 8%.</w:t>
      </w:r>
    </w:p>
    <w:p w:rsidR="00EB118A" w:rsidRDefault="00EB118A">
      <w:pPr>
        <w:pStyle w:val="32"/>
      </w:pPr>
      <w:r>
        <w:t>Расходы на социальную политику за 1998 год составили 67526 тыс. руб., в т.ч. по республиканскому бюджету 15845 тыс. руб.</w:t>
      </w:r>
    </w:p>
    <w:p w:rsidR="00EB118A" w:rsidRDefault="00EB118A">
      <w:pPr>
        <w:pStyle w:val="32"/>
      </w:pPr>
      <w:r>
        <w:t xml:space="preserve">В течение 1999 года в связи с изменениями налогового законодательства, особенностей хода исполнения республиканского бюджета, в Закон РА «О республиканском бюджете РА на 1999 год» были внесены изменения и дополнения Законами РА от 5 июля 1999 года №133, от 6 октября 1999 года №143, от 9 октября 1999 года №149. </w:t>
      </w:r>
    </w:p>
    <w:p w:rsidR="00EB118A" w:rsidRDefault="00EB118A">
      <w:pPr>
        <w:pStyle w:val="32"/>
      </w:pPr>
      <w:r>
        <w:t>Расходная часть республиканского бюджета РА за 1999 год выполнена на 109,2%. При утвержденной сумме расходов 780271 тыс. руб. фактически израсходовано 852269 тыс. руб. Высокий уровень реальных доходов бюджета по сравнению с предыдущим годом позволил обеспечить финансовыми ресурсами текущие обязательства республиканского бюджета, приступить к погашению ранее объявленных, но не профинансированных обязательств. За 1999 год бюджетам городов и районов РА перечислено 198766 тыс. руб., в т.ч. 26521 тыс. руб. сверх сумм, утвержденных Законом РА.</w:t>
      </w:r>
    </w:p>
    <w:p w:rsidR="00EB118A" w:rsidRDefault="00EB118A">
      <w:pPr>
        <w:pStyle w:val="32"/>
      </w:pPr>
      <w:r>
        <w:t>На погашение кредиторской задолженности дополнительную инвестиционную поддержку городов и районов РА предусмотрено 15000,0 тыс. руб. Исполнение по данной статье составило 100% от годового лимита. Расходы на содержание учреждений социально-культурной сферы исполнены в сумме 622204 тыс. руб., в т.ч. по республиканскому бюджету 306548 тыс. руб., или 36,7%.</w:t>
      </w:r>
    </w:p>
    <w:p w:rsidR="00EB118A" w:rsidRDefault="00EB118A">
      <w:pPr>
        <w:pStyle w:val="32"/>
      </w:pPr>
      <w:r>
        <w:t>Расходы на социальную политику составили 132738,0 тыс. руб., в т.ч. по республиканскому бюджету 112418,0 тыс. руб., что обеспечило содержание функционирующей сети социального обеспечения. На фонд оплаты труда направлено средств в сумме 3392,0 тыс. руб.</w:t>
      </w:r>
    </w:p>
    <w:p w:rsidR="00EB118A" w:rsidRDefault="00EB118A">
      <w:pPr>
        <w:pStyle w:val="32"/>
      </w:pPr>
      <w:r>
        <w:t xml:space="preserve">В ходе исполнения республиканского бюджета на дополнительные расходы было направлено 152875 тыс. руб., в т.ч. за счет перевыполнения собственных доходов 13271 тыс. руб., трансфертов, поступивших  сверх утвержденной Законом суммы – 139604 тыс. руб. </w:t>
      </w:r>
    </w:p>
    <w:p w:rsidR="00EB118A" w:rsidRDefault="00EB118A">
      <w:pPr>
        <w:pStyle w:val="32"/>
      </w:pPr>
      <w:r>
        <w:t>В истекшем году в бюджет РА поступило 998977 тыс. руб. По сравнению с исполнением бюджета республики в 1998 году рост поступлений по собственным доходам составил 149,4%. На финансирование социальной сферы республики в 1999 году было направлено 799207 тыс. руб., что составляет 69,7% от общей суммы расходов. По сравнению с 1998 годом рост расходов по социальной сфере составил 129,1%.</w:t>
      </w:r>
    </w:p>
    <w:p w:rsidR="00EB118A" w:rsidRDefault="00EB118A">
      <w:pPr>
        <w:pStyle w:val="32"/>
      </w:pPr>
    </w:p>
    <w:p w:rsidR="00EB118A" w:rsidRDefault="00EB118A">
      <w:pPr>
        <w:pStyle w:val="21"/>
        <w:spacing w:line="360" w:lineRule="auto"/>
        <w:rPr>
          <w:sz w:val="28"/>
        </w:rPr>
        <w:sectPr w:rsidR="00EB118A">
          <w:pgSz w:w="8845" w:h="11907" w:code="11"/>
          <w:pgMar w:top="851" w:right="567" w:bottom="709" w:left="1418" w:header="0" w:footer="57" w:gutter="0"/>
          <w:cols w:space="720"/>
        </w:sectPr>
      </w:pPr>
    </w:p>
    <w:p w:rsidR="00EB118A" w:rsidRDefault="00EB118A">
      <w:pPr>
        <w:pStyle w:val="21"/>
        <w:spacing w:line="360" w:lineRule="auto"/>
        <w:jc w:val="center"/>
        <w:rPr>
          <w:b/>
          <w:bCs/>
          <w:smallCaps/>
          <w:sz w:val="32"/>
        </w:rPr>
      </w:pPr>
      <w:r>
        <w:rPr>
          <w:b/>
          <w:bCs/>
          <w:caps/>
          <w:sz w:val="32"/>
        </w:rPr>
        <w:t xml:space="preserve">Глава </w:t>
      </w:r>
      <w:r>
        <w:rPr>
          <w:b/>
          <w:bCs/>
          <w:caps/>
          <w:sz w:val="32"/>
          <w:lang w:val="en-US"/>
        </w:rPr>
        <w:t>III</w:t>
      </w:r>
      <w:r>
        <w:rPr>
          <w:b/>
          <w:bCs/>
          <w:caps/>
          <w:sz w:val="32"/>
        </w:rPr>
        <w:t>.</w:t>
      </w:r>
      <w:r>
        <w:rPr>
          <w:b/>
          <w:bCs/>
          <w:smallCaps/>
          <w:sz w:val="32"/>
        </w:rPr>
        <w:t xml:space="preserve"> Планирование и финансирование расходов бюджета</w:t>
      </w:r>
    </w:p>
    <w:p w:rsidR="00EB118A" w:rsidRDefault="00EB118A">
      <w:pPr>
        <w:pStyle w:val="21"/>
        <w:spacing w:line="360" w:lineRule="auto"/>
        <w:rPr>
          <w:sz w:val="28"/>
        </w:rPr>
      </w:pPr>
      <w:r>
        <w:rPr>
          <w:sz w:val="28"/>
        </w:rPr>
        <w:t>Составным элементом планирования и финансирования расходов на социально-культурные мероприятия является денежная норма расхода, выраженная в определенной сумме денежных средств, мера удовлетворения конкретной потребности.</w:t>
      </w:r>
    </w:p>
    <w:p w:rsidR="00EB118A" w:rsidRDefault="00EB118A">
      <w:pPr>
        <w:pStyle w:val="21"/>
        <w:spacing w:line="360" w:lineRule="auto"/>
        <w:rPr>
          <w:sz w:val="28"/>
        </w:rPr>
      </w:pPr>
      <w:r>
        <w:rPr>
          <w:sz w:val="28"/>
        </w:rPr>
        <w:t>В современных условиях все большее значение приобретают укрупненные нормы расходов, охватывающие все виды затрат учреждений социально-культурной сферы. Использование таких норм позволяет ориентировать работу этих учреждений на достижение конечных результатов: обучение детей, подготовку специалистов, оказание помощи больным. Кроме того, применение укрупненных норм расширяет самостоятельность учреждений по использованию бюджетных средств на различные направления расходов и повышает их заинтересованность в рациональном и законном использовании ресурсов.</w:t>
      </w:r>
    </w:p>
    <w:p w:rsidR="00EB118A" w:rsidRDefault="00EB118A">
      <w:pPr>
        <w:pStyle w:val="21"/>
        <w:spacing w:line="360" w:lineRule="auto"/>
        <w:ind w:firstLine="709"/>
        <w:rPr>
          <w:sz w:val="28"/>
        </w:rPr>
      </w:pPr>
      <w:r>
        <w:rPr>
          <w:sz w:val="28"/>
        </w:rPr>
        <w:t xml:space="preserve">Бюджетные нормы подвергаются изменениям под влиянием многих факторов. Увеличение норм связано с изменением системы цен и тарифов, ростом заработной платы в народном хозяйстве, с появлением дополнительных возможностей по финансированию расходов в местных бюджетах. </w:t>
      </w:r>
    </w:p>
    <w:p w:rsidR="00EB118A" w:rsidRDefault="00EB118A">
      <w:pPr>
        <w:pStyle w:val="21"/>
        <w:spacing w:line="360" w:lineRule="auto"/>
        <w:ind w:firstLine="709"/>
        <w:rPr>
          <w:sz w:val="28"/>
        </w:rPr>
      </w:pPr>
      <w:r>
        <w:rPr>
          <w:sz w:val="28"/>
        </w:rPr>
        <w:t>Социальная защита населения предполагает участие государства в функционировании учреждений, предоставляющих населению социальные услуги, с тем, что бы независимо от уровня доходов обеспечить население минимальным объёмом социальных услуг. Финансирование осуществляется из всех уровней бюджетов, однако в социальной сфере преобладают расходы территориальных и местных бюджетов.</w:t>
      </w:r>
    </w:p>
    <w:p w:rsidR="00EB118A" w:rsidRDefault="00EB118A">
      <w:pPr>
        <w:pStyle w:val="21"/>
        <w:spacing w:line="360" w:lineRule="auto"/>
        <w:ind w:firstLine="709"/>
        <w:rPr>
          <w:sz w:val="28"/>
        </w:rPr>
      </w:pPr>
      <w:r>
        <w:rPr>
          <w:sz w:val="28"/>
        </w:rPr>
        <w:t>Состав расходов, финансируемых из бюджета в социальной сфере, определяется набором услуг, гарантированных населению государством. Эти расходы включают расходы на образование, на культуру и искусство, на содержание средств массовой информации, на здравоохранение и физическую культуру. Наиболее значительными являются услуги учреждений образования и учреждений здравоохранения.</w:t>
      </w:r>
    </w:p>
    <w:p w:rsidR="00EB118A" w:rsidRDefault="00EB118A">
      <w:pPr>
        <w:pStyle w:val="21"/>
        <w:spacing w:line="360" w:lineRule="auto"/>
        <w:ind w:firstLine="709"/>
        <w:rPr>
          <w:sz w:val="28"/>
        </w:rPr>
      </w:pPr>
      <w:r>
        <w:rPr>
          <w:sz w:val="28"/>
        </w:rPr>
        <w:t>В соответствии с законодательством Российской Федерации сфера образования признана приоритетной.</w:t>
      </w:r>
    </w:p>
    <w:p w:rsidR="00EB118A" w:rsidRDefault="00EB118A">
      <w:pPr>
        <w:pStyle w:val="21"/>
        <w:spacing w:line="360" w:lineRule="auto"/>
        <w:ind w:firstLine="709"/>
        <w:rPr>
          <w:sz w:val="28"/>
        </w:rPr>
      </w:pPr>
      <w:r>
        <w:rPr>
          <w:sz w:val="28"/>
        </w:rPr>
        <w:t>Компетенцией субъектов федерации является формирование их бюджетов в части расходов на образование и установление региональных нормативов финансирования образования. В компетенции местных органов самоуправления находится формирование местных бюджетов и фондов развития образования, разработка и принятие нормативов местного финансирования образования.</w:t>
      </w:r>
    </w:p>
    <w:p w:rsidR="00EB118A" w:rsidRDefault="00EB118A">
      <w:pPr>
        <w:pStyle w:val="21"/>
        <w:spacing w:line="360" w:lineRule="auto"/>
        <w:ind w:firstLine="709"/>
        <w:rPr>
          <w:sz w:val="28"/>
        </w:rPr>
      </w:pPr>
      <w:r>
        <w:rPr>
          <w:sz w:val="28"/>
        </w:rPr>
        <w:t>Схема финансирования государственного и муниципального образовательного учреждения определяется типовым положением о типе и виде общеобразовательного учреждения. Нормативы финансирования негосударственных учреждений не могут быть ниже аналогичных государственных, расположенных на данной территории. Могут привлекаться дополнительные финансовые ресурсы за счет предоставления платных услуг. Такое привлечение не ведет к снижению нормативов и размеров финансирования из бюджета учредителя. Деятельность образовательного учреждения в рамках оказания платных услуг не относится к предпринимательской, так как эти услуги не могут быть оказаны в замен основной деятельности. Образовательные учреждения вправе вести предпринимательскую деятельность: по сдаче в аренду имущества, по торговле оборудованием, по оказанию посреднических услуг, по долевому участию в деятельности других учреждений, по приобретению ценных бумаг и доходов по ним, по ведению других операций приносящих доход.</w:t>
      </w:r>
    </w:p>
    <w:p w:rsidR="00EB118A" w:rsidRDefault="00EB118A">
      <w:pPr>
        <w:pStyle w:val="21"/>
        <w:spacing w:line="360" w:lineRule="auto"/>
        <w:ind w:firstLine="709"/>
        <w:rPr>
          <w:sz w:val="28"/>
        </w:rPr>
      </w:pPr>
      <w:r>
        <w:rPr>
          <w:sz w:val="28"/>
        </w:rPr>
        <w:t>Расходы бюджетной системы на образование и профессиональную подготовку кадров включают в себя расходы на организацию дошкольного воспитания, расходы на организацию профессионально-технического образования, на переподготовку кадров и повышение квалификации, и расходы на организацию высшего образования. Сюда же включаются расходы на мероприятия по внешкольной работе с детьми, на содержание централизованной бухгалтерии, на проведение летней оздоровительной компании, на проведение методических работ, технической пропаганды по народному образованию.</w:t>
      </w:r>
    </w:p>
    <w:p w:rsidR="00EB118A" w:rsidRDefault="00EB118A">
      <w:pPr>
        <w:pStyle w:val="21"/>
        <w:spacing w:line="360" w:lineRule="auto"/>
        <w:ind w:firstLine="709"/>
        <w:rPr>
          <w:sz w:val="28"/>
        </w:rPr>
      </w:pPr>
      <w:r>
        <w:rPr>
          <w:sz w:val="28"/>
        </w:rPr>
        <w:t>Расходы на культуру и искусство включают в себя расходы на содержание учреждений культуры и искусства, на кинематографию, а так же расходы на прочие мероприятия в этой сфере.</w:t>
      </w:r>
    </w:p>
    <w:p w:rsidR="00EB118A" w:rsidRDefault="00EB118A">
      <w:pPr>
        <w:pStyle w:val="21"/>
        <w:spacing w:line="360" w:lineRule="auto"/>
        <w:ind w:firstLine="709"/>
        <w:rPr>
          <w:sz w:val="28"/>
        </w:rPr>
      </w:pPr>
      <w:r>
        <w:rPr>
          <w:sz w:val="28"/>
        </w:rPr>
        <w:t>Расходы на содержание средств массовой информации включают в себя расходы на содержание телевидения и радиовещания, периодической печати и издательств, на содержание программ средств массовой информации.</w:t>
      </w:r>
    </w:p>
    <w:p w:rsidR="00EB118A" w:rsidRDefault="00EB118A">
      <w:pPr>
        <w:pStyle w:val="21"/>
        <w:spacing w:line="360" w:lineRule="auto"/>
        <w:ind w:firstLine="709"/>
        <w:rPr>
          <w:sz w:val="28"/>
        </w:rPr>
      </w:pPr>
      <w:r>
        <w:rPr>
          <w:sz w:val="28"/>
        </w:rPr>
        <w:t>Расходы на здравоохранение и физическую культуру включают в себя расходы на содержание учреждений здравоохранения, на осуществление санитарно-эпидемиологического надзора, на физическую культуру и спорт. Расходы на содержание учреждений здравоохранения состоят из расходов на содержание больниц, поликлиник, территориальных медицинских центров, станций скорой помощи и переливания крови, санаториев, домов ребёнка, на содержание централизованной бухгалтерии и учреждений здравоохранения, на содержание технического надзора за строительством и капитальным ремонтом.</w:t>
      </w:r>
    </w:p>
    <w:p w:rsidR="00EB118A" w:rsidRDefault="00EB118A">
      <w:pPr>
        <w:pStyle w:val="21"/>
        <w:spacing w:line="360" w:lineRule="auto"/>
        <w:ind w:firstLine="709"/>
        <w:rPr>
          <w:sz w:val="28"/>
        </w:rPr>
      </w:pPr>
      <w:r>
        <w:rPr>
          <w:sz w:val="28"/>
        </w:rPr>
        <w:t>Расходы по социальному обеспечению включают в себя расходы на содержание домов-интернатов для престарелых и инвалидов, домов-интернатов для малолетних инвалидов, расходы на обучение и трудоустройство инвалидов. В этом же разделе предусмотрены расходы на материальную помощь различным категориям населения, то есть расходы на выплату пенсий и пособий для работников органов ФСБ и внутренних дел, расходы на выплаты жертвам политических репрессий, пособия малообеспеченным семьям, расходы по социальному страхованию, расходы по социальной защите граждан, пострадавших от радиационных воздействий.</w:t>
      </w:r>
    </w:p>
    <w:p w:rsidR="00EB118A" w:rsidRDefault="00EB118A">
      <w:pPr>
        <w:pStyle w:val="21"/>
        <w:spacing w:line="360" w:lineRule="auto"/>
        <w:ind w:firstLine="709"/>
        <w:rPr>
          <w:sz w:val="26"/>
        </w:rPr>
      </w:pPr>
      <w:r>
        <w:rPr>
          <w:sz w:val="28"/>
        </w:rPr>
        <w:t>Значительная сумма расходов бюджета направляется на врачебно-трудовые экспертизы, протезирование и другие мероприятия. Предусматривается планирование семей помимо бюджетных ассигнований, на эти цели в социальной сфере существует ряд внебюджетных фондов: пенсионный фонд, фонд социального страхования, государственный фонд занятости населения, федеральный фонд социальной поддержки населения, кроме того, предусматривается дополнение адресных бюджетных ассигнований федерального бюджета ресурсами территориальных бюджетов.</w:t>
      </w:r>
    </w:p>
    <w:p w:rsidR="00EB118A" w:rsidRDefault="00EB118A">
      <w:pPr>
        <w:pStyle w:val="3"/>
        <w:spacing w:line="360" w:lineRule="exact"/>
        <w:jc w:val="center"/>
        <w:rPr>
          <w:rFonts w:ascii="Times New Roman" w:hAnsi="Times New Roman"/>
          <w:sz w:val="26"/>
        </w:rPr>
      </w:pPr>
      <w:bookmarkStart w:id="3" w:name="_Toc467306822"/>
      <w:r>
        <w:rPr>
          <w:rFonts w:ascii="Times New Roman" w:hAnsi="Times New Roman"/>
          <w:sz w:val="26"/>
        </w:rPr>
        <w:t>3.1.</w:t>
      </w:r>
      <w:bookmarkEnd w:id="3"/>
      <w:r>
        <w:rPr>
          <w:rFonts w:ascii="Times New Roman" w:hAnsi="Times New Roman"/>
          <w:sz w:val="26"/>
        </w:rPr>
        <w:t xml:space="preserve"> Планирование, Финансирование расходов федерального и регионального бюджетов</w:t>
      </w:r>
    </w:p>
    <w:p w:rsidR="00EB118A" w:rsidRDefault="00EB118A">
      <w:pPr>
        <w:pStyle w:val="21"/>
        <w:spacing w:line="360" w:lineRule="auto"/>
        <w:ind w:firstLine="709"/>
        <w:rPr>
          <w:sz w:val="28"/>
        </w:rPr>
      </w:pPr>
      <w:r>
        <w:rPr>
          <w:sz w:val="28"/>
        </w:rPr>
        <w:t>Согласно законам Российской Федерации о федеральном бюджете в 1997 году доля социальных расходов в общем объёме составила 8,5%, в 1998 году – 9,4%, а в 1999 году – 10,2%. Если учитывать, что повышение доли социальных расходов в общем объёме расходов федерального бюджета сопровождается перераспределением социальных расходов в пользу региональных бюджетов, то приведённая динамика показателя свидетельствует об исключительной значимости, придаваемой социальной сфере федеральными органами власти.</w:t>
      </w:r>
    </w:p>
    <w:p w:rsidR="00EB118A" w:rsidRDefault="00EB118A">
      <w:pPr>
        <w:pStyle w:val="21"/>
        <w:spacing w:line="360" w:lineRule="auto"/>
        <w:ind w:firstLine="709"/>
        <w:rPr>
          <w:sz w:val="28"/>
        </w:rPr>
      </w:pPr>
      <w:r>
        <w:rPr>
          <w:sz w:val="28"/>
        </w:rPr>
        <w:t>Таким образом, невзирая на концентрацию усилий в социальной сфере, проблема финансирования социальных расходов в Российской Федерации остаётся одной из наиболее острых.</w:t>
      </w:r>
    </w:p>
    <w:p w:rsidR="00EB118A" w:rsidRDefault="00EB118A">
      <w:pPr>
        <w:pStyle w:val="21"/>
        <w:spacing w:line="360" w:lineRule="auto"/>
        <w:ind w:firstLine="709"/>
        <w:rPr>
          <w:sz w:val="28"/>
        </w:rPr>
      </w:pPr>
      <w:r>
        <w:rPr>
          <w:sz w:val="28"/>
        </w:rPr>
        <w:t>Внебюджетные фонды позволяют в некоторой степени снять остроту проблемы, однако будучи прямо привязанными к производству, они так же испытывают острую нехватку ресурсов, особенно наглядна ситуация в функционировании Пенсионного фонда Российской Федерации.</w:t>
      </w:r>
    </w:p>
    <w:p w:rsidR="00EB118A" w:rsidRDefault="00EB118A">
      <w:pPr>
        <w:pStyle w:val="21"/>
        <w:spacing w:line="360" w:lineRule="auto"/>
        <w:ind w:firstLine="709"/>
        <w:rPr>
          <w:sz w:val="28"/>
        </w:rPr>
      </w:pPr>
      <w:r>
        <w:rPr>
          <w:sz w:val="28"/>
        </w:rPr>
        <w:t xml:space="preserve">Расширяется сфера платных социальных услуг, то есть платное образование, на всех его ступенях, платное медицинское обслуживание и т.д. Это выявляет необходимость оптимизации сети бюджетных учреждений, особенно на уровне местных органов власти. Важное значение в планировании и определении социальных расходов имеют финансовые стандарты, которые в свою очередь, должны базироваться на нормах материальных затрат в каждой отрасли социальной сферы, то есть решение проблемы финансирования социальной сферы упирается в не разработанность теоретических и методологических положений. </w:t>
      </w:r>
    </w:p>
    <w:p w:rsidR="00EB118A" w:rsidRDefault="00EB118A">
      <w:pPr>
        <w:pStyle w:val="21"/>
        <w:spacing w:line="360" w:lineRule="auto"/>
        <w:ind w:firstLine="709"/>
        <w:rPr>
          <w:sz w:val="28"/>
        </w:rPr>
      </w:pPr>
      <w:r>
        <w:rPr>
          <w:sz w:val="28"/>
        </w:rPr>
        <w:t>Расходы на социально-культурную сферу состоят из следующих направлений расходов:</w:t>
      </w:r>
    </w:p>
    <w:p w:rsidR="00EB118A" w:rsidRDefault="00EB118A">
      <w:pPr>
        <w:pStyle w:val="21"/>
        <w:spacing w:line="360" w:lineRule="auto"/>
        <w:ind w:firstLine="0"/>
        <w:rPr>
          <w:sz w:val="28"/>
        </w:rPr>
      </w:pPr>
      <w:r>
        <w:rPr>
          <w:sz w:val="28"/>
        </w:rPr>
        <w:t>1. Расходы на финансирование образования и профессиональную подготовку кадров;</w:t>
      </w:r>
    </w:p>
    <w:p w:rsidR="00EB118A" w:rsidRDefault="00EB118A">
      <w:pPr>
        <w:pStyle w:val="21"/>
        <w:spacing w:line="360" w:lineRule="auto"/>
        <w:ind w:firstLine="0"/>
        <w:rPr>
          <w:sz w:val="28"/>
        </w:rPr>
      </w:pPr>
      <w:r>
        <w:rPr>
          <w:sz w:val="28"/>
        </w:rPr>
        <w:t>2. Расходы на финансирование здравоохранения;</w:t>
      </w:r>
    </w:p>
    <w:p w:rsidR="00EB118A" w:rsidRDefault="00EB118A">
      <w:pPr>
        <w:pStyle w:val="21"/>
        <w:spacing w:line="360" w:lineRule="auto"/>
        <w:ind w:firstLine="0"/>
        <w:rPr>
          <w:sz w:val="28"/>
        </w:rPr>
      </w:pPr>
      <w:r>
        <w:rPr>
          <w:sz w:val="28"/>
        </w:rPr>
        <w:t>3. Расходы на содержание учреждений культуры и искусства;</w:t>
      </w:r>
    </w:p>
    <w:p w:rsidR="00EB118A" w:rsidRDefault="00EB118A">
      <w:pPr>
        <w:pStyle w:val="21"/>
        <w:spacing w:line="360" w:lineRule="auto"/>
        <w:ind w:firstLine="0"/>
        <w:rPr>
          <w:sz w:val="28"/>
        </w:rPr>
      </w:pPr>
      <w:r>
        <w:rPr>
          <w:sz w:val="28"/>
        </w:rPr>
        <w:t>4. Расходы на содержание средств массовой информации;</w:t>
      </w:r>
    </w:p>
    <w:p w:rsidR="00EB118A" w:rsidRDefault="00EB118A">
      <w:pPr>
        <w:pStyle w:val="21"/>
        <w:spacing w:line="360" w:lineRule="auto"/>
        <w:ind w:firstLine="0"/>
        <w:rPr>
          <w:sz w:val="28"/>
        </w:rPr>
      </w:pPr>
      <w:r>
        <w:rPr>
          <w:sz w:val="28"/>
        </w:rPr>
        <w:t>5. Расходы на физическую культуру и спорт;</w:t>
      </w:r>
    </w:p>
    <w:p w:rsidR="00EB118A" w:rsidRDefault="00EB118A">
      <w:pPr>
        <w:pStyle w:val="21"/>
        <w:spacing w:line="360" w:lineRule="auto"/>
        <w:ind w:firstLine="0"/>
        <w:rPr>
          <w:sz w:val="28"/>
        </w:rPr>
      </w:pPr>
      <w:r>
        <w:rPr>
          <w:sz w:val="28"/>
        </w:rPr>
        <w:t>6. Расходы по социальному обеспечению.</w:t>
      </w:r>
    </w:p>
    <w:p w:rsidR="00EB118A" w:rsidRDefault="00EB118A">
      <w:pPr>
        <w:pStyle w:val="21"/>
        <w:spacing w:line="360" w:lineRule="auto"/>
        <w:ind w:firstLine="709"/>
        <w:rPr>
          <w:sz w:val="28"/>
        </w:rPr>
      </w:pPr>
      <w:r>
        <w:rPr>
          <w:sz w:val="28"/>
        </w:rPr>
        <w:t>Расходы на содержание средств массовой информации включают в себя:</w:t>
      </w:r>
    </w:p>
    <w:p w:rsidR="00EB118A" w:rsidRDefault="00EB118A" w:rsidP="00EB118A">
      <w:pPr>
        <w:numPr>
          <w:ilvl w:val="0"/>
          <w:numId w:val="1"/>
        </w:numPr>
        <w:tabs>
          <w:tab w:val="clear" w:pos="360"/>
          <w:tab w:val="num" w:pos="224"/>
        </w:tabs>
        <w:spacing w:line="360" w:lineRule="auto"/>
        <w:ind w:left="224" w:firstLine="0"/>
        <w:jc w:val="both"/>
        <w:rPr>
          <w:sz w:val="28"/>
        </w:rPr>
      </w:pPr>
      <w:r>
        <w:rPr>
          <w:sz w:val="28"/>
        </w:rPr>
        <w:t>расходы на содержание телевидения и радиовещания;</w:t>
      </w:r>
    </w:p>
    <w:p w:rsidR="00EB118A" w:rsidRDefault="00EB118A" w:rsidP="00EB118A">
      <w:pPr>
        <w:numPr>
          <w:ilvl w:val="0"/>
          <w:numId w:val="1"/>
        </w:numPr>
        <w:tabs>
          <w:tab w:val="clear" w:pos="360"/>
          <w:tab w:val="num" w:pos="224"/>
        </w:tabs>
        <w:spacing w:line="360" w:lineRule="auto"/>
        <w:ind w:left="224" w:firstLine="0"/>
        <w:jc w:val="both"/>
        <w:rPr>
          <w:sz w:val="28"/>
        </w:rPr>
      </w:pPr>
      <w:r>
        <w:rPr>
          <w:sz w:val="28"/>
        </w:rPr>
        <w:t>расходы периодической печати и издательств;</w:t>
      </w:r>
    </w:p>
    <w:p w:rsidR="00EB118A" w:rsidRDefault="00EB118A" w:rsidP="00EB118A">
      <w:pPr>
        <w:numPr>
          <w:ilvl w:val="0"/>
          <w:numId w:val="1"/>
        </w:numPr>
        <w:tabs>
          <w:tab w:val="clear" w:pos="360"/>
          <w:tab w:val="num" w:pos="224"/>
        </w:tabs>
        <w:spacing w:line="360" w:lineRule="auto"/>
        <w:ind w:left="224" w:firstLine="0"/>
        <w:jc w:val="both"/>
        <w:rPr>
          <w:sz w:val="28"/>
        </w:rPr>
      </w:pPr>
      <w:r>
        <w:rPr>
          <w:sz w:val="28"/>
        </w:rPr>
        <w:t>расходы на реализацию прочих программ в сфере информации.</w:t>
      </w:r>
    </w:p>
    <w:p w:rsidR="00EB118A" w:rsidRDefault="00EB118A">
      <w:pPr>
        <w:pStyle w:val="21"/>
        <w:spacing w:line="360" w:lineRule="auto"/>
        <w:ind w:firstLine="709"/>
        <w:rPr>
          <w:sz w:val="28"/>
        </w:rPr>
      </w:pPr>
      <w:r>
        <w:rPr>
          <w:sz w:val="28"/>
        </w:rPr>
        <w:t xml:space="preserve">Расходы по социальной политике: в расходах на выплату пенсий и пособий гражданам учтены расходы на выплату пенсий за выслугу лет, на доплату к пенсиям отдельных категорий нетрудоспособных граждан, на доплату к пенсиям женщин – участниц ВОВ. </w:t>
      </w:r>
    </w:p>
    <w:p w:rsidR="00EB118A" w:rsidRDefault="00EB118A">
      <w:pPr>
        <w:pStyle w:val="21"/>
        <w:spacing w:line="360" w:lineRule="auto"/>
        <w:ind w:firstLine="709"/>
        <w:rPr>
          <w:sz w:val="28"/>
        </w:rPr>
      </w:pPr>
      <w:r>
        <w:rPr>
          <w:sz w:val="28"/>
        </w:rPr>
        <w:t>Согласно законам Российской Федерации о федеральном бюджете в 1997 году доля социальных расходов в общем объёме составила 8,5%, в 1998 году – 9,4%, а в 1999 году – 10,2%.</w:t>
      </w:r>
    </w:p>
    <w:p w:rsidR="00EB118A" w:rsidRDefault="00EB118A">
      <w:pPr>
        <w:pStyle w:val="21"/>
        <w:spacing w:line="360" w:lineRule="auto"/>
        <w:ind w:firstLine="709"/>
        <w:rPr>
          <w:sz w:val="28"/>
          <w:szCs w:val="24"/>
        </w:rPr>
      </w:pPr>
      <w:r>
        <w:rPr>
          <w:sz w:val="28"/>
          <w:szCs w:val="24"/>
        </w:rPr>
        <w:t>Формы расходов бюджетов:</w:t>
      </w:r>
    </w:p>
    <w:p w:rsidR="00EB118A" w:rsidRDefault="00EB118A" w:rsidP="00EB118A">
      <w:pPr>
        <w:numPr>
          <w:ilvl w:val="0"/>
          <w:numId w:val="4"/>
        </w:numPr>
        <w:spacing w:line="360" w:lineRule="auto"/>
        <w:ind w:left="0" w:firstLine="567"/>
        <w:jc w:val="both"/>
        <w:rPr>
          <w:sz w:val="28"/>
        </w:rPr>
      </w:pPr>
      <w:r>
        <w:rPr>
          <w:sz w:val="28"/>
        </w:rPr>
        <w:t xml:space="preserve"> ассигнования на содержание бюджетных учреждений;</w:t>
      </w:r>
    </w:p>
    <w:p w:rsidR="00EB118A" w:rsidRDefault="00EB118A" w:rsidP="00EB118A">
      <w:pPr>
        <w:numPr>
          <w:ilvl w:val="0"/>
          <w:numId w:val="4"/>
        </w:numPr>
        <w:spacing w:line="360" w:lineRule="auto"/>
        <w:ind w:left="0" w:firstLine="567"/>
        <w:jc w:val="both"/>
        <w:rPr>
          <w:sz w:val="28"/>
        </w:rPr>
      </w:pPr>
      <w:r>
        <w:rPr>
          <w:sz w:val="28"/>
        </w:rPr>
        <w:t xml:space="preserve"> оплата товаров, работ и услуг, выполняемых физическими и юридическими лицами  по государственным и муниципальным контрактам;</w:t>
      </w:r>
    </w:p>
    <w:p w:rsidR="00EB118A" w:rsidRDefault="00EB118A" w:rsidP="00EB118A">
      <w:pPr>
        <w:numPr>
          <w:ilvl w:val="0"/>
          <w:numId w:val="4"/>
        </w:numPr>
        <w:spacing w:line="360" w:lineRule="auto"/>
        <w:ind w:left="0" w:firstLine="567"/>
        <w:jc w:val="both"/>
        <w:rPr>
          <w:sz w:val="28"/>
        </w:rPr>
      </w:pPr>
      <w:r>
        <w:rPr>
          <w:sz w:val="28"/>
        </w:rPr>
        <w:t xml:space="preserve"> трансферты населению;</w:t>
      </w:r>
    </w:p>
    <w:p w:rsidR="00EB118A" w:rsidRDefault="00EB118A" w:rsidP="00EB118A">
      <w:pPr>
        <w:numPr>
          <w:ilvl w:val="0"/>
          <w:numId w:val="4"/>
        </w:numPr>
        <w:spacing w:line="360" w:lineRule="auto"/>
        <w:ind w:left="0" w:firstLine="567"/>
        <w:jc w:val="both"/>
        <w:rPr>
          <w:sz w:val="28"/>
        </w:rPr>
      </w:pPr>
      <w:r>
        <w:rPr>
          <w:sz w:val="28"/>
        </w:rPr>
        <w:t xml:space="preserve"> ассигнования на  осуществление отдельных государственных полномочий, передаваемых на другие уровни власти; </w:t>
      </w:r>
    </w:p>
    <w:p w:rsidR="00EB118A" w:rsidRDefault="00EB118A" w:rsidP="00EB118A">
      <w:pPr>
        <w:numPr>
          <w:ilvl w:val="0"/>
          <w:numId w:val="4"/>
        </w:numPr>
        <w:spacing w:line="360" w:lineRule="auto"/>
        <w:ind w:left="0" w:firstLine="567"/>
        <w:jc w:val="both"/>
        <w:rPr>
          <w:sz w:val="28"/>
        </w:rPr>
      </w:pPr>
      <w:r>
        <w:rPr>
          <w:sz w:val="28"/>
        </w:rPr>
        <w:t xml:space="preserve"> ассигнования на компенсацию дополнительных расходов, возникающих в результате решений принятых органами государственной  власти, приводящих к увеличению бюджетных расходов  или уменьшению бюджетных доходов; </w:t>
      </w:r>
    </w:p>
    <w:p w:rsidR="00EB118A" w:rsidRDefault="00EB118A" w:rsidP="00EB118A">
      <w:pPr>
        <w:numPr>
          <w:ilvl w:val="0"/>
          <w:numId w:val="4"/>
        </w:numPr>
        <w:spacing w:line="360" w:lineRule="auto"/>
        <w:ind w:left="0" w:firstLine="567"/>
        <w:jc w:val="both"/>
        <w:rPr>
          <w:sz w:val="28"/>
        </w:rPr>
      </w:pPr>
      <w:r>
        <w:rPr>
          <w:sz w:val="28"/>
        </w:rPr>
        <w:t xml:space="preserve"> бюджетные кредиты юридическим лицам;</w:t>
      </w:r>
    </w:p>
    <w:p w:rsidR="00EB118A" w:rsidRDefault="00EB118A" w:rsidP="00EB118A">
      <w:pPr>
        <w:numPr>
          <w:ilvl w:val="0"/>
          <w:numId w:val="5"/>
        </w:numPr>
        <w:spacing w:line="360" w:lineRule="auto"/>
        <w:ind w:left="0" w:firstLine="567"/>
        <w:jc w:val="both"/>
        <w:rPr>
          <w:sz w:val="28"/>
        </w:rPr>
      </w:pPr>
      <w:r>
        <w:rPr>
          <w:sz w:val="28"/>
        </w:rPr>
        <w:t xml:space="preserve"> субвенции и субсидии физическим и юридическим лицам;</w:t>
      </w:r>
    </w:p>
    <w:p w:rsidR="00EB118A" w:rsidRDefault="00EB118A" w:rsidP="00EB118A">
      <w:pPr>
        <w:numPr>
          <w:ilvl w:val="0"/>
          <w:numId w:val="6"/>
        </w:numPr>
        <w:spacing w:line="360" w:lineRule="auto"/>
        <w:ind w:left="0" w:firstLine="567"/>
        <w:jc w:val="both"/>
        <w:rPr>
          <w:sz w:val="28"/>
        </w:rPr>
      </w:pPr>
      <w:r>
        <w:rPr>
          <w:sz w:val="28"/>
        </w:rPr>
        <w:t xml:space="preserve"> инвестиции в уставные капиталы действующих или вновь создаваемых  юридических лиц;</w:t>
      </w:r>
    </w:p>
    <w:p w:rsidR="00EB118A" w:rsidRDefault="00EB118A" w:rsidP="00EB118A">
      <w:pPr>
        <w:numPr>
          <w:ilvl w:val="0"/>
          <w:numId w:val="7"/>
        </w:numPr>
        <w:spacing w:line="360" w:lineRule="auto"/>
        <w:ind w:left="0" w:firstLine="567"/>
        <w:jc w:val="both"/>
        <w:rPr>
          <w:sz w:val="28"/>
        </w:rPr>
      </w:pPr>
      <w:r>
        <w:rPr>
          <w:sz w:val="28"/>
        </w:rPr>
        <w:t xml:space="preserve"> бюджетные ссуды, дотации, субвенции и субсидии бюджетам других уровней бюджетной системы РФ, государственным внебюджетным фондам;</w:t>
      </w:r>
    </w:p>
    <w:p w:rsidR="00EB118A" w:rsidRDefault="00EB118A" w:rsidP="00EB118A">
      <w:pPr>
        <w:numPr>
          <w:ilvl w:val="0"/>
          <w:numId w:val="4"/>
        </w:numPr>
        <w:spacing w:line="360" w:lineRule="auto"/>
        <w:ind w:left="0" w:firstLine="567"/>
        <w:jc w:val="both"/>
        <w:rPr>
          <w:sz w:val="28"/>
        </w:rPr>
      </w:pPr>
      <w:r>
        <w:rPr>
          <w:sz w:val="28"/>
        </w:rPr>
        <w:t xml:space="preserve"> кредиты иностранным государствам;</w:t>
      </w:r>
    </w:p>
    <w:p w:rsidR="00EB118A" w:rsidRDefault="00EB118A">
      <w:pPr>
        <w:pStyle w:val="21"/>
        <w:spacing w:line="360" w:lineRule="auto"/>
        <w:rPr>
          <w:sz w:val="28"/>
        </w:rPr>
      </w:pPr>
      <w:r>
        <w:rPr>
          <w:sz w:val="28"/>
        </w:rPr>
        <w:t>средства на обслуживание и погашение долговых обязательств, в том числе государственных и муниципальных гарантий.</w:t>
      </w:r>
    </w:p>
    <w:p w:rsidR="00EB118A" w:rsidRDefault="00EB118A">
      <w:pPr>
        <w:pStyle w:val="ae"/>
        <w:spacing w:before="0" w:beforeAutospacing="0" w:after="0" w:afterAutospacing="0" w:line="360" w:lineRule="auto"/>
        <w:ind w:right="-85" w:firstLine="709"/>
        <w:jc w:val="both"/>
        <w:rPr>
          <w:color w:val="auto"/>
          <w:sz w:val="28"/>
        </w:rPr>
      </w:pPr>
      <w:r>
        <w:rPr>
          <w:color w:val="auto"/>
          <w:sz w:val="28"/>
        </w:rPr>
        <w:t>Важнейший принцип при планировании расходов федерального бюджета: все расходы федерального бюджета на следующий год по всем ведомствам заложены в таком объеме, чтобы не было задолженности по зарплате, по коммунальным услугам, по основным элементам содержания и финансирования выполнения основных функций бюджета.</w:t>
      </w:r>
    </w:p>
    <w:p w:rsidR="00EB118A" w:rsidRDefault="00EB118A">
      <w:pPr>
        <w:spacing w:line="360" w:lineRule="auto"/>
        <w:ind w:firstLine="709"/>
        <w:jc w:val="both"/>
        <w:rPr>
          <w:sz w:val="28"/>
        </w:rPr>
      </w:pPr>
      <w:r>
        <w:rPr>
          <w:sz w:val="28"/>
        </w:rPr>
        <w:t xml:space="preserve">Важную роль в организации рациональной системы бюджетного финансирования играют, прежде всего, </w:t>
      </w:r>
      <w:r>
        <w:rPr>
          <w:b/>
          <w:bCs/>
          <w:sz w:val="28"/>
        </w:rPr>
        <w:t>принципы финансирования.</w:t>
      </w:r>
      <w:r>
        <w:rPr>
          <w:sz w:val="28"/>
        </w:rPr>
        <w:t xml:space="preserve"> К числу этих принципов относятся:</w:t>
      </w:r>
    </w:p>
    <w:p w:rsidR="00EB118A" w:rsidRDefault="00EB118A" w:rsidP="00EB118A">
      <w:pPr>
        <w:numPr>
          <w:ilvl w:val="0"/>
          <w:numId w:val="2"/>
        </w:numPr>
        <w:spacing w:line="360" w:lineRule="auto"/>
        <w:jc w:val="both"/>
        <w:rPr>
          <w:b/>
          <w:sz w:val="28"/>
        </w:rPr>
      </w:pPr>
      <w:r>
        <w:rPr>
          <w:sz w:val="28"/>
        </w:rPr>
        <w:t>получение максимального эффекта при минимуме затрат. Бюджетные средства должны предоставляться лишь при условии обеспечения наибольшей результативности от их использования. Этот эффект может выражаться, с одной стороны, в решении различных задач социально-экономического развития страны, а с другой - в обратном притоке в бюджет денежных средств за счет роста доходов получателей бюджетных ассигнований;</w:t>
      </w:r>
    </w:p>
    <w:p w:rsidR="00EB118A" w:rsidRDefault="00EB118A" w:rsidP="00EB118A">
      <w:pPr>
        <w:numPr>
          <w:ilvl w:val="0"/>
          <w:numId w:val="2"/>
        </w:numPr>
        <w:spacing w:line="360" w:lineRule="auto"/>
        <w:jc w:val="both"/>
        <w:rPr>
          <w:b/>
          <w:sz w:val="28"/>
        </w:rPr>
      </w:pPr>
      <w:r>
        <w:rPr>
          <w:sz w:val="28"/>
        </w:rPr>
        <w:t>целевой характер использования бюджетных ассигнований. Юридические лица получают средства из бюджета только на основе утвержденного бюджета, причем на заранее обусловленные цели. Строгое соблюдение этого принципа препятствует неэффективному использованию бюджетных ассигнований;</w:t>
      </w:r>
    </w:p>
    <w:p w:rsidR="00EB118A" w:rsidRDefault="00EB118A" w:rsidP="00EB118A">
      <w:pPr>
        <w:numPr>
          <w:ilvl w:val="0"/>
          <w:numId w:val="2"/>
        </w:numPr>
        <w:spacing w:line="360" w:lineRule="auto"/>
        <w:jc w:val="both"/>
        <w:rPr>
          <w:b/>
          <w:sz w:val="28"/>
        </w:rPr>
      </w:pPr>
      <w:r>
        <w:rPr>
          <w:sz w:val="28"/>
        </w:rPr>
        <w:t>предоставление бюджетных средств в меру выполнения производственных и других показателей и с учетом использования ранее отпущенных ассигнований. Зависимость бюджетного финансирования от выполнения показателей позволяет финансовым органам осуществлять действенный и эффективный контроль за деятельностью предприятий, организаций и учреждений;</w:t>
      </w:r>
    </w:p>
    <w:p w:rsidR="00EB118A" w:rsidRDefault="00EB118A" w:rsidP="00EB118A">
      <w:pPr>
        <w:numPr>
          <w:ilvl w:val="0"/>
          <w:numId w:val="2"/>
        </w:numPr>
        <w:spacing w:line="360" w:lineRule="auto"/>
        <w:jc w:val="both"/>
        <w:rPr>
          <w:b/>
          <w:sz w:val="28"/>
        </w:rPr>
      </w:pPr>
      <w:r>
        <w:rPr>
          <w:sz w:val="28"/>
        </w:rPr>
        <w:t>безвозвратность бюджетных ассигнований. Предоставление средств без условия их обязательного возврата в государственный бюджет.</w:t>
      </w:r>
    </w:p>
    <w:p w:rsidR="00EB118A" w:rsidRDefault="00EB118A">
      <w:pPr>
        <w:pStyle w:val="21"/>
        <w:spacing w:line="360" w:lineRule="auto"/>
        <w:ind w:firstLine="0"/>
        <w:rPr>
          <w:sz w:val="28"/>
        </w:rPr>
      </w:pPr>
      <w:r>
        <w:rPr>
          <w:b/>
          <w:sz w:val="28"/>
        </w:rPr>
        <w:t xml:space="preserve">   </w:t>
      </w:r>
      <w:r>
        <w:rPr>
          <w:sz w:val="28"/>
        </w:rPr>
        <w:t>Однако помимо безвозвратного бюджетного финансирования в настоящее время все шире применяется кредитование предприятий путем выдачи бюджетных ссуд. Проценты по таким ссудам либо не взимаются, либо взимаются по низким ставкам. Бюджетные ссуды выдаются по специальным распоряжениям Правительства РФ на выполнение целевых программ развития</w:t>
      </w:r>
    </w:p>
    <w:p w:rsidR="00EB118A" w:rsidRDefault="00EB118A">
      <w:pPr>
        <w:pStyle w:val="21"/>
        <w:spacing w:line="360" w:lineRule="auto"/>
        <w:ind w:firstLine="709"/>
        <w:rPr>
          <w:sz w:val="28"/>
        </w:rPr>
      </w:pPr>
      <w:r>
        <w:rPr>
          <w:sz w:val="28"/>
        </w:rPr>
        <w:t xml:space="preserve">Одним из важных методов является </w:t>
      </w:r>
      <w:r>
        <w:rPr>
          <w:b/>
          <w:bCs/>
          <w:i/>
          <w:iCs/>
          <w:sz w:val="32"/>
        </w:rPr>
        <w:t>программно-целевой метод</w:t>
      </w:r>
      <w:r>
        <w:rPr>
          <w:sz w:val="28"/>
        </w:rPr>
        <w:t>, позволяющий в принципе обеспечить комплексное решение региональных проблем, учесть все многообразие факторов, определяющих динамику регионального развития, расширить временной горизонт для осуществления программных мероприятий, предусмотреть хотя и более долговременные и дорогостоящие мероприятия (например, по структурной перестройке), но зато обеспечивающие коренное улучшение ситуации в экономике и социальной сфере конкретного региона, гораздо более радикальное решение его проблем. Как показал опыт России, другие названные выше инструменты региональной политики, решая, хотя и жизненно важные, но текущие задачи, не способны обеспечить радикального изменения социально - экономической ситуации в региональном развитии: территориальная дифференциация за годы реформ не уменьшилась, а возросла. На возможное возражение, что действовавшие в эти годы федеральные целевые программы тоже не изменили ситуацию, можно ответить, что подавляющее их большинство находится на начальной стадии осуществления, а выделяемые и привлекаемые для них ресурсы далеки от намечавшихся масштабов. Данная выше принципиальная оценка программно-целевого метода и его возможностей от этого не меняется.</w:t>
      </w:r>
    </w:p>
    <w:p w:rsidR="00EB118A" w:rsidRDefault="00EB118A">
      <w:pPr>
        <w:spacing w:line="360" w:lineRule="auto"/>
        <w:ind w:firstLine="709"/>
        <w:jc w:val="both"/>
        <w:rPr>
          <w:sz w:val="28"/>
        </w:rPr>
      </w:pPr>
      <w:r>
        <w:rPr>
          <w:sz w:val="28"/>
        </w:rPr>
        <w:t>Основные задачи в области бюджетных расходов:</w:t>
      </w:r>
    </w:p>
    <w:p w:rsidR="00EB118A" w:rsidRDefault="00EB118A" w:rsidP="00EB118A">
      <w:pPr>
        <w:numPr>
          <w:ilvl w:val="0"/>
          <w:numId w:val="2"/>
        </w:numPr>
        <w:spacing w:line="360" w:lineRule="auto"/>
        <w:ind w:left="283"/>
        <w:jc w:val="both"/>
        <w:rPr>
          <w:b/>
          <w:sz w:val="28"/>
        </w:rPr>
      </w:pPr>
      <w:r>
        <w:rPr>
          <w:sz w:val="28"/>
        </w:rPr>
        <w:t>сократить число федеральных целевых программ, обеспечить концентрацию средств бюджета на наиболее эффективных и социально значимых проектах;</w:t>
      </w:r>
    </w:p>
    <w:p w:rsidR="00EB118A" w:rsidRDefault="00EB118A" w:rsidP="00EB118A">
      <w:pPr>
        <w:numPr>
          <w:ilvl w:val="0"/>
          <w:numId w:val="2"/>
        </w:numPr>
        <w:spacing w:line="360" w:lineRule="auto"/>
        <w:ind w:left="283"/>
        <w:jc w:val="both"/>
        <w:rPr>
          <w:b/>
          <w:sz w:val="28"/>
        </w:rPr>
      </w:pPr>
      <w:r>
        <w:rPr>
          <w:sz w:val="28"/>
        </w:rPr>
        <w:t>снизить расходы на содержание государственного аппарата;</w:t>
      </w:r>
    </w:p>
    <w:p w:rsidR="00EB118A" w:rsidRDefault="00EB118A" w:rsidP="00EB118A">
      <w:pPr>
        <w:numPr>
          <w:ilvl w:val="0"/>
          <w:numId w:val="2"/>
        </w:numPr>
        <w:spacing w:line="360" w:lineRule="auto"/>
        <w:ind w:left="283"/>
        <w:jc w:val="both"/>
        <w:rPr>
          <w:b/>
          <w:sz w:val="28"/>
        </w:rPr>
      </w:pPr>
      <w:r>
        <w:rPr>
          <w:sz w:val="28"/>
        </w:rPr>
        <w:t>продолжить децентрализацию инвестиционного процесса, расширив практику государственно-коммерческого финансирования проектов;</w:t>
      </w:r>
    </w:p>
    <w:p w:rsidR="00EB118A" w:rsidRDefault="00EB118A" w:rsidP="00EB118A">
      <w:pPr>
        <w:numPr>
          <w:ilvl w:val="0"/>
          <w:numId w:val="2"/>
        </w:numPr>
        <w:spacing w:line="360" w:lineRule="auto"/>
        <w:ind w:left="283"/>
        <w:jc w:val="both"/>
        <w:rPr>
          <w:b/>
          <w:sz w:val="28"/>
        </w:rPr>
      </w:pPr>
      <w:r>
        <w:rPr>
          <w:sz w:val="28"/>
        </w:rPr>
        <w:t>повысить эффективность использования ассигнований на национальную оборону и оборонный комплекс, концентрируя их на решении социальных проблем, конверсии и перспективных научно-исследовательских работах;</w:t>
      </w:r>
    </w:p>
    <w:p w:rsidR="00EB118A" w:rsidRDefault="00EB118A" w:rsidP="00EB118A">
      <w:pPr>
        <w:numPr>
          <w:ilvl w:val="0"/>
          <w:numId w:val="2"/>
        </w:numPr>
        <w:spacing w:line="360" w:lineRule="auto"/>
        <w:ind w:left="283"/>
        <w:jc w:val="both"/>
        <w:rPr>
          <w:b/>
          <w:sz w:val="28"/>
        </w:rPr>
      </w:pPr>
      <w:r>
        <w:rPr>
          <w:sz w:val="28"/>
        </w:rPr>
        <w:t>снизить уровень дотаций отдельным отраслям;</w:t>
      </w:r>
    </w:p>
    <w:p w:rsidR="00EB118A" w:rsidRDefault="00EB118A" w:rsidP="00EB118A">
      <w:pPr>
        <w:numPr>
          <w:ilvl w:val="0"/>
          <w:numId w:val="18"/>
        </w:numPr>
        <w:tabs>
          <w:tab w:val="clear" w:pos="720"/>
        </w:tabs>
        <w:spacing w:line="360" w:lineRule="auto"/>
        <w:ind w:left="284" w:hanging="284"/>
        <w:jc w:val="both"/>
        <w:rPr>
          <w:b/>
          <w:sz w:val="28"/>
        </w:rPr>
      </w:pPr>
      <w:r>
        <w:rPr>
          <w:sz w:val="28"/>
        </w:rPr>
        <w:t>усилить контроль за использованием бюджетных средств;</w:t>
      </w:r>
    </w:p>
    <w:p w:rsidR="00EB118A" w:rsidRDefault="00EB118A" w:rsidP="00EB118A">
      <w:pPr>
        <w:pStyle w:val="21"/>
        <w:numPr>
          <w:ilvl w:val="0"/>
          <w:numId w:val="18"/>
        </w:numPr>
        <w:tabs>
          <w:tab w:val="clear" w:pos="720"/>
        </w:tabs>
        <w:spacing w:line="360" w:lineRule="auto"/>
        <w:ind w:left="284" w:hanging="284"/>
        <w:rPr>
          <w:sz w:val="28"/>
        </w:rPr>
      </w:pPr>
      <w:r>
        <w:rPr>
          <w:sz w:val="28"/>
        </w:rPr>
        <w:t>обеспечить приоритетное финансирование расходов на науку, культуру, медицинское обслуживание, образование.</w:t>
      </w:r>
    </w:p>
    <w:p w:rsidR="00EB118A" w:rsidRDefault="00EB118A">
      <w:pPr>
        <w:pStyle w:val="21"/>
        <w:spacing w:line="360" w:lineRule="auto"/>
        <w:ind w:firstLine="709"/>
        <w:rPr>
          <w:sz w:val="28"/>
        </w:rPr>
      </w:pPr>
      <w:r>
        <w:rPr>
          <w:sz w:val="28"/>
        </w:rPr>
        <w:t>Обеспечение реального равноправия субъектов Российской Федерации во взаимоотношениях с федерального бюджета, единства финансовой системы и соблюдения на всей территории страны федерального налогово - бюджетного законодательства остается одной из наиболее актуальных проблем формирования в России бюджетного федерализма. Основные усилия в 2000 г. Минфин России намерен был сосредоточить на завершении реформирования механизмов финансовой помощи субъектам Федерации (прежде всего - Фонда финансовой поддержки регионов, а также Фонда регионального развития и Фонда развития региональных финансов) и на принятии уже разработанных проектов нормативно - правовых актов, в том числе - поправок к Бюджетному кодексу, а также на усилении контроля за соблюдением на местах федерального законодательства и финансовой дисциплины. Исходя из этого, Минфином России был внесен в Правительство Российской Федерации проект плана - графика мер по реализации Концепции реформирования межбюджетных отношений на 2000 г. Основными положениями этого плана является завершение реформы ФФПР (прежде всего - в части совершенствования оценки объективных бюджетных потребностей и налогового потенциала регионов) с утверждением в перспективе основных положений методики распределения трансфертов федеральным законодательством.</w:t>
      </w:r>
    </w:p>
    <w:p w:rsidR="00EB118A" w:rsidRDefault="00EB118A">
      <w:pPr>
        <w:spacing w:line="360" w:lineRule="auto"/>
        <w:ind w:firstLine="709"/>
        <w:jc w:val="both"/>
        <w:rPr>
          <w:sz w:val="28"/>
        </w:rPr>
      </w:pPr>
      <w:r>
        <w:rPr>
          <w:bCs/>
          <w:sz w:val="28"/>
        </w:rPr>
        <w:t>Выплата отпускных учителям - Дамоклов меч для министерства.</w:t>
      </w:r>
      <w:r>
        <w:rPr>
          <w:b/>
          <w:bCs/>
          <w:sz w:val="28"/>
        </w:rPr>
        <w:t xml:space="preserve"> </w:t>
      </w:r>
      <w:r>
        <w:rPr>
          <w:sz w:val="28"/>
        </w:rPr>
        <w:t>Решение проблемы с отпускными, скорее, своеобразный индикатор меры ответственности на федеральном и региональном уровнях. При формировании бюджета 2000 года была договоренность с субъектами РФ о том, средства на выплату отпускных будут заложены заранее в их бюджеты.</w:t>
      </w:r>
    </w:p>
    <w:p w:rsidR="00EB118A" w:rsidRDefault="00EB118A">
      <w:pPr>
        <w:pStyle w:val="ae"/>
        <w:spacing w:before="0" w:beforeAutospacing="0" w:after="0" w:afterAutospacing="0" w:line="360" w:lineRule="auto"/>
        <w:ind w:right="-86" w:firstLine="709"/>
        <w:jc w:val="both"/>
        <w:rPr>
          <w:color w:val="auto"/>
          <w:sz w:val="28"/>
        </w:rPr>
      </w:pPr>
      <w:r>
        <w:rPr>
          <w:color w:val="auto"/>
          <w:sz w:val="28"/>
        </w:rPr>
        <w:t xml:space="preserve">При доработке проекта бюджета на 2000 год был очерчен круг проблем, на которых сосредоточила внимание согласительная комиссия: налоговое законодательство, распределение доходных источников между уровнями бюджетной системы, судьба дорожного фонда, социальная направленность бюджета, расходы на укрепление обороноспособности и национальной безопасности, поддержка аграрного сектора и ряд других направлений. </w:t>
      </w:r>
    </w:p>
    <w:p w:rsidR="00EB118A" w:rsidRDefault="00EB118A">
      <w:pPr>
        <w:pStyle w:val="ae"/>
        <w:spacing w:before="0" w:beforeAutospacing="0" w:after="0" w:afterAutospacing="0" w:line="360" w:lineRule="auto"/>
        <w:ind w:right="-86" w:firstLine="709"/>
        <w:jc w:val="both"/>
        <w:rPr>
          <w:color w:val="auto"/>
          <w:sz w:val="28"/>
        </w:rPr>
      </w:pPr>
      <w:r>
        <w:rPr>
          <w:color w:val="auto"/>
          <w:sz w:val="28"/>
        </w:rPr>
        <w:t xml:space="preserve">Предложенные решения по этим проблемам: </w:t>
      </w:r>
    </w:p>
    <w:p w:rsidR="00EB118A" w:rsidRDefault="00EB118A" w:rsidP="00EB118A">
      <w:pPr>
        <w:pStyle w:val="ae"/>
        <w:numPr>
          <w:ilvl w:val="0"/>
          <w:numId w:val="19"/>
        </w:numPr>
        <w:tabs>
          <w:tab w:val="clear" w:pos="720"/>
        </w:tabs>
        <w:spacing w:before="0" w:beforeAutospacing="0" w:after="0" w:afterAutospacing="0" w:line="360" w:lineRule="auto"/>
        <w:ind w:left="426" w:right="-86"/>
        <w:jc w:val="both"/>
        <w:rPr>
          <w:color w:val="auto"/>
          <w:sz w:val="28"/>
        </w:rPr>
      </w:pPr>
      <w:r>
        <w:rPr>
          <w:color w:val="auto"/>
          <w:sz w:val="28"/>
        </w:rPr>
        <w:t>принят и проголосован вариант, не предусматривающий реализацию новаций в налоговой сфере, предложенных Правительством Российской Федерации;</w:t>
      </w:r>
    </w:p>
    <w:p w:rsidR="00EB118A" w:rsidRDefault="00EB118A" w:rsidP="00EB118A">
      <w:pPr>
        <w:pStyle w:val="ae"/>
        <w:numPr>
          <w:ilvl w:val="0"/>
          <w:numId w:val="19"/>
        </w:numPr>
        <w:tabs>
          <w:tab w:val="clear" w:pos="720"/>
        </w:tabs>
        <w:spacing w:before="0" w:beforeAutospacing="0" w:after="0" w:afterAutospacing="0" w:line="360" w:lineRule="auto"/>
        <w:ind w:left="426" w:right="-86"/>
        <w:jc w:val="both"/>
        <w:rPr>
          <w:color w:val="auto"/>
          <w:sz w:val="28"/>
        </w:rPr>
      </w:pPr>
      <w:r>
        <w:rPr>
          <w:color w:val="auto"/>
          <w:sz w:val="28"/>
        </w:rPr>
        <w:t>принято решение о необходимости внесения изменений, то есть индексации на уровне и в соответствии с темпами инфляции специфических ставок акцизов на все виды подакцизных товаров;</w:t>
      </w:r>
    </w:p>
    <w:p w:rsidR="00EB118A" w:rsidRDefault="00EB118A" w:rsidP="00EB118A">
      <w:pPr>
        <w:pStyle w:val="ae"/>
        <w:numPr>
          <w:ilvl w:val="0"/>
          <w:numId w:val="19"/>
        </w:numPr>
        <w:tabs>
          <w:tab w:val="clear" w:pos="720"/>
        </w:tabs>
        <w:spacing w:before="0" w:beforeAutospacing="0" w:after="0" w:afterAutospacing="0" w:line="360" w:lineRule="auto"/>
        <w:ind w:left="426" w:right="-86"/>
        <w:jc w:val="both"/>
        <w:rPr>
          <w:color w:val="auto"/>
          <w:sz w:val="28"/>
        </w:rPr>
      </w:pPr>
      <w:r>
        <w:rPr>
          <w:color w:val="auto"/>
          <w:sz w:val="28"/>
        </w:rPr>
        <w:t>рассмотрены меры, которые должны повысить собираемость налогов, в результате чего появилась возможность увеличить доходы федерального бюджета на 12 миллиардов рублей;</w:t>
      </w:r>
    </w:p>
    <w:p w:rsidR="00EB118A" w:rsidRDefault="00EB118A" w:rsidP="00EB118A">
      <w:pPr>
        <w:pStyle w:val="ae"/>
        <w:numPr>
          <w:ilvl w:val="0"/>
          <w:numId w:val="19"/>
        </w:numPr>
        <w:tabs>
          <w:tab w:val="clear" w:pos="720"/>
        </w:tabs>
        <w:spacing w:before="0" w:beforeAutospacing="0" w:after="0" w:afterAutospacing="0" w:line="360" w:lineRule="auto"/>
        <w:ind w:left="426" w:right="-86"/>
        <w:jc w:val="both"/>
        <w:rPr>
          <w:color w:val="auto"/>
          <w:sz w:val="28"/>
        </w:rPr>
      </w:pPr>
      <w:r>
        <w:rPr>
          <w:color w:val="auto"/>
          <w:sz w:val="28"/>
        </w:rPr>
        <w:t>подтверждено решение о сохранении шкалы и размеров ставок подоходного налога;</w:t>
      </w:r>
    </w:p>
    <w:p w:rsidR="00EB118A" w:rsidRDefault="00EB118A" w:rsidP="00EB118A">
      <w:pPr>
        <w:pStyle w:val="ae"/>
        <w:numPr>
          <w:ilvl w:val="0"/>
          <w:numId w:val="19"/>
        </w:numPr>
        <w:tabs>
          <w:tab w:val="clear" w:pos="720"/>
        </w:tabs>
        <w:spacing w:before="0" w:beforeAutospacing="0" w:after="0" w:afterAutospacing="0" w:line="360" w:lineRule="auto"/>
        <w:ind w:left="426" w:right="-86"/>
        <w:jc w:val="both"/>
        <w:rPr>
          <w:color w:val="auto"/>
          <w:sz w:val="28"/>
        </w:rPr>
      </w:pPr>
      <w:r>
        <w:rPr>
          <w:color w:val="auto"/>
          <w:sz w:val="28"/>
        </w:rPr>
        <w:t>принято решение об увеличении объема ожидаемой оценки валового внутреннего продукта страны на 2000 год с 5100 миллиардов рублей до 5350 миллиардов рублей. В результате этого решения доходы федерального бюджета в 2000 году увеличиваются на 14, 5 миллиарда рублей;</w:t>
      </w:r>
    </w:p>
    <w:p w:rsidR="00EB118A" w:rsidRDefault="00EB118A" w:rsidP="00EB118A">
      <w:pPr>
        <w:pStyle w:val="ae"/>
        <w:numPr>
          <w:ilvl w:val="0"/>
          <w:numId w:val="19"/>
        </w:numPr>
        <w:tabs>
          <w:tab w:val="clear" w:pos="720"/>
        </w:tabs>
        <w:spacing w:before="0" w:beforeAutospacing="0" w:after="0" w:afterAutospacing="0" w:line="360" w:lineRule="auto"/>
        <w:ind w:left="426" w:right="-86"/>
        <w:jc w:val="both"/>
        <w:rPr>
          <w:color w:val="auto"/>
          <w:sz w:val="28"/>
        </w:rPr>
      </w:pPr>
      <w:r>
        <w:rPr>
          <w:color w:val="auto"/>
          <w:sz w:val="28"/>
        </w:rPr>
        <w:t>принято решение сохранить за Федеральным дорожным фондом статус целевого бюджетного фонда; источники его формирования; объем субвенций, выделяемых территориям в 2000 году, на уровне не ниже 1999 года. В структуре расходов дорожного фонда определены целевые средства в размере 5, 5 миллиардов рублей на нужды национальной обороны;</w:t>
      </w:r>
    </w:p>
    <w:p w:rsidR="00EB118A" w:rsidRDefault="00EB118A" w:rsidP="00EB118A">
      <w:pPr>
        <w:pStyle w:val="ae"/>
        <w:numPr>
          <w:ilvl w:val="0"/>
          <w:numId w:val="19"/>
        </w:numPr>
        <w:tabs>
          <w:tab w:val="clear" w:pos="720"/>
        </w:tabs>
        <w:spacing w:before="0" w:beforeAutospacing="0" w:after="0" w:afterAutospacing="0" w:line="360" w:lineRule="auto"/>
        <w:ind w:left="426" w:right="-86"/>
        <w:jc w:val="both"/>
        <w:rPr>
          <w:color w:val="auto"/>
          <w:sz w:val="28"/>
        </w:rPr>
      </w:pPr>
      <w:r>
        <w:rPr>
          <w:color w:val="auto"/>
          <w:sz w:val="28"/>
        </w:rPr>
        <w:t>по вопросу о разграничении доходных источников между федеральным бюджетом и бюджетами субъектов Федерации согласовано решение о направлении 52 процентов налоговых доходов в федеральный бюджет и 48 процентов в бюджеты субъектов Российской Федерации;</w:t>
      </w:r>
    </w:p>
    <w:p w:rsidR="00EB118A" w:rsidRDefault="00EB118A">
      <w:pPr>
        <w:pStyle w:val="ae"/>
        <w:spacing w:before="0" w:beforeAutospacing="0" w:after="0" w:afterAutospacing="0" w:line="360" w:lineRule="auto"/>
        <w:ind w:right="-86" w:firstLine="709"/>
        <w:jc w:val="both"/>
        <w:rPr>
          <w:color w:val="auto"/>
          <w:sz w:val="28"/>
        </w:rPr>
      </w:pPr>
      <w:r>
        <w:rPr>
          <w:color w:val="auto"/>
          <w:sz w:val="28"/>
        </w:rPr>
        <w:t xml:space="preserve">Общие показатели проекта федерального бюджета на 2000 год после работы согласительной комиссии были следующими: </w:t>
      </w:r>
    </w:p>
    <w:p w:rsidR="00EB118A" w:rsidRDefault="00EB118A" w:rsidP="00EB118A">
      <w:pPr>
        <w:pStyle w:val="ae"/>
        <w:numPr>
          <w:ilvl w:val="1"/>
          <w:numId w:val="19"/>
        </w:numPr>
        <w:tabs>
          <w:tab w:val="clear" w:pos="1440"/>
        </w:tabs>
        <w:spacing w:before="0" w:beforeAutospacing="0" w:after="0" w:afterAutospacing="0" w:line="360" w:lineRule="auto"/>
        <w:ind w:left="284" w:right="-86"/>
        <w:jc w:val="both"/>
        <w:rPr>
          <w:color w:val="auto"/>
          <w:sz w:val="28"/>
        </w:rPr>
      </w:pPr>
      <w:r>
        <w:rPr>
          <w:color w:val="auto"/>
          <w:sz w:val="28"/>
        </w:rPr>
        <w:t>Доходы федерального бюджета - 791, 5 миллиарда рублей;</w:t>
      </w:r>
    </w:p>
    <w:p w:rsidR="00EB118A" w:rsidRDefault="00EB118A" w:rsidP="00EB118A">
      <w:pPr>
        <w:pStyle w:val="ae"/>
        <w:numPr>
          <w:ilvl w:val="1"/>
          <w:numId w:val="19"/>
        </w:numPr>
        <w:tabs>
          <w:tab w:val="clear" w:pos="1440"/>
        </w:tabs>
        <w:spacing w:before="0" w:beforeAutospacing="0" w:after="0" w:afterAutospacing="0" w:line="360" w:lineRule="auto"/>
        <w:ind w:left="284" w:right="-86"/>
        <w:jc w:val="both"/>
        <w:rPr>
          <w:color w:val="auto"/>
          <w:sz w:val="28"/>
        </w:rPr>
      </w:pPr>
      <w:r>
        <w:rPr>
          <w:color w:val="auto"/>
          <w:sz w:val="28"/>
        </w:rPr>
        <w:t>Расходы федерального бюджета - 849, 3 миллиарда рублей;</w:t>
      </w:r>
    </w:p>
    <w:p w:rsidR="00EB118A" w:rsidRDefault="00EB118A" w:rsidP="00EB118A">
      <w:pPr>
        <w:pStyle w:val="ae"/>
        <w:numPr>
          <w:ilvl w:val="1"/>
          <w:numId w:val="19"/>
        </w:numPr>
        <w:tabs>
          <w:tab w:val="clear" w:pos="1440"/>
        </w:tabs>
        <w:spacing w:before="0" w:beforeAutospacing="0" w:after="0" w:afterAutospacing="0" w:line="360" w:lineRule="auto"/>
        <w:ind w:left="284" w:right="-86"/>
        <w:jc w:val="both"/>
        <w:rPr>
          <w:color w:val="auto"/>
          <w:sz w:val="28"/>
        </w:rPr>
      </w:pPr>
      <w:r>
        <w:rPr>
          <w:color w:val="auto"/>
          <w:sz w:val="28"/>
        </w:rPr>
        <w:t>Бюджетный дефицит - 57, 8 миллиарда рублей.</w:t>
      </w:r>
    </w:p>
    <w:p w:rsidR="00EB118A" w:rsidRDefault="00EB118A">
      <w:pPr>
        <w:pStyle w:val="ae"/>
        <w:spacing w:before="0" w:beforeAutospacing="0" w:after="0" w:afterAutospacing="0" w:line="360" w:lineRule="auto"/>
        <w:ind w:right="-86" w:firstLine="284"/>
        <w:jc w:val="both"/>
        <w:rPr>
          <w:color w:val="auto"/>
          <w:sz w:val="28"/>
        </w:rPr>
      </w:pPr>
      <w:r>
        <w:rPr>
          <w:color w:val="auto"/>
          <w:sz w:val="28"/>
        </w:rPr>
        <w:t>Итак, отмечены приоритеты федерального бюджета на 2000 год:</w:t>
      </w:r>
    </w:p>
    <w:p w:rsidR="00EB118A" w:rsidRDefault="00EB118A" w:rsidP="00EB118A">
      <w:pPr>
        <w:pStyle w:val="ae"/>
        <w:numPr>
          <w:ilvl w:val="0"/>
          <w:numId w:val="20"/>
        </w:numPr>
        <w:tabs>
          <w:tab w:val="clear" w:pos="720"/>
        </w:tabs>
        <w:spacing w:before="0" w:beforeAutospacing="0" w:after="0" w:afterAutospacing="0" w:line="360" w:lineRule="auto"/>
        <w:ind w:left="426" w:right="-86"/>
        <w:jc w:val="both"/>
        <w:rPr>
          <w:color w:val="auto"/>
          <w:sz w:val="28"/>
        </w:rPr>
      </w:pPr>
      <w:r>
        <w:rPr>
          <w:color w:val="auto"/>
          <w:sz w:val="28"/>
        </w:rPr>
        <w:t xml:space="preserve">национальная оборона, национальная безопасность </w:t>
      </w:r>
    </w:p>
    <w:p w:rsidR="00EB118A" w:rsidRDefault="00EB118A" w:rsidP="00EB118A">
      <w:pPr>
        <w:pStyle w:val="ae"/>
        <w:numPr>
          <w:ilvl w:val="0"/>
          <w:numId w:val="20"/>
        </w:numPr>
        <w:tabs>
          <w:tab w:val="clear" w:pos="720"/>
        </w:tabs>
        <w:spacing w:before="0" w:beforeAutospacing="0" w:after="0" w:afterAutospacing="0" w:line="360" w:lineRule="auto"/>
        <w:ind w:left="426" w:right="-86"/>
        <w:jc w:val="both"/>
        <w:rPr>
          <w:color w:val="auto"/>
          <w:sz w:val="28"/>
        </w:rPr>
      </w:pPr>
      <w:r>
        <w:rPr>
          <w:color w:val="auto"/>
          <w:sz w:val="28"/>
        </w:rPr>
        <w:t xml:space="preserve">финансовая помощь бюджетам других уровней </w:t>
      </w:r>
    </w:p>
    <w:p w:rsidR="00EB118A" w:rsidRDefault="00EB118A" w:rsidP="00EB118A">
      <w:pPr>
        <w:pStyle w:val="ae"/>
        <w:numPr>
          <w:ilvl w:val="0"/>
          <w:numId w:val="20"/>
        </w:numPr>
        <w:tabs>
          <w:tab w:val="clear" w:pos="720"/>
        </w:tabs>
        <w:spacing w:before="0" w:beforeAutospacing="0" w:after="0" w:afterAutospacing="0" w:line="360" w:lineRule="auto"/>
        <w:ind w:left="426" w:right="-86"/>
        <w:jc w:val="both"/>
        <w:rPr>
          <w:color w:val="auto"/>
          <w:sz w:val="28"/>
        </w:rPr>
      </w:pPr>
      <w:r>
        <w:rPr>
          <w:color w:val="auto"/>
          <w:sz w:val="28"/>
        </w:rPr>
        <w:t xml:space="preserve">агропромышленный сектор </w:t>
      </w:r>
    </w:p>
    <w:p w:rsidR="00EB118A" w:rsidRDefault="00EB118A" w:rsidP="00EB118A">
      <w:pPr>
        <w:pStyle w:val="ae"/>
        <w:numPr>
          <w:ilvl w:val="0"/>
          <w:numId w:val="20"/>
        </w:numPr>
        <w:tabs>
          <w:tab w:val="clear" w:pos="720"/>
        </w:tabs>
        <w:spacing w:before="0" w:beforeAutospacing="0" w:after="0" w:afterAutospacing="0" w:line="360" w:lineRule="auto"/>
        <w:ind w:left="426" w:right="-86"/>
        <w:jc w:val="both"/>
        <w:rPr>
          <w:sz w:val="28"/>
        </w:rPr>
      </w:pPr>
      <w:r>
        <w:rPr>
          <w:color w:val="auto"/>
          <w:sz w:val="28"/>
        </w:rPr>
        <w:t xml:space="preserve">промышленность (инвестиции) </w:t>
      </w:r>
    </w:p>
    <w:p w:rsidR="00EB118A" w:rsidRDefault="00EB118A" w:rsidP="00EB118A">
      <w:pPr>
        <w:pStyle w:val="ae"/>
        <w:numPr>
          <w:ilvl w:val="0"/>
          <w:numId w:val="20"/>
        </w:numPr>
        <w:tabs>
          <w:tab w:val="clear" w:pos="720"/>
        </w:tabs>
        <w:spacing w:before="0" w:beforeAutospacing="0" w:after="0" w:afterAutospacing="0" w:line="360" w:lineRule="auto"/>
        <w:ind w:left="426" w:right="-86"/>
        <w:jc w:val="both"/>
        <w:rPr>
          <w:sz w:val="28"/>
        </w:rPr>
      </w:pPr>
      <w:r>
        <w:rPr>
          <w:color w:val="auto"/>
          <w:sz w:val="28"/>
        </w:rPr>
        <w:t>наука и научные исследования</w:t>
      </w:r>
    </w:p>
    <w:p w:rsidR="00EB118A" w:rsidRDefault="00EB118A">
      <w:pPr>
        <w:pStyle w:val="21"/>
        <w:spacing w:line="360" w:lineRule="auto"/>
        <w:ind w:firstLine="709"/>
        <w:rPr>
          <w:sz w:val="28"/>
        </w:rPr>
        <w:sectPr w:rsidR="00EB118A">
          <w:pgSz w:w="8845" w:h="11907" w:code="11"/>
          <w:pgMar w:top="851" w:right="567" w:bottom="709" w:left="1418" w:header="0" w:footer="57" w:gutter="0"/>
          <w:cols w:space="720"/>
        </w:sectPr>
      </w:pPr>
    </w:p>
    <w:p w:rsidR="00EB118A" w:rsidRDefault="00EB118A">
      <w:pPr>
        <w:pStyle w:val="1"/>
        <w:spacing w:line="360" w:lineRule="auto"/>
        <w:jc w:val="center"/>
        <w:rPr>
          <w:rFonts w:ascii="Times New Roman" w:hAnsi="Times New Roman" w:cs="Times New Roman"/>
          <w:smallCaps/>
          <w:sz w:val="36"/>
        </w:rPr>
      </w:pPr>
      <w:bookmarkStart w:id="4" w:name="_Toc467306824"/>
      <w:r>
        <w:rPr>
          <w:rFonts w:ascii="Times New Roman" w:hAnsi="Times New Roman" w:cs="Times New Roman"/>
          <w:smallCaps/>
          <w:sz w:val="36"/>
        </w:rPr>
        <w:t>Заключение</w:t>
      </w:r>
      <w:bookmarkEnd w:id="4"/>
    </w:p>
    <w:p w:rsidR="00EB118A" w:rsidRDefault="00EB118A">
      <w:pPr>
        <w:pStyle w:val="21"/>
        <w:spacing w:line="360" w:lineRule="auto"/>
        <w:ind w:firstLine="709"/>
        <w:rPr>
          <w:sz w:val="28"/>
        </w:rPr>
      </w:pPr>
      <w:r>
        <w:rPr>
          <w:sz w:val="28"/>
        </w:rPr>
        <w:t>Финансирование социально-культурных мероприятий осуществляется на всех уровнях бюджетной системы, однако, преимущественно эти расходы финансируются из бюджетов субъектов Российской Федерации и местных бюджетов. Кроме того, существуют специальные внебюджетные фонды, такие, как фонд Обязательного страхования, региональные фонды финансирования образовательных учреждений, которые так же выступают источником финансирования социальных расходов. Так же в составе бюджетов формируются целевые фонды, при помощи которых предусматривается финансирование различных социальных программ.</w:t>
      </w:r>
    </w:p>
    <w:p w:rsidR="00EB118A" w:rsidRDefault="00EB118A">
      <w:pPr>
        <w:pStyle w:val="21"/>
        <w:spacing w:line="360" w:lineRule="auto"/>
        <w:rPr>
          <w:sz w:val="28"/>
        </w:rPr>
      </w:pPr>
      <w:r>
        <w:rPr>
          <w:sz w:val="28"/>
        </w:rPr>
        <w:t xml:space="preserve">Основной принцип расходования бюджетных средств - строгое их регламентирование по назначению и времени. Учреждение не вправе расходовать денежные средства на цели, не предусмотренные сметой. </w:t>
      </w:r>
    </w:p>
    <w:p w:rsidR="00EB118A" w:rsidRDefault="00EB118A">
      <w:pPr>
        <w:pStyle w:val="21"/>
        <w:spacing w:line="360" w:lineRule="exact"/>
        <w:rPr>
          <w:sz w:val="26"/>
          <w:highlight w:val="yellow"/>
        </w:rPr>
        <w:sectPr w:rsidR="00EB118A">
          <w:pgSz w:w="8845" w:h="11907" w:code="11"/>
          <w:pgMar w:top="851" w:right="567" w:bottom="709" w:left="1474" w:header="0" w:footer="57" w:gutter="0"/>
          <w:cols w:space="720"/>
        </w:sectPr>
      </w:pPr>
    </w:p>
    <w:p w:rsidR="00EB118A" w:rsidRDefault="00EB118A">
      <w:pPr>
        <w:pStyle w:val="21"/>
        <w:spacing w:line="360" w:lineRule="auto"/>
        <w:ind w:firstLine="709"/>
        <w:rPr>
          <w:sz w:val="28"/>
        </w:rPr>
      </w:pPr>
      <w:r>
        <w:rPr>
          <w:sz w:val="28"/>
        </w:rPr>
        <w:t xml:space="preserve">Бюджетные средства предоставляют министерством, ведомства и предприятиям на затраты по расширению производства, на обеспечение простого воспроизводства, на операционные и прочие расходы. </w:t>
      </w:r>
    </w:p>
    <w:p w:rsidR="00EB118A" w:rsidRDefault="00EB118A">
      <w:pPr>
        <w:spacing w:line="360" w:lineRule="auto"/>
        <w:ind w:left="72" w:firstLine="637"/>
        <w:jc w:val="both"/>
        <w:rPr>
          <w:sz w:val="28"/>
        </w:rPr>
      </w:pPr>
      <w:r>
        <w:rPr>
          <w:sz w:val="28"/>
        </w:rPr>
        <w:t>Необходимое существование финансовой помощи вытекает из сохранения государственного регулирования цен, сохраняются дотации на отдельные виды энергоресурсов и продовольственных товаров, а также отдельным отраслям, нерентабельность которых явилась результатом использования регулируемых цен и тарифов, это жилищно-коммунальное хозяйство, транспорт.</w:t>
      </w:r>
    </w:p>
    <w:p w:rsidR="00EB118A" w:rsidRDefault="00EB118A">
      <w:pPr>
        <w:pStyle w:val="a8"/>
        <w:spacing w:line="360" w:lineRule="auto"/>
        <w:ind w:firstLine="709"/>
        <w:jc w:val="both"/>
        <w:rPr>
          <w:rFonts w:ascii="Times New Roman" w:hAnsi="Times New Roman" w:cs="Times New Roman"/>
          <w:sz w:val="28"/>
        </w:rPr>
      </w:pPr>
      <w:r>
        <w:rPr>
          <w:rFonts w:ascii="Times New Roman" w:hAnsi="Times New Roman" w:cs="Times New Roman"/>
          <w:sz w:val="28"/>
        </w:rPr>
        <w:t>Так, в Российской Федерации самостоятельно в расходах республиканского бюджета отражаются расходы на целевые региональные программы по развитию промышленного сектора экономики, расходы по ликвидации последствий ядерного взрыва в Челябинской области и ядерных испытаний на Семипалатинском полигоне, расходы на государственную программу развития экономики и культуры малочисленных народов Севера, расходы на программу развития гражданской авиации, расходы на Российскую государственную космическую программу и др. Выделение средств по отдельным видам целевых программ обеспечивает приоритет в концентрации средств бюджета и в их использовании по главным направлениям, предусмотренным органами государственной власти. Каждая из названных групп расходов делится в свою очередь по ведомственному и целевому признакам.</w:t>
      </w:r>
    </w:p>
    <w:p w:rsidR="00EB118A" w:rsidRDefault="00EB118A">
      <w:pPr>
        <w:pStyle w:val="a8"/>
        <w:spacing w:line="360" w:lineRule="auto"/>
        <w:ind w:firstLine="720"/>
        <w:jc w:val="both"/>
        <w:rPr>
          <w:rFonts w:ascii="Times New Roman" w:hAnsi="Times New Roman" w:cs="Times New Roman"/>
          <w:sz w:val="28"/>
        </w:rPr>
      </w:pPr>
      <w:r>
        <w:rPr>
          <w:rFonts w:ascii="Times New Roman" w:hAnsi="Times New Roman" w:cs="Times New Roman"/>
          <w:sz w:val="28"/>
        </w:rPr>
        <w:t xml:space="preserve">Ведомственный признак позволяет выделить в каждой группе расходов соответствующее министерство, другое государственное учреждение или юридическое лицо, получающее бюджетные ассигнования. Этот признак классификации расходов бюджета отражает наиболее мобильные изменения в структуре расходов, связанные с изменением системы управления. Целевой признак позволяет рассмотреть расходы, подразделяющиеся на конкретные виды затрат. Классификация расходов по целевому назначению создает предпосылки для рационального использования бюджетных средств, является необходимой базой для осуществления эффективного и действенного контроля за использованием бюджетных ассигнований. </w:t>
      </w:r>
    </w:p>
    <w:p w:rsidR="00EB118A" w:rsidRDefault="00EB118A">
      <w:pPr>
        <w:spacing w:before="120" w:line="360" w:lineRule="auto"/>
        <w:jc w:val="center"/>
        <w:rPr>
          <w:sz w:val="32"/>
        </w:rPr>
      </w:pPr>
      <w:r>
        <w:rPr>
          <w:b/>
          <w:i/>
          <w:sz w:val="32"/>
        </w:rPr>
        <w:t>Список использованной литературы:</w:t>
      </w:r>
    </w:p>
    <w:p w:rsidR="00EB118A" w:rsidRDefault="00EB118A">
      <w:pPr>
        <w:spacing w:before="120"/>
        <w:ind w:left="851"/>
        <w:jc w:val="both"/>
        <w:rPr>
          <w:sz w:val="24"/>
        </w:rPr>
      </w:pPr>
    </w:p>
    <w:p w:rsidR="00EB118A" w:rsidRDefault="00EB118A" w:rsidP="00EB118A">
      <w:pPr>
        <w:numPr>
          <w:ilvl w:val="0"/>
          <w:numId w:val="21"/>
        </w:numPr>
        <w:spacing w:line="360" w:lineRule="auto"/>
        <w:ind w:left="714" w:hanging="357"/>
        <w:rPr>
          <w:sz w:val="28"/>
        </w:rPr>
      </w:pPr>
      <w:r>
        <w:rPr>
          <w:sz w:val="28"/>
        </w:rPr>
        <w:t>Белолипецкий В. Г. О финансовой стабилизации в России. //Финансы, 1999, № 1.</w:t>
      </w:r>
    </w:p>
    <w:p w:rsidR="00EB118A" w:rsidRDefault="00EB118A" w:rsidP="00EB118A">
      <w:pPr>
        <w:numPr>
          <w:ilvl w:val="0"/>
          <w:numId w:val="21"/>
        </w:numPr>
        <w:spacing w:line="360" w:lineRule="auto"/>
        <w:ind w:left="714" w:hanging="357"/>
        <w:rPr>
          <w:sz w:val="28"/>
        </w:rPr>
      </w:pPr>
      <w:r>
        <w:rPr>
          <w:sz w:val="28"/>
        </w:rPr>
        <w:t>Большаков С. В. Финансовая политика и финансовое регулирование экономики переходного периода. //Финансы, 1999, № 11.</w:t>
      </w:r>
    </w:p>
    <w:p w:rsidR="00EB118A" w:rsidRDefault="00EB118A" w:rsidP="00EB118A">
      <w:pPr>
        <w:numPr>
          <w:ilvl w:val="0"/>
          <w:numId w:val="21"/>
        </w:numPr>
        <w:spacing w:line="360" w:lineRule="auto"/>
        <w:ind w:left="714" w:hanging="357"/>
        <w:rPr>
          <w:sz w:val="28"/>
        </w:rPr>
      </w:pPr>
      <w:r>
        <w:rPr>
          <w:sz w:val="28"/>
        </w:rPr>
        <w:t>Булатова А. С. Экономика: учебник. М., Бек. 1994.</w:t>
      </w:r>
    </w:p>
    <w:p w:rsidR="00EB118A" w:rsidRDefault="00EB118A" w:rsidP="00EB118A">
      <w:pPr>
        <w:numPr>
          <w:ilvl w:val="0"/>
          <w:numId w:val="21"/>
        </w:numPr>
        <w:spacing w:line="360" w:lineRule="auto"/>
        <w:ind w:left="714" w:hanging="357"/>
        <w:rPr>
          <w:sz w:val="28"/>
        </w:rPr>
      </w:pPr>
      <w:r>
        <w:rPr>
          <w:sz w:val="28"/>
        </w:rPr>
        <w:t>Задорнов М. Финансовая политика государства и возможности ее реализации. //Финансы, 1999, № 1.</w:t>
      </w:r>
    </w:p>
    <w:p w:rsidR="00EB118A" w:rsidRDefault="00EB118A" w:rsidP="00EB118A">
      <w:pPr>
        <w:numPr>
          <w:ilvl w:val="0"/>
          <w:numId w:val="21"/>
        </w:numPr>
        <w:spacing w:line="360" w:lineRule="auto"/>
        <w:ind w:left="714" w:hanging="357"/>
        <w:rPr>
          <w:sz w:val="28"/>
        </w:rPr>
      </w:pPr>
      <w:r>
        <w:rPr>
          <w:sz w:val="28"/>
        </w:rPr>
        <w:t>Кэмпбелл Р. Макдоннел, Стенли Л. Брю, «Экономикс (принципы, проблемы и политика). Часть 1», М., «Республика», 1995.</w:t>
      </w:r>
    </w:p>
    <w:p w:rsidR="00EB118A" w:rsidRDefault="00EB118A" w:rsidP="00EB118A">
      <w:pPr>
        <w:numPr>
          <w:ilvl w:val="0"/>
          <w:numId w:val="21"/>
        </w:numPr>
        <w:spacing w:line="360" w:lineRule="auto"/>
        <w:ind w:left="714" w:hanging="357"/>
        <w:rPr>
          <w:sz w:val="28"/>
        </w:rPr>
      </w:pPr>
      <w:r>
        <w:rPr>
          <w:sz w:val="28"/>
        </w:rPr>
        <w:t>Экономическая теория. Учебник для ВУЗов под. ред. В. Д. Камаева. М., «Владос», 1998.</w:t>
      </w:r>
    </w:p>
    <w:p w:rsidR="00EB118A" w:rsidRDefault="00EB118A" w:rsidP="00EB118A">
      <w:pPr>
        <w:numPr>
          <w:ilvl w:val="0"/>
          <w:numId w:val="21"/>
        </w:numPr>
        <w:spacing w:line="360" w:lineRule="auto"/>
        <w:ind w:left="714" w:hanging="357"/>
        <w:rPr>
          <w:sz w:val="28"/>
        </w:rPr>
      </w:pPr>
      <w:r>
        <w:rPr>
          <w:sz w:val="28"/>
        </w:rPr>
        <w:t>Бюджетный кодекс Российской Федерации от 31 июля 1998 г. № 145-Ф3</w:t>
      </w:r>
    </w:p>
    <w:p w:rsidR="00EB118A" w:rsidRDefault="00EB118A" w:rsidP="00EB118A">
      <w:pPr>
        <w:numPr>
          <w:ilvl w:val="0"/>
          <w:numId w:val="21"/>
        </w:numPr>
        <w:spacing w:line="360" w:lineRule="auto"/>
        <w:ind w:left="714" w:hanging="357"/>
        <w:rPr>
          <w:sz w:val="24"/>
        </w:rPr>
      </w:pPr>
      <w:r>
        <w:rPr>
          <w:sz w:val="28"/>
        </w:rPr>
        <w:t>Федеральный закон от 9 июля 1999 г. № 159-Ф3 «О введении в действие Бюджетного кодекса Российской Федерации»</w:t>
      </w:r>
    </w:p>
    <w:p w:rsidR="00EB118A" w:rsidRDefault="00EB118A">
      <w:pPr>
        <w:spacing w:line="360" w:lineRule="auto"/>
        <w:ind w:left="357"/>
        <w:rPr>
          <w:sz w:val="24"/>
        </w:rPr>
      </w:pPr>
      <w:bookmarkStart w:id="5" w:name="_GoBack"/>
      <w:bookmarkEnd w:id="5"/>
    </w:p>
    <w:sectPr w:rsidR="00EB118A">
      <w:footerReference w:type="even" r:id="rId8"/>
      <w:pgSz w:w="8845" w:h="11907"/>
      <w:pgMar w:top="851" w:right="567" w:bottom="851" w:left="1418"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18A" w:rsidRDefault="00EB118A">
      <w:r>
        <w:separator/>
      </w:r>
    </w:p>
  </w:endnote>
  <w:endnote w:type="continuationSeparator" w:id="0">
    <w:p w:rsidR="00EB118A" w:rsidRDefault="00EB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8A" w:rsidRDefault="00EB118A">
    <w:pPr>
      <w:pStyle w:val="a4"/>
      <w:framePr w:wrap="around" w:vAnchor="text" w:hAnchor="margin" w:xAlign="center" w:y="1"/>
      <w:rPr>
        <w:rStyle w:val="a5"/>
      </w:rPr>
    </w:pPr>
    <w:r>
      <w:rPr>
        <w:rStyle w:val="a5"/>
        <w:noProof/>
      </w:rPr>
      <w:t>17</w:t>
    </w:r>
  </w:p>
  <w:p w:rsidR="00EB118A" w:rsidRDefault="00EB118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8A" w:rsidRDefault="00EB118A">
    <w:pPr>
      <w:pStyle w:val="a4"/>
      <w:framePr w:wrap="around" w:vAnchor="text" w:hAnchor="margin" w:xAlign="center" w:y="1"/>
      <w:rPr>
        <w:rStyle w:val="a5"/>
      </w:rPr>
    </w:pPr>
    <w:r>
      <w:rPr>
        <w:rStyle w:val="a5"/>
        <w:noProof/>
      </w:rPr>
      <w:t>17</w:t>
    </w:r>
  </w:p>
  <w:p w:rsidR="00EB118A" w:rsidRDefault="00EB11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18A" w:rsidRDefault="00EB118A">
      <w:r>
        <w:separator/>
      </w:r>
    </w:p>
  </w:footnote>
  <w:footnote w:type="continuationSeparator" w:id="0">
    <w:p w:rsidR="00EB118A" w:rsidRDefault="00EB1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A04B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EBB42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8F11D53"/>
    <w:multiLevelType w:val="hybridMultilevel"/>
    <w:tmpl w:val="4BCC5590"/>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72174F"/>
    <w:multiLevelType w:val="singleLevel"/>
    <w:tmpl w:val="B6709868"/>
    <w:lvl w:ilvl="0">
      <w:start w:val="3"/>
      <w:numFmt w:val="bullet"/>
      <w:lvlText w:val="-"/>
      <w:lvlJc w:val="left"/>
      <w:pPr>
        <w:tabs>
          <w:tab w:val="num" w:pos="360"/>
        </w:tabs>
        <w:ind w:left="360" w:hanging="360"/>
      </w:pPr>
      <w:rPr>
        <w:rFonts w:hint="default"/>
      </w:rPr>
    </w:lvl>
  </w:abstractNum>
  <w:abstractNum w:abstractNumId="5">
    <w:nsid w:val="1D851BA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1E8457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D764E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E6935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66452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9C04060"/>
    <w:multiLevelType w:val="hybridMultilevel"/>
    <w:tmpl w:val="B38C8D44"/>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FC12B5"/>
    <w:multiLevelType w:val="hybridMultilevel"/>
    <w:tmpl w:val="CBB8F3EC"/>
    <w:lvl w:ilvl="0" w:tplc="040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6174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D4F735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5FB747F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65E30E1D"/>
    <w:multiLevelType w:val="hybridMultilevel"/>
    <w:tmpl w:val="21BCA784"/>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6B41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D3D17B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70BA5CBA"/>
    <w:multiLevelType w:val="hybridMultilevel"/>
    <w:tmpl w:val="2556BD4A"/>
    <w:lvl w:ilvl="0" w:tplc="040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66322C"/>
    <w:multiLevelType w:val="hybridMultilevel"/>
    <w:tmpl w:val="D99230DA"/>
    <w:lvl w:ilvl="0" w:tplc="15187A2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D487EE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283"/>
        <w:lvlJc w:val="left"/>
        <w:pPr>
          <w:ind w:left="355" w:hanging="283"/>
        </w:pPr>
        <w:rPr>
          <w:rFonts w:ascii="Symbol" w:hAnsi="Symbol" w:hint="default"/>
        </w:rPr>
      </w:lvl>
    </w:lvlOverride>
  </w:num>
  <w:num w:numId="3">
    <w:abstractNumId w:val="19"/>
  </w:num>
  <w:num w:numId="4">
    <w:abstractNumId w:val="14"/>
  </w:num>
  <w:num w:numId="5">
    <w:abstractNumId w:val="17"/>
  </w:num>
  <w:num w:numId="6">
    <w:abstractNumId w:val="13"/>
  </w:num>
  <w:num w:numId="7">
    <w:abstractNumId w:val="5"/>
  </w:num>
  <w:num w:numId="8">
    <w:abstractNumId w:val="6"/>
  </w:num>
  <w:num w:numId="9">
    <w:abstractNumId w:val="1"/>
  </w:num>
  <w:num w:numId="10">
    <w:abstractNumId w:val="8"/>
  </w:num>
  <w:num w:numId="11">
    <w:abstractNumId w:val="2"/>
  </w:num>
  <w:num w:numId="12">
    <w:abstractNumId w:val="16"/>
  </w:num>
  <w:num w:numId="13">
    <w:abstractNumId w:val="9"/>
  </w:num>
  <w:num w:numId="14">
    <w:abstractNumId w:val="7"/>
  </w:num>
  <w:num w:numId="15">
    <w:abstractNumId w:val="20"/>
  </w:num>
  <w:num w:numId="16">
    <w:abstractNumId w:val="12"/>
  </w:num>
  <w:num w:numId="17">
    <w:abstractNumId w:val="11"/>
  </w:num>
  <w:num w:numId="18">
    <w:abstractNumId w:val="10"/>
  </w:num>
  <w:num w:numId="19">
    <w:abstractNumId w:val="15"/>
  </w:num>
  <w:num w:numId="20">
    <w:abstractNumId w:val="18"/>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gutterAtTop/>
  <w:attachedTemplate r:id="rId1"/>
  <w:revisionView w:markup="0"/>
  <w:doNotTrackMoves/>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789"/>
    <w:rsid w:val="002467BC"/>
    <w:rsid w:val="00464789"/>
    <w:rsid w:val="006B6B5A"/>
    <w:rsid w:val="00EB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016B62-5627-4BAA-B4F4-A549C98F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28"/>
      <w:szCs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120" w:after="60"/>
      <w:outlineLvl w:val="2"/>
    </w:pPr>
    <w:rPr>
      <w:rFonts w:ascii="Arial" w:hAnsi="Arial"/>
      <w:b/>
    </w:rPr>
  </w:style>
  <w:style w:type="paragraph" w:styleId="4">
    <w:name w:val="heading 4"/>
    <w:basedOn w:val="a"/>
    <w:next w:val="a"/>
    <w:qFormat/>
    <w:pPr>
      <w:keepNext/>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20">
    <w:name w:val="Body Text 2"/>
    <w:basedOn w:val="a"/>
    <w:semiHidden/>
    <w:pPr>
      <w:jc w:val="center"/>
    </w:pPr>
    <w:rPr>
      <w:b/>
    </w:rPr>
  </w:style>
  <w:style w:type="character" w:customStyle="1" w:styleId="a7">
    <w:name w:val="Личный стиль сообщения"/>
    <w:rPr>
      <w:rFonts w:ascii="Arial" w:hAnsi="Arial" w:cs="Arial"/>
      <w:color w:val="auto"/>
      <w:sz w:val="20"/>
    </w:rPr>
  </w:style>
  <w:style w:type="paragraph" w:styleId="a8">
    <w:name w:val="Plain Text"/>
    <w:basedOn w:val="a"/>
    <w:semiHidden/>
    <w:rPr>
      <w:rFonts w:ascii="Courier New" w:hAnsi="Courier New" w:cs="Courier New"/>
    </w:rPr>
  </w:style>
  <w:style w:type="paragraph" w:styleId="a9">
    <w:name w:val="Body Text Indent"/>
    <w:basedOn w:val="a"/>
    <w:semiHidden/>
    <w:pPr>
      <w:ind w:firstLine="567"/>
    </w:pPr>
  </w:style>
  <w:style w:type="paragraph" w:styleId="aa">
    <w:name w:val="caption"/>
    <w:basedOn w:val="a"/>
    <w:next w:val="a"/>
    <w:autoRedefine/>
    <w:qFormat/>
    <w:pPr>
      <w:keepNext/>
      <w:spacing w:after="120" w:line="360" w:lineRule="exact"/>
      <w:jc w:val="right"/>
    </w:pPr>
    <w:rPr>
      <w:i/>
      <w:iCs/>
      <w:sz w:val="28"/>
    </w:rPr>
  </w:style>
  <w:style w:type="paragraph" w:styleId="21">
    <w:name w:val="Body Text Indent 2"/>
    <w:basedOn w:val="a"/>
    <w:semiHidden/>
    <w:pPr>
      <w:ind w:firstLine="567"/>
      <w:jc w:val="both"/>
    </w:pPr>
  </w:style>
  <w:style w:type="paragraph" w:styleId="ab">
    <w:name w:val="Document Map"/>
    <w:basedOn w:val="a"/>
    <w:semiHidden/>
    <w:pPr>
      <w:shd w:val="clear" w:color="auto" w:fill="000080"/>
    </w:pPr>
    <w:rPr>
      <w:rFonts w:ascii="Tahoma" w:hAnsi="Tahoma" w:cs="Tahoma"/>
    </w:rPr>
  </w:style>
  <w:style w:type="paragraph" w:customStyle="1" w:styleId="ac">
    <w:name w:val="Название таблицы"/>
    <w:basedOn w:val="a8"/>
    <w:pPr>
      <w:spacing w:before="120"/>
      <w:jc w:val="center"/>
    </w:pPr>
    <w:rPr>
      <w:rFonts w:ascii="Arial" w:hAnsi="Arial" w:cs="Arial"/>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d">
    <w:name w:val="Hyperlink"/>
    <w:semiHidden/>
    <w:rPr>
      <w:color w:val="0000FF"/>
      <w:u w:val="single"/>
    </w:rPr>
  </w:style>
  <w:style w:type="paragraph" w:styleId="ae">
    <w:name w:val="Normal (Web)"/>
    <w:basedOn w:val="a"/>
    <w:semiHidden/>
    <w:pPr>
      <w:spacing w:before="100" w:beforeAutospacing="1" w:after="100" w:afterAutospacing="1"/>
    </w:pPr>
    <w:rPr>
      <w:color w:val="000000"/>
      <w:sz w:val="24"/>
      <w:szCs w:val="24"/>
    </w:rPr>
  </w:style>
  <w:style w:type="paragraph" w:styleId="31">
    <w:name w:val="Body Text 3"/>
    <w:basedOn w:val="a"/>
    <w:semiHidden/>
    <w:pPr>
      <w:jc w:val="both"/>
    </w:pPr>
    <w:rPr>
      <w:sz w:val="28"/>
    </w:rPr>
  </w:style>
  <w:style w:type="paragraph" w:styleId="32">
    <w:name w:val="Body Text Indent 3"/>
    <w:basedOn w:val="a"/>
    <w:semiHidden/>
    <w:pPr>
      <w:spacing w:line="360" w:lineRule="auto"/>
      <w:ind w:firstLine="709"/>
      <w:jc w:val="both"/>
    </w:pPr>
    <w:rPr>
      <w:sz w:val="28"/>
    </w:rPr>
  </w:style>
  <w:style w:type="paragraph" w:styleId="af">
    <w:name w:val="Block Text"/>
    <w:basedOn w:val="a"/>
    <w:semiHidden/>
    <w:pPr>
      <w:spacing w:line="200" w:lineRule="exact"/>
      <w:ind w:left="78" w:right="113" w:firstLine="35"/>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20&#1072;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 а5.dot</Template>
  <TotalTime>0</TotalTime>
  <Pages>1</Pages>
  <Words>8129</Words>
  <Characters>46338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IV</vt:lpstr>
    </vt:vector>
  </TitlesOfParts>
  <Company> </Company>
  <LinksUpToDate>false</LinksUpToDate>
  <CharactersWithSpaces>54359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Dmitry V. Mednov</dc:creator>
  <cp:keywords/>
  <dc:description/>
  <cp:lastModifiedBy>admin</cp:lastModifiedBy>
  <cp:revision>2</cp:revision>
  <cp:lastPrinted>1999-11-15T11:50:00Z</cp:lastPrinted>
  <dcterms:created xsi:type="dcterms:W3CDTF">2014-02-11T15:04:00Z</dcterms:created>
  <dcterms:modified xsi:type="dcterms:W3CDTF">2014-02-11T15:04:00Z</dcterms:modified>
</cp:coreProperties>
</file>