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7BE" w:rsidRDefault="008A77BE">
      <w:pPr>
        <w:pStyle w:val="a3"/>
        <w:jc w:val="center"/>
      </w:pPr>
      <w:r>
        <w:t>Российский университет дружбы народов</w:t>
      </w:r>
    </w:p>
    <w:p w:rsidR="008A77BE" w:rsidRDefault="008464A5">
      <w:pPr>
        <w:pStyle w:val="a5"/>
        <w:rPr>
          <w:rFonts w:ascii="Times New Roman" w:hAnsi="Times New Roman"/>
        </w:rPr>
      </w:pPr>
      <w:bookmarkStart w:id="0" w:name="_Toc470072859"/>
      <w:bookmarkStart w:id="1" w:name="_Toc470072905"/>
      <w:bookmarkStart w:id="2" w:name="_Toc470072953"/>
      <w:bookmarkStart w:id="3" w:name="_Toc470072981"/>
      <w:bookmarkStart w:id="4" w:name="_Toc470073006"/>
      <w:bookmarkStart w:id="5" w:name="_Toc470073052"/>
      <w:bookmarkStart w:id="6" w:name="_Toc470073138"/>
      <w:bookmarkStart w:id="7" w:name="_Toc470073411"/>
      <w:bookmarkStart w:id="8" w:name="_Toc470073518"/>
      <w:bookmarkStart w:id="9" w:name="_Toc470072476"/>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54pt;margin-top:182.2pt;width:351pt;height:252pt;z-index:251657728">
            <v:textbox style="mso-next-textbox:#_x0000_s1030">
              <w:txbxContent>
                <w:p w:rsidR="008A77BE" w:rsidRDefault="008A77BE">
                  <w:pPr>
                    <w:pStyle w:val="1"/>
                    <w:jc w:val="center"/>
                    <w:rPr>
                      <w:rFonts w:ascii="Times New Roman" w:hAnsi="Times New Roman"/>
                      <w:i/>
                      <w:iCs/>
                    </w:rPr>
                  </w:pPr>
                  <w:r>
                    <w:rPr>
                      <w:rFonts w:ascii="Times New Roman" w:hAnsi="Times New Roman"/>
                      <w:i/>
                      <w:iCs/>
                    </w:rPr>
                    <w:t>Доклад по истории России</w:t>
                  </w:r>
                </w:p>
                <w:p w:rsidR="008A77BE" w:rsidRDefault="008A77BE">
                  <w:pPr>
                    <w:spacing w:before="360"/>
                    <w:jc w:val="center"/>
                    <w:rPr>
                      <w:i/>
                      <w:iCs/>
                      <w:sz w:val="36"/>
                      <w:lang w:val="en-US"/>
                    </w:rPr>
                  </w:pPr>
                  <w:r>
                    <w:rPr>
                      <w:rFonts w:ascii="Times New Roman" w:hAnsi="Times New Roman"/>
                      <w:i/>
                      <w:iCs/>
                      <w:sz w:val="36"/>
                    </w:rPr>
                    <w:t>На тему:</w:t>
                  </w:r>
                </w:p>
                <w:p w:rsidR="008A77BE" w:rsidRDefault="008A77BE">
                  <w:pPr>
                    <w:pStyle w:val="a3"/>
                    <w:jc w:val="center"/>
                  </w:pPr>
                  <w:r>
                    <w:t>РАСКОЛ. РЕФОРМЫ НИКОНА. СТАРООБРЯДЧЕСТВО</w:t>
                  </w:r>
                </w:p>
                <w:p w:rsidR="008A77BE" w:rsidRDefault="008A77BE">
                  <w:pPr>
                    <w:pStyle w:val="a3"/>
                    <w:jc w:val="center"/>
                    <w:rPr>
                      <w:b w:val="0"/>
                      <w:bCs w:val="0"/>
                    </w:rPr>
                  </w:pPr>
                  <w:r>
                    <w:rPr>
                      <w:b w:val="0"/>
                      <w:bCs w:val="0"/>
                    </w:rPr>
                    <w:t>Студентки ЭЭ-104</w:t>
                  </w:r>
                </w:p>
                <w:p w:rsidR="008A77BE" w:rsidRDefault="008A77BE">
                  <w:pPr>
                    <w:pStyle w:val="a3"/>
                    <w:jc w:val="center"/>
                    <w:rPr>
                      <w:rFonts w:cs="Times New Roman"/>
                      <w:b w:val="0"/>
                      <w:bCs w:val="0"/>
                    </w:rPr>
                  </w:pPr>
                  <w:r>
                    <w:rPr>
                      <w:b w:val="0"/>
                      <w:bCs w:val="0"/>
                    </w:rPr>
                    <w:t>Дубаускайте Марии</w:t>
                  </w:r>
                </w:p>
                <w:p w:rsidR="008A77BE" w:rsidRDefault="008A77BE">
                  <w:pPr>
                    <w:spacing w:before="360"/>
                    <w:jc w:val="center"/>
                    <w:rPr>
                      <w:sz w:val="36"/>
                    </w:rPr>
                  </w:pPr>
                </w:p>
              </w:txbxContent>
            </v:textbox>
          </v:shape>
        </w:pict>
      </w:r>
      <w:bookmarkEnd w:id="0"/>
      <w:bookmarkEnd w:id="1"/>
      <w:bookmarkEnd w:id="2"/>
      <w:bookmarkEnd w:id="3"/>
      <w:bookmarkEnd w:id="4"/>
      <w:bookmarkEnd w:id="5"/>
      <w:bookmarkEnd w:id="6"/>
      <w:bookmarkEnd w:id="7"/>
      <w:bookmarkEnd w:id="8"/>
      <w:r w:rsidR="008A77BE">
        <w:br w:type="page"/>
      </w:r>
      <w:bookmarkStart w:id="10" w:name="_Toc470072477"/>
      <w:r w:rsidR="008A77BE">
        <w:lastRenderedPageBreak/>
        <w:t>Содержание</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Истоки раскола</w:t>
      </w:r>
      <w:r>
        <w:rPr>
          <w:noProof/>
          <w:webHidden/>
        </w:rPr>
        <w:tab/>
        <w:t>3</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Истоки раскола</w:t>
      </w:r>
      <w:r>
        <w:rPr>
          <w:noProof/>
          <w:webHidden/>
        </w:rPr>
        <w:tab/>
        <w:t>3</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Церковные реформы патриарха никона</w:t>
      </w:r>
      <w:r>
        <w:rPr>
          <w:noProof/>
          <w:webHidden/>
        </w:rPr>
        <w:tab/>
        <w:t>4</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конфликт между патриархом никоном и царём алексеем михайловичем</w:t>
      </w:r>
      <w:r>
        <w:rPr>
          <w:noProof/>
          <w:webHidden/>
        </w:rPr>
        <w:tab/>
        <w:t>5</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собор 1666-1667 годов</w:t>
      </w:r>
      <w:r>
        <w:rPr>
          <w:noProof/>
          <w:webHidden/>
        </w:rPr>
        <w:tab/>
        <w:t>6</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гонения на старообрядцев</w:t>
      </w:r>
      <w:r>
        <w:rPr>
          <w:noProof/>
          <w:webHidden/>
        </w:rPr>
        <w:tab/>
        <w:t>6</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заключение</w:t>
      </w:r>
      <w:r>
        <w:rPr>
          <w:noProof/>
          <w:webHidden/>
        </w:rPr>
        <w:tab/>
        <w:t>8</w:t>
      </w:r>
    </w:p>
    <w:p w:rsidR="008A77BE" w:rsidRDefault="008A77BE">
      <w:pPr>
        <w:pStyle w:val="10"/>
        <w:tabs>
          <w:tab w:val="right" w:leader="dot" w:pos="9345"/>
        </w:tabs>
        <w:rPr>
          <w:rFonts w:ascii="Times New Roman" w:eastAsia="Times New Roman" w:hAnsi="Times New Roman"/>
          <w:i w:val="0"/>
          <w:caps w:val="0"/>
          <w:noProof/>
          <w:sz w:val="24"/>
        </w:rPr>
      </w:pPr>
      <w:r w:rsidRPr="00BC4BDE">
        <w:rPr>
          <w:rStyle w:val="a6"/>
          <w:noProof/>
          <w:szCs w:val="32"/>
        </w:rPr>
        <w:t>Список использованной литературы.</w:t>
      </w:r>
      <w:r>
        <w:rPr>
          <w:noProof/>
          <w:webHidden/>
        </w:rPr>
        <w:tab/>
        <w:t>9</w:t>
      </w:r>
    </w:p>
    <w:p w:rsidR="008A77BE" w:rsidRDefault="008A77BE">
      <w:pPr>
        <w:pStyle w:val="a5"/>
      </w:pPr>
      <w:r>
        <w:tab/>
      </w:r>
      <w:r>
        <w:tab/>
      </w:r>
      <w:r>
        <w:tab/>
      </w:r>
      <w:r>
        <w:tab/>
      </w:r>
      <w:r>
        <w:br w:type="page"/>
      </w:r>
      <w:bookmarkStart w:id="11" w:name="_Toc470073519"/>
      <w:bookmarkStart w:id="12" w:name="_Toc470073520"/>
      <w:bookmarkEnd w:id="9"/>
      <w:bookmarkEnd w:id="10"/>
      <w:r>
        <w:t>Истоки раскола</w:t>
      </w:r>
      <w:bookmarkEnd w:id="11"/>
      <w:bookmarkEnd w:id="12"/>
    </w:p>
    <w:p w:rsidR="008A77BE" w:rsidRDefault="008A77BE">
      <w:pPr>
        <w:pStyle w:val="a4"/>
        <w:rPr>
          <w:rFonts w:ascii="Times New Roman" w:hAnsi="Times New Roman"/>
        </w:rPr>
      </w:pPr>
      <w:r>
        <w:rPr>
          <w:rFonts w:ascii="Times New Roman" w:hAnsi="Times New Roman"/>
        </w:rPr>
        <w:t>13 мая 1667 года собор святителей России и Православного Востока осудил всех не покоряющихся новым обрядам и новоисправленным книгам. Осуждённые не признавшие решение собора, оказались вне церкви. Это был последний акт, зафиксировавший, назревавший раскол между приверженцами старой веры – старообрядцами – сторонниками церковной реформы, осуществлённой патриархом Никоном. Преобразования выявили глубинные проблемы и противоречия в жизни русского общества, складывавшиеся на протяжении длительного времени. Среди этих проблем одно из важнейших мест занимало понимание роли русской церкви во всём православном мире.</w:t>
      </w:r>
    </w:p>
    <w:p w:rsidR="008A77BE" w:rsidRDefault="008A77BE">
      <w:pPr>
        <w:pStyle w:val="a4"/>
        <w:rPr>
          <w:rFonts w:ascii="Times New Roman" w:hAnsi="Times New Roman"/>
        </w:rPr>
      </w:pPr>
      <w:r>
        <w:rPr>
          <w:rFonts w:ascii="Times New Roman" w:hAnsi="Times New Roman"/>
        </w:rPr>
        <w:t xml:space="preserve">К середине </w:t>
      </w:r>
      <w:r>
        <w:rPr>
          <w:rFonts w:ascii="Times New Roman" w:hAnsi="Times New Roman"/>
          <w:lang w:val="en-US"/>
        </w:rPr>
        <w:t>XVII</w:t>
      </w:r>
      <w:r>
        <w:rPr>
          <w:rFonts w:ascii="Times New Roman" w:hAnsi="Times New Roman"/>
        </w:rPr>
        <w:t xml:space="preserve"> в. окончательно утвердилось представление , что Русская Православная церковь – единственная преемница и хранительница благочестия. До </w:t>
      </w:r>
      <w:r>
        <w:rPr>
          <w:rFonts w:ascii="Times New Roman" w:hAnsi="Times New Roman"/>
          <w:lang w:val="en-US"/>
        </w:rPr>
        <w:t>XV</w:t>
      </w:r>
      <w:r>
        <w:rPr>
          <w:rFonts w:ascii="Times New Roman" w:hAnsi="Times New Roman"/>
        </w:rPr>
        <w:t xml:space="preserve"> в. Русь считалась духовной дочерью Византии, откуда получила крещение. Но Византии угрожала гибель от окружавших её турецких полчищ, и Греческий император обратился за помощью и избавлением к главе католического мира – Папе Римскому. Чтобы наверняка получить помощь, император предложил объединить католическую и православную церкви, причём согласился на уступки католицизму. В итальянском городе Флоренции   подписали документ о соглашении Флорентийскую унию 1439 г. Митрополит Московский Исидор, грек по происхождению, также подписал акт об объединении. Но в Москве такой поступок восприняли как измену православию. Исидор был свергнут, а на его место собор иерархов избрал русского митрополита. Вскоре после этого в 1453 г. на месте Византийской империи возникла Османская. Русские люди  увидели в этом событии перст божий, наказание за отступничество от православия.</w:t>
      </w:r>
    </w:p>
    <w:p w:rsidR="008A77BE" w:rsidRDefault="008A77BE">
      <w:pPr>
        <w:pStyle w:val="a4"/>
        <w:rPr>
          <w:rFonts w:ascii="Times New Roman" w:hAnsi="Times New Roman"/>
        </w:rPr>
      </w:pPr>
      <w:r>
        <w:rPr>
          <w:rFonts w:ascii="Times New Roman" w:hAnsi="Times New Roman"/>
        </w:rPr>
        <w:t>С этого времени Московское государство становится единственным в мире крупным независимым православным царством. Стали говорить, что Москва – «третий Рим». На московских площадях рассказывали, что было два Рима – города-миродержца. Первый увлёкся папской ересью и пал, тогда его значение перешло к Константинополю – «второму Риму», который изменил православию принял папскую веру и за это был пленён турками. Поэтому важная роль защитника истинной веры перешла к Москве.</w:t>
      </w:r>
    </w:p>
    <w:p w:rsidR="008A77BE" w:rsidRDefault="008A77BE">
      <w:pPr>
        <w:pStyle w:val="a4"/>
        <w:rPr>
          <w:rFonts w:ascii="Times New Roman" w:hAnsi="Times New Roman"/>
        </w:rPr>
      </w:pPr>
      <w:r>
        <w:rPr>
          <w:rFonts w:ascii="Times New Roman" w:hAnsi="Times New Roman"/>
        </w:rPr>
        <w:t>Повседневная церковная практика выдвигала разнообразные вопросы, обсуждение которых порой выливалось в напряжённые споры. Это было одной из традиций, воспринятых вместе с верой из Византии. Однако Византийская покоилась на древней культуре, которая дала богатый богословский языки умение мыслить. В Древней Руси богословская учёность приобрела характер беспредельной веры в книгу, и любой научный подход  к вопросам веры был неприемлем. В обществе возникло множество вопросов по поводу обрядов русской православной церкви.</w:t>
      </w:r>
    </w:p>
    <w:p w:rsidR="008A77BE" w:rsidRDefault="008A77BE">
      <w:pPr>
        <w:pStyle w:val="a4"/>
        <w:rPr>
          <w:rFonts w:ascii="Times New Roman" w:hAnsi="Times New Roman"/>
        </w:rPr>
      </w:pPr>
      <w:r>
        <w:rPr>
          <w:rFonts w:ascii="Times New Roman" w:hAnsi="Times New Roman"/>
        </w:rPr>
        <w:t>Особенно горячие прения вызвали два вопроса:</w:t>
      </w:r>
    </w:p>
    <w:p w:rsidR="008A77BE" w:rsidRDefault="008A77BE">
      <w:pPr>
        <w:pStyle w:val="a4"/>
        <w:numPr>
          <w:ilvl w:val="0"/>
          <w:numId w:val="1"/>
        </w:numPr>
        <w:rPr>
          <w:rFonts w:ascii="Times New Roman" w:hAnsi="Times New Roman"/>
        </w:rPr>
      </w:pPr>
      <w:r>
        <w:rPr>
          <w:rFonts w:ascii="Times New Roman" w:hAnsi="Times New Roman"/>
        </w:rPr>
        <w:t>Сколько раз нужно произносить «аллилуйя» (два или три)</w:t>
      </w:r>
    </w:p>
    <w:p w:rsidR="008A77BE" w:rsidRDefault="008A77BE">
      <w:pPr>
        <w:pStyle w:val="a4"/>
        <w:numPr>
          <w:ilvl w:val="0"/>
          <w:numId w:val="1"/>
        </w:numPr>
        <w:rPr>
          <w:rFonts w:ascii="Times New Roman" w:hAnsi="Times New Roman"/>
        </w:rPr>
      </w:pPr>
      <w:r>
        <w:rPr>
          <w:rFonts w:ascii="Times New Roman" w:hAnsi="Times New Roman"/>
        </w:rPr>
        <w:t>О «Посолонном хождении»  (движение по солнцу)</w:t>
      </w:r>
    </w:p>
    <w:p w:rsidR="008A77BE" w:rsidRDefault="008A77BE">
      <w:pPr>
        <w:pStyle w:val="a4"/>
        <w:rPr>
          <w:rFonts w:ascii="Times New Roman" w:hAnsi="Times New Roman"/>
        </w:rPr>
      </w:pPr>
      <w:r>
        <w:rPr>
          <w:rFonts w:ascii="Times New Roman" w:hAnsi="Times New Roman"/>
        </w:rPr>
        <w:t>Стоглавый церковный собор в 1551 г. закрепил как единственно правильные двойную аллилую, двуперстное крёстное знамение, хождение «посолонь» и другие отечественные традиции, не уточнив как же происходит в православно мире.</w:t>
      </w:r>
    </w:p>
    <w:p w:rsidR="008A77BE" w:rsidRDefault="008A77BE">
      <w:pPr>
        <w:pStyle w:val="a4"/>
        <w:rPr>
          <w:rFonts w:ascii="Times New Roman" w:hAnsi="Times New Roman"/>
        </w:rPr>
      </w:pPr>
      <w:r>
        <w:rPr>
          <w:rFonts w:ascii="Times New Roman" w:hAnsi="Times New Roman"/>
        </w:rPr>
        <w:t xml:space="preserve">Тогда же в </w:t>
      </w:r>
      <w:r>
        <w:rPr>
          <w:rFonts w:ascii="Times New Roman" w:hAnsi="Times New Roman"/>
          <w:lang w:val="en-US"/>
        </w:rPr>
        <w:t>XVI</w:t>
      </w:r>
      <w:r>
        <w:rPr>
          <w:rFonts w:ascii="Times New Roman" w:hAnsi="Times New Roman"/>
        </w:rPr>
        <w:t xml:space="preserve"> столетии, было  замечено множество расхождений и недосмотров в церковных книгах. Много сложностей и с переводчиками богослужебных текстов: одни переводчики плохо знали греческий языки, другие – русский. На стоглавом совете было решено исправлять книги, сверяя их с добрыми переводами, но отсутствие единого подхода достичь привело к ещё большим искажениям текста. Одной из попыток достичь единообразия в богослужебных книгах было открытие типографии в Москве, но вместе с количеством издаваемых книг росло и число ошибок.</w:t>
      </w:r>
    </w:p>
    <w:p w:rsidR="008A77BE" w:rsidRDefault="008A77BE">
      <w:pPr>
        <w:pStyle w:val="a4"/>
        <w:rPr>
          <w:rFonts w:ascii="Times New Roman" w:hAnsi="Times New Roman"/>
        </w:rPr>
      </w:pPr>
      <w:r>
        <w:rPr>
          <w:rFonts w:ascii="Times New Roman" w:hAnsi="Times New Roman"/>
        </w:rPr>
        <w:t>В 1645 г.  царь Михаил Фёдорович и патриарх Иосиф, чтобы получить основательное подтверждение этих несоответствий, послали на восток для осмотра святых мест и описания чинов греческой церкви Арсения Суханова, сведующего в посольских делах и знающего греческий язык.</w:t>
      </w:r>
    </w:p>
    <w:p w:rsidR="008A77BE" w:rsidRDefault="008A77BE">
      <w:pPr>
        <w:pStyle w:val="a5"/>
        <w:rPr>
          <w:rFonts w:ascii="Times New Roman" w:hAnsi="Times New Roman"/>
        </w:rPr>
      </w:pPr>
      <w:bookmarkStart w:id="13" w:name="_Toc470072478"/>
      <w:bookmarkStart w:id="14" w:name="_Toc470073521"/>
      <w:r>
        <w:rPr>
          <w:rFonts w:ascii="Times New Roman" w:hAnsi="Times New Roman"/>
        </w:rPr>
        <w:t>Церковные реформы патриарха никона</w:t>
      </w:r>
      <w:bookmarkEnd w:id="13"/>
      <w:bookmarkEnd w:id="14"/>
    </w:p>
    <w:p w:rsidR="008A77BE" w:rsidRDefault="008A77BE">
      <w:pPr>
        <w:pStyle w:val="a4"/>
        <w:rPr>
          <w:rFonts w:ascii="Times New Roman" w:hAnsi="Times New Roman"/>
        </w:rPr>
      </w:pPr>
      <w:r>
        <w:rPr>
          <w:rFonts w:ascii="Times New Roman" w:hAnsi="Times New Roman"/>
        </w:rPr>
        <w:t xml:space="preserve"> В 1652 г. патриархом был избран митрополит Новгородский Никон  - «один из самых крупных могучих русских деятелей  </w:t>
      </w:r>
      <w:r>
        <w:rPr>
          <w:rFonts w:ascii="Times New Roman" w:hAnsi="Times New Roman"/>
          <w:lang w:val="en-US"/>
        </w:rPr>
        <w:t>XVII</w:t>
      </w:r>
      <w:r>
        <w:rPr>
          <w:rFonts w:ascii="Times New Roman" w:hAnsi="Times New Roman"/>
        </w:rPr>
        <w:t xml:space="preserve"> века» по замечанию историка С.Ф. Платонова. Никон, ещё будучи в Новгороде, стремился к введению «единогласия» в церкви, поэтому отменил одновременное чтение и пение молитв. Он также решительно взялся за исправление русских богослужебных книг.</w:t>
      </w:r>
    </w:p>
    <w:p w:rsidR="008A77BE" w:rsidRDefault="008A77BE">
      <w:pPr>
        <w:pStyle w:val="a4"/>
        <w:rPr>
          <w:rFonts w:ascii="Times New Roman" w:hAnsi="Times New Roman"/>
        </w:rPr>
      </w:pPr>
      <w:r>
        <w:rPr>
          <w:rFonts w:ascii="Times New Roman" w:hAnsi="Times New Roman"/>
        </w:rPr>
        <w:t>В 1653 г. В Москву вернулся из своего путешествия Арсений Суханов и представил царю и патриарху свой отчёт «Проскинитарий». Суханов указал, что греки крестятся тремя перстами и ходят против солнца, а не «посолонь». Всё говорило о необходимости обрядового согласования.</w:t>
      </w:r>
    </w:p>
    <w:p w:rsidR="008A77BE" w:rsidRDefault="008A77BE">
      <w:pPr>
        <w:pStyle w:val="a4"/>
        <w:rPr>
          <w:rFonts w:ascii="Times New Roman" w:hAnsi="Times New Roman"/>
        </w:rPr>
      </w:pPr>
      <w:r>
        <w:rPr>
          <w:rFonts w:ascii="Times New Roman" w:hAnsi="Times New Roman"/>
        </w:rPr>
        <w:t>Первым шагом на пути исправления книг и приведения обрядов к единообразию стал указ патриарха Никона о сокращении земных поклонов с 12 до 4 во время чтения молитвы. Это вызвало большое смятение в кружке «ревнителей древнего благочестия». Его  члены стояли за строгость и чистоту церковных обрядов, идеалом которых считалась отечественная древность.</w:t>
      </w:r>
    </w:p>
    <w:p w:rsidR="008A77BE" w:rsidRDefault="008A77BE">
      <w:pPr>
        <w:pStyle w:val="a4"/>
        <w:rPr>
          <w:rFonts w:ascii="Times New Roman" w:hAnsi="Times New Roman"/>
        </w:rPr>
      </w:pPr>
      <w:r>
        <w:rPr>
          <w:rFonts w:ascii="Times New Roman" w:hAnsi="Times New Roman"/>
        </w:rPr>
        <w:t>Протопоп Аввакум и его единомышленники подали царю челобитную на Никона, но ответа не последовало. Однако стало ясно, что изменить канонические обряды, складывавшиеся веками, только указами патриарха не удастся. Требовалось освящение этих изменений более высокими церковными авторитетами. И в 1654 г. патриарх и государь созывают церковный собор, на который прибыло более 20 видных деятелей русской церкви.  В результате было решено «достойно и праведно исправить книги противо харатейных (написанных на пергаменте) и греческих», а во избежание новых промахов посоветоваться  с патриархом Константинопольским Паисием. В ответ он прислал знаменитую грамоту, служившую основой для решений последующих московских соборов.</w:t>
      </w:r>
    </w:p>
    <w:p w:rsidR="008A77BE" w:rsidRDefault="008A77BE">
      <w:pPr>
        <w:pStyle w:val="a4"/>
        <w:rPr>
          <w:rFonts w:ascii="Times New Roman" w:hAnsi="Times New Roman"/>
        </w:rPr>
      </w:pPr>
      <w:r>
        <w:rPr>
          <w:rFonts w:ascii="Times New Roman" w:hAnsi="Times New Roman"/>
        </w:rPr>
        <w:t>Исправлению книг способствовало и появление значительного числа древних рукописей (более 500), которые  были доставлены Арсением Сухановым. В то же время была переведена и подготовлена к печати присланная Паисием Константинопольским книга «Скрижали», посвящённая толкованиям различных священнодействий.</w:t>
      </w:r>
    </w:p>
    <w:p w:rsidR="008A77BE" w:rsidRDefault="008A77BE">
      <w:pPr>
        <w:pStyle w:val="a4"/>
        <w:rPr>
          <w:rFonts w:ascii="Times New Roman" w:hAnsi="Times New Roman"/>
        </w:rPr>
      </w:pPr>
      <w:r>
        <w:rPr>
          <w:rFonts w:ascii="Times New Roman" w:hAnsi="Times New Roman"/>
        </w:rPr>
        <w:t>Вопрос о перстосложении вновь оказался в центре внимания следующего собора, созванного в 1656 г.. Ещё до его открытия патриарх Антиохийский Макарий в присутствии царя, многочисленного духовенства и народа прямо сказал, что на Востоке все молятся троеперстно, а также предал проклятию сторонников двуперстного знамения. Его заявление нашло поддержку. Поэтому собор русских иерархов, открывшийся 21 апреля 1656 г. постановил предать отречению от церкви всех крестящихся двуперстно.</w:t>
      </w:r>
    </w:p>
    <w:p w:rsidR="008A77BE" w:rsidRDefault="008A77BE">
      <w:pPr>
        <w:pStyle w:val="a4"/>
        <w:rPr>
          <w:rFonts w:ascii="Times New Roman" w:hAnsi="Times New Roman"/>
        </w:rPr>
      </w:pPr>
      <w:r>
        <w:rPr>
          <w:rFonts w:ascii="Times New Roman" w:hAnsi="Times New Roman"/>
        </w:rPr>
        <w:t>Все эти события – заключение о «неисправности» книг, отлучение сторонников двуперстного знамения, появление большого числа новоисправленных книг и изъятие в связи с этим прежних изданий – вызывали недоумение, а порой  просто возмущение в народе. Народное смятение усиливалось и из-за внезапно обрушившихся на страну страшных бедствий – голода, моровой язвы. Причину их стали усматривать в исправлении священных книг.</w:t>
      </w:r>
    </w:p>
    <w:p w:rsidR="008A77BE" w:rsidRDefault="008A77BE">
      <w:pPr>
        <w:pStyle w:val="a5"/>
        <w:rPr>
          <w:rFonts w:ascii="Times New Roman" w:hAnsi="Times New Roman"/>
        </w:rPr>
      </w:pPr>
      <w:bookmarkStart w:id="15" w:name="_Toc470072479"/>
      <w:bookmarkStart w:id="16" w:name="_Toc470073522"/>
      <w:r>
        <w:rPr>
          <w:rFonts w:ascii="Times New Roman" w:hAnsi="Times New Roman"/>
        </w:rPr>
        <w:t>конфликт между патриархом никоном и царём алексеем михайловичем</w:t>
      </w:r>
      <w:bookmarkEnd w:id="15"/>
      <w:bookmarkEnd w:id="16"/>
    </w:p>
    <w:p w:rsidR="008A77BE" w:rsidRDefault="008A77BE">
      <w:pPr>
        <w:pStyle w:val="a4"/>
        <w:rPr>
          <w:rFonts w:ascii="Times New Roman" w:hAnsi="Times New Roman"/>
        </w:rPr>
      </w:pPr>
      <w:r>
        <w:rPr>
          <w:rFonts w:ascii="Times New Roman" w:hAnsi="Times New Roman"/>
        </w:rPr>
        <w:t>В это время неожиданно для себя и сам Никон, столь ревностно проводивший все эти реформы, почувствовал, что царь Алексей Михайлович к нему охладел. В 1658 г. в Москве проходила  торжественная встреча грузинского царевича Теймураза; в его честь царь дал обед, на который патриарх позван не был. Более того, во время шествия во дворец царский окольничий обидел боярина, близкого к Никону, ударив его палкой по голове. Этот поступок был оставлен царём безнаказанным. Затем в праздник Казанской Божьей Матери, 8 июля, и в праздник положения Ризы Господней, 10 июля, Алексей Михайлович, несмотря на приглашение патриарха в собор не явился. Это было в глазах Никона прямым оскорблением патриаршества как духовной власти, которую он ставил выше власти царской. И тогда Никон отправился пешком, с одной клюкой, в Воскресенский (ныне Новоиерусалимский) монастырь. Добровольный уход Никона с патриаршего престола был невиданным событием и воспринимался в обществе трагически.</w:t>
      </w:r>
    </w:p>
    <w:p w:rsidR="008A77BE" w:rsidRDefault="008A77BE">
      <w:pPr>
        <w:pStyle w:val="a4"/>
        <w:rPr>
          <w:rFonts w:ascii="Times New Roman" w:hAnsi="Times New Roman"/>
        </w:rPr>
      </w:pPr>
      <w:r>
        <w:rPr>
          <w:rFonts w:ascii="Times New Roman" w:hAnsi="Times New Roman"/>
        </w:rPr>
        <w:t>Но примирения, ожидавшегося Никоном после его демонстративного затворничества в монастыре, со стороны царя не последовало. Срочно из ссылки  возвратили протопопа Аввакума, и ему было предложено стать царским духовником, правда при условии отказа от старой веры.. Но для ревностного сторонника старых обрядов это было невозможно, ив 1664 г. он был сослан вновь. Столица да и всё московское царство были в великом смятении. Старую веру поддерживали широкие массы народа, части духовенства и известные и влиятельные боярские семейства. (такие, как Морозовы, Урусовы). Церкви оставались пустыми, поэтому священники вынуждены были вернуться а службе по старым  книгам.</w:t>
      </w:r>
    </w:p>
    <w:p w:rsidR="008A77BE" w:rsidRDefault="008A77BE">
      <w:pPr>
        <w:pStyle w:val="a5"/>
        <w:rPr>
          <w:rFonts w:ascii="Times New Roman" w:hAnsi="Times New Roman"/>
        </w:rPr>
      </w:pPr>
      <w:bookmarkStart w:id="17" w:name="_Toc470072480"/>
      <w:bookmarkStart w:id="18" w:name="_Toc470073523"/>
      <w:r>
        <w:rPr>
          <w:rFonts w:ascii="Times New Roman" w:hAnsi="Times New Roman"/>
        </w:rPr>
        <w:t>собор 1666-1667 годов</w:t>
      </w:r>
      <w:bookmarkEnd w:id="17"/>
      <w:bookmarkEnd w:id="18"/>
    </w:p>
    <w:p w:rsidR="008A77BE" w:rsidRDefault="008A77BE">
      <w:pPr>
        <w:pStyle w:val="a4"/>
        <w:rPr>
          <w:rFonts w:ascii="Times New Roman" w:hAnsi="Times New Roman"/>
        </w:rPr>
      </w:pPr>
      <w:r>
        <w:rPr>
          <w:rFonts w:ascii="Times New Roman" w:hAnsi="Times New Roman"/>
        </w:rPr>
        <w:t>Царь Алексей Михайлович в 1666 г. созвал собор для суда над противниками реформы. Первоначально на него прибыли только русские святители, но потом к ним присоединились приехавшие в Москву два восточных патриарха Паисий Александрийский и Макарий Антиохийский. Своими решениями собор практически полностью поддержал действия царя. Патриарх Никон был осуждён сослан в отдалённый монастырь. Вместе с тем все книжные исправления были одобрены. Собор вновь подтвердил прежние постановления: произносить аллилуйя трижды, творить крёстное знамение тремя первыми перстами правой руки, крёстные походы проводить против солнца.</w:t>
      </w:r>
    </w:p>
    <w:p w:rsidR="008A77BE" w:rsidRDefault="008A77BE">
      <w:pPr>
        <w:pStyle w:val="a4"/>
        <w:rPr>
          <w:rFonts w:ascii="Times New Roman" w:hAnsi="Times New Roman"/>
        </w:rPr>
      </w:pPr>
      <w:r>
        <w:rPr>
          <w:rFonts w:ascii="Times New Roman" w:hAnsi="Times New Roman"/>
        </w:rPr>
        <w:t>Всех, кто не признавал этих уложений, церковный собор объявил расколоучителями и еретиками. Всех сторонников старой веры осудили по гражданским законам. А по  действовавшему тогда закону за преступление против веры полагалась смертная казнь: «Кто возложит хулу на Господа Бога, или Христа Спасителя, или Богородицу, или на Крест честный, или на святых угодников Божиих – то сжечь», - говорилось в Уложении царя Алексея Михайловича. Подлежали смерти и «те, кто не даст совершить литургию или учинит мятеж в храме».</w:t>
      </w:r>
    </w:p>
    <w:p w:rsidR="008A77BE" w:rsidRDefault="008A77BE">
      <w:pPr>
        <w:pStyle w:val="a5"/>
        <w:rPr>
          <w:rFonts w:ascii="Times New Roman" w:hAnsi="Times New Roman"/>
        </w:rPr>
      </w:pPr>
      <w:bookmarkStart w:id="19" w:name="_Toc470072481"/>
      <w:bookmarkStart w:id="20" w:name="_Toc470073524"/>
      <w:r>
        <w:rPr>
          <w:rFonts w:ascii="Times New Roman" w:hAnsi="Times New Roman"/>
        </w:rPr>
        <w:t>гонения на старообрядцев</w:t>
      </w:r>
      <w:bookmarkEnd w:id="19"/>
      <w:bookmarkEnd w:id="20"/>
    </w:p>
    <w:p w:rsidR="008A77BE" w:rsidRDefault="008A77BE">
      <w:pPr>
        <w:pStyle w:val="a4"/>
        <w:rPr>
          <w:rFonts w:ascii="Times New Roman" w:hAnsi="Times New Roman"/>
        </w:rPr>
      </w:pPr>
      <w:r>
        <w:rPr>
          <w:rFonts w:ascii="Times New Roman" w:hAnsi="Times New Roman"/>
        </w:rPr>
        <w:t>Первоначально всех осуждённых собором ссылали в тяжелейшую ссылку. Но некоторые – Иван Неронов, Феоклист – покаялись и были прощены. Преданного анафеме и лишенного сана протопопа Аввакума отправили Пустозерский острог в низовьях реки Печоры. Туда же был  сослан дьякон Фёдор, который вначале покаялся, но затем вернулся к староверию, за что подвергся отрезанию языка и также оказался в заточении. Пустозерский острог стал средоточением старообрядческой мысли. Несмотря на тяжелейшие условия жизни, отсюда велась напряжённая полемика с официальной церковью, вырабатывались догмы отделившегося общества. Послания Аввакума служили опорой страдальцам за старую веру – боярыне Феодосии Морозовой и княгине Евдокии Урусовой.</w:t>
      </w:r>
    </w:p>
    <w:p w:rsidR="008A77BE" w:rsidRDefault="008A77BE">
      <w:pPr>
        <w:pStyle w:val="a4"/>
        <w:rPr>
          <w:rFonts w:ascii="Times New Roman" w:hAnsi="Times New Roman"/>
        </w:rPr>
      </w:pPr>
      <w:r>
        <w:rPr>
          <w:rFonts w:ascii="Times New Roman" w:hAnsi="Times New Roman"/>
        </w:rPr>
        <w:t>Глава поборников древнего благочестия, убеждённый в своей правоте, Аввакум так обосновал свои взгляды: «Церковь - православна, а догматы церкви от Никона-еретика искажены новоизданными книгами, которые первым книгам во всём противны, и во всей божественной службе не согласуются. А государь наш царя и великий князь Алексей Михайлович православен, но только простою своею душою принял от Никона книги вредные, думая что они православные». И даже из Пустозерского подземелья, где он отсидел 15 лет, Аввакум писал царю:»Чем больше ты нас мучишь, тем больше мы тебя любим»</w:t>
      </w:r>
    </w:p>
    <w:p w:rsidR="008A77BE" w:rsidRDefault="008A77BE">
      <w:pPr>
        <w:pStyle w:val="a4"/>
        <w:rPr>
          <w:rFonts w:ascii="Times New Roman" w:hAnsi="Times New Roman"/>
        </w:rPr>
      </w:pPr>
      <w:r>
        <w:rPr>
          <w:rFonts w:ascii="Times New Roman" w:hAnsi="Times New Roman"/>
        </w:rPr>
        <w:t>Но в Соловецком монастыре уже задумывались над вопросом: а стоит ли молиться за такого царя? В народе стал подниматься ропот, начались антиправительственные толки… Ни царь, ни церковь не могли оставить их без внимания. Власть ответила недовольным указами о розыске староверов и о сожжении нераскаявшихся в срубах, если после троекратного повторения вопроса у места казни они не отрекутся от своих взглядов. На Соловках начался открытый бунт староверов. Правительственные войска осаждали монастырь, и лишь перебежчик открыл ход в неприступную твердыню. Восстание было подавлено.</w:t>
      </w:r>
    </w:p>
    <w:p w:rsidR="008A77BE" w:rsidRDefault="008A77BE">
      <w:pPr>
        <w:pStyle w:val="a4"/>
        <w:rPr>
          <w:rFonts w:ascii="Times New Roman" w:hAnsi="Times New Roman"/>
        </w:rPr>
      </w:pPr>
      <w:r>
        <w:rPr>
          <w:rFonts w:ascii="Times New Roman" w:hAnsi="Times New Roman"/>
        </w:rPr>
        <w:t>Чем беспощаднее и суровее были начавшиеся казни, тем большее упорство они вызывали. На смерть за старую веру стали смотреть как на мученический подвиг. И даже искали его. Высоко подняв руку с двуперстным крестным знамением, осуждённые истово говорили окружившему расправы народу: «За сие  благочестие стражду, за древлецерковное православие умираю и вас, благочестивые, молю крепко стоять в древлем благочестии» И стояли сами крепко… Именно «за великие на царский дом хулы» был сожжён в деревянном срубе со своими соузниками и протопоп Аввакум.</w:t>
      </w:r>
    </w:p>
    <w:p w:rsidR="008A77BE" w:rsidRDefault="008A77BE">
      <w:pPr>
        <w:pStyle w:val="a4"/>
        <w:rPr>
          <w:rFonts w:ascii="Times New Roman" w:hAnsi="Times New Roman"/>
        </w:rPr>
      </w:pPr>
      <w:r>
        <w:rPr>
          <w:rFonts w:ascii="Times New Roman" w:hAnsi="Times New Roman"/>
        </w:rPr>
        <w:t>Жесточайшие 12 статей государственного указа 1685 г., предписывающие жечь староверов в срубах, казнить смертью перекрещивающих в старую веру, бить кнутом и ссылать тайных сторонников  древних обрядов, а также их укрывателей, окончательно показали отношения государства  к староверам. Подчиниться они не могли, выход был один – уйти.</w:t>
      </w:r>
    </w:p>
    <w:p w:rsidR="008A77BE" w:rsidRDefault="008A77BE">
      <w:pPr>
        <w:pStyle w:val="a4"/>
        <w:rPr>
          <w:rFonts w:ascii="Times New Roman" w:hAnsi="Times New Roman"/>
        </w:rPr>
      </w:pPr>
      <w:r>
        <w:rPr>
          <w:rFonts w:ascii="Times New Roman" w:hAnsi="Times New Roman"/>
        </w:rPr>
        <w:t>Главным убежищем ревнителей древнего благочестия стали северные районы России, тогда ещё совершенно безлюдные. Здесь, в дебрях олонецких лесов, в архангельских ледяных пустынях, появились первые раскольничьи скиты, устроенные выходцами из Москвы и соловецкими беглецами, спасшимися после взятия монастыря царскими войсками. В1694 г. на реке Выг обосновалась поморская община, где видную роль играли братья Денисовы – Андрей и Семён, известные во всём старообрядческом мире. Позднее в этих местах на реек Лексне, появилась женская обитель. Так сложился знаменитый центр древнего благочестия – Выголексинское общежительство.</w:t>
      </w:r>
    </w:p>
    <w:p w:rsidR="008A77BE" w:rsidRDefault="008A77BE">
      <w:pPr>
        <w:pStyle w:val="a4"/>
        <w:rPr>
          <w:rFonts w:ascii="Times New Roman" w:hAnsi="Times New Roman"/>
        </w:rPr>
      </w:pPr>
      <w:r>
        <w:rPr>
          <w:rFonts w:ascii="Times New Roman" w:hAnsi="Times New Roman"/>
        </w:rPr>
        <w:t xml:space="preserve">Другим местом укрытия старообрядцев стала Новгородо-Северская земля. Ещё в 70-е годы </w:t>
      </w:r>
      <w:r>
        <w:rPr>
          <w:rFonts w:ascii="Times New Roman" w:hAnsi="Times New Roman"/>
          <w:lang w:val="en-US"/>
        </w:rPr>
        <w:t>XVII</w:t>
      </w:r>
      <w:r>
        <w:rPr>
          <w:rFonts w:ascii="Times New Roman" w:hAnsi="Times New Roman"/>
        </w:rPr>
        <w:t xml:space="preserve"> в бежали в эти места из Москвы, спасая свою старую веру, поп Кузьма и его 20 последователей. Здесь, под Стародубом, основали они небольшой скит. НО не прошло и двух десятков лет, как из этого скита выросло 17 слобод. Когда волны государственных преследователей докатились до стародубских беглецов, то многие из них ушли за польскую границу и поселились на острове Ветка, образуемом рукавом реки Сожи. Поселение стало быстро возвышаться и разрастаться: вокруг него также появилось более 14 многолюдных слобод.</w:t>
      </w:r>
    </w:p>
    <w:p w:rsidR="008A77BE" w:rsidRDefault="008A77BE">
      <w:pPr>
        <w:pStyle w:val="a4"/>
        <w:rPr>
          <w:rFonts w:ascii="Times New Roman" w:hAnsi="Times New Roman"/>
        </w:rPr>
      </w:pPr>
      <w:r>
        <w:rPr>
          <w:rFonts w:ascii="Times New Roman" w:hAnsi="Times New Roman"/>
        </w:rPr>
        <w:t xml:space="preserve">Знаменитым местом старообрядчества конца </w:t>
      </w:r>
      <w:r>
        <w:rPr>
          <w:rFonts w:ascii="Times New Roman" w:hAnsi="Times New Roman"/>
          <w:lang w:val="en-US"/>
        </w:rPr>
        <w:t>XVII</w:t>
      </w:r>
      <w:r>
        <w:rPr>
          <w:rFonts w:ascii="Times New Roman" w:hAnsi="Times New Roman"/>
        </w:rPr>
        <w:t xml:space="preserve"> столетия был и Керженец, названный по одноимённой речке. Множество скитов было построено в чернораменских лесах. Здесь велась полемика по догматическим вопросам, к которой присушивался весь старообрядческий мир. Донские и Уральские казаки тоже оказались последовательными сторонниками древнего благочестия.</w:t>
      </w:r>
    </w:p>
    <w:p w:rsidR="008A77BE" w:rsidRDefault="008A77BE">
      <w:pPr>
        <w:pStyle w:val="a4"/>
        <w:rPr>
          <w:rFonts w:ascii="Times New Roman" w:hAnsi="Times New Roman"/>
        </w:rPr>
      </w:pPr>
      <w:r>
        <w:rPr>
          <w:rFonts w:ascii="Times New Roman" w:hAnsi="Times New Roman"/>
        </w:rPr>
        <w:t xml:space="preserve">К концу </w:t>
      </w:r>
      <w:r>
        <w:rPr>
          <w:rFonts w:ascii="Times New Roman" w:hAnsi="Times New Roman"/>
          <w:lang w:val="en-US"/>
        </w:rPr>
        <w:t>XVII</w:t>
      </w:r>
      <w:r>
        <w:rPr>
          <w:rFonts w:ascii="Times New Roman" w:hAnsi="Times New Roman"/>
        </w:rPr>
        <w:t xml:space="preserve"> в. наметились основные направления в старообрядчестве. Впоследствии каждое из них будет иметь свои традиции и богатую историю.</w:t>
      </w:r>
    </w:p>
    <w:p w:rsidR="008A77BE" w:rsidRDefault="008A77BE">
      <w:pPr>
        <w:pStyle w:val="a5"/>
      </w:pPr>
      <w:bookmarkStart w:id="21" w:name="_Toc470072482"/>
      <w:bookmarkStart w:id="22" w:name="_Toc470073525"/>
      <w:r>
        <w:t>заключение</w:t>
      </w:r>
      <w:bookmarkEnd w:id="21"/>
      <w:bookmarkEnd w:id="22"/>
      <w:r>
        <w:t xml:space="preserve"> </w:t>
      </w:r>
    </w:p>
    <w:p w:rsidR="008A77BE" w:rsidRDefault="008A77BE">
      <w:pPr>
        <w:pStyle w:val="a4"/>
        <w:rPr>
          <w:lang w:val="en-US"/>
        </w:rPr>
      </w:pPr>
      <w:r>
        <w:t xml:space="preserve"> Вера в бога была движущей силой российского общества на  протяжении многих лет. Царя занимал трон только после помазания на царство митрополитом. Митрополит был вторым человеком в государстве. Царь советовался с ним по многим вопросам и  иногда его мнение имело решающее значение. Церковные каноны строго соблюдались и их нарушение было страшным грехом.   Церковный раскол, произошедший в 1667 г., имел огромное значение в духовной жизни Российского государства, так как коснулся одной из главных его составляющих - церкви. Общество раскололось надвое. Одни приветствовали реформы Никона, другие были не в состоянии реально обдумать их, они  слепо верили в правильность старых обрядов и малейшее отступление от них казалось им  богохульством. Люди запутались, не могли отличить, что допустимо, а что действительно нарушает древние догматы. Они обращались за объяснением к своим духовным отцам – священникам, которые в свою очередь не могли объяснить суть происходящего, так как не понимали стремительного хода реформ и оказывались в числе решительных противников изменений. Часть населения смирилась с произошедшими изменениями, но остальные, будучи не в силах смириться, начали решительную борьбу. Староверов сжигали в срубах, мучили в темницах, но не смогли сломить их воли и заставить их отступить от своей веры. Староверы не смогли выиграть эту битву и им пришлось уйти. Они ушли в северные районы России построили там скиты и продолжали жить.  </w:t>
      </w: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lang w:val="en-US"/>
        </w:rPr>
      </w:pPr>
    </w:p>
    <w:p w:rsidR="008A77BE" w:rsidRDefault="008A77BE">
      <w:pPr>
        <w:pStyle w:val="a4"/>
        <w:rPr>
          <w:rFonts w:ascii="Times New Roman" w:hAnsi="Times New Roman"/>
        </w:rPr>
      </w:pPr>
      <w:r>
        <w:rPr>
          <w:rFonts w:ascii="Times New Roman" w:hAnsi="Times New Roman"/>
        </w:rPr>
        <w:t xml:space="preserve"> </w:t>
      </w:r>
    </w:p>
    <w:p w:rsidR="008A77BE" w:rsidRDefault="008A77BE">
      <w:pPr>
        <w:pStyle w:val="a5"/>
      </w:pPr>
      <w:r>
        <w:t xml:space="preserve"> </w:t>
      </w:r>
      <w:bookmarkStart w:id="23" w:name="_Toc470072483"/>
      <w:bookmarkStart w:id="24" w:name="_Toc470073526"/>
      <w:r>
        <w:t>Список использованной литературы.</w:t>
      </w:r>
      <w:bookmarkEnd w:id="23"/>
      <w:bookmarkEnd w:id="24"/>
    </w:p>
    <w:p w:rsidR="008A77BE" w:rsidRDefault="008A77BE">
      <w:pPr>
        <w:pStyle w:val="a4"/>
        <w:numPr>
          <w:ilvl w:val="0"/>
          <w:numId w:val="2"/>
        </w:numPr>
        <w:rPr>
          <w:rFonts w:ascii="Times New Roman" w:hAnsi="Times New Roman"/>
        </w:rPr>
      </w:pPr>
      <w:r>
        <w:rPr>
          <w:rFonts w:ascii="Times New Roman" w:hAnsi="Times New Roman"/>
        </w:rPr>
        <w:t>Н.С. Богданов «Никониане» «Наука и религия» 1994 № 11</w:t>
      </w:r>
    </w:p>
    <w:p w:rsidR="008A77BE" w:rsidRDefault="008A77BE">
      <w:pPr>
        <w:pStyle w:val="a4"/>
        <w:numPr>
          <w:ilvl w:val="0"/>
          <w:numId w:val="2"/>
        </w:numPr>
        <w:rPr>
          <w:rFonts w:ascii="Times New Roman" w:hAnsi="Times New Roman"/>
        </w:rPr>
      </w:pPr>
      <w:r>
        <w:rPr>
          <w:rFonts w:ascii="Times New Roman" w:hAnsi="Times New Roman"/>
        </w:rPr>
        <w:t>О.П. Ершова «Документы по истории старообрядчества» М. 1993</w:t>
      </w:r>
    </w:p>
    <w:p w:rsidR="008A77BE" w:rsidRDefault="008A77BE">
      <w:pPr>
        <w:pStyle w:val="a4"/>
        <w:numPr>
          <w:ilvl w:val="0"/>
          <w:numId w:val="2"/>
        </w:numPr>
        <w:rPr>
          <w:rFonts w:ascii="Times New Roman" w:hAnsi="Times New Roman"/>
        </w:rPr>
      </w:pPr>
      <w:r>
        <w:rPr>
          <w:rFonts w:ascii="Times New Roman" w:hAnsi="Times New Roman"/>
        </w:rPr>
        <w:t xml:space="preserve"> Н.И. Костомаров «Раскол» М. 1995</w:t>
      </w:r>
    </w:p>
    <w:p w:rsidR="008A77BE" w:rsidRDefault="008A77BE">
      <w:pPr>
        <w:pStyle w:val="a4"/>
        <w:numPr>
          <w:ilvl w:val="0"/>
          <w:numId w:val="2"/>
        </w:numPr>
        <w:rPr>
          <w:rFonts w:ascii="Times New Roman" w:hAnsi="Times New Roman"/>
        </w:rPr>
      </w:pPr>
      <w:r>
        <w:rPr>
          <w:rFonts w:ascii="Times New Roman" w:hAnsi="Times New Roman"/>
        </w:rPr>
        <w:t xml:space="preserve"> Э.С. Кульпин «Истоки государства Российского от церковного собора 1503 г. до опричнины» ОНС 1997 № 1</w:t>
      </w:r>
    </w:p>
    <w:p w:rsidR="008A77BE" w:rsidRDefault="008A77BE">
      <w:pPr>
        <w:pStyle w:val="a4"/>
        <w:numPr>
          <w:ilvl w:val="0"/>
          <w:numId w:val="2"/>
        </w:numPr>
        <w:rPr>
          <w:rFonts w:ascii="Times New Roman" w:hAnsi="Times New Roman"/>
        </w:rPr>
      </w:pPr>
      <w:r>
        <w:rPr>
          <w:rFonts w:ascii="Times New Roman" w:hAnsi="Times New Roman"/>
        </w:rPr>
        <w:t xml:space="preserve"> </w:t>
      </w:r>
      <w:r>
        <w:t xml:space="preserve">С.Ф.Платонов «Лекции по русской истории» М. «Высшая школа» 1993 г. </w:t>
      </w:r>
      <w:bookmarkStart w:id="25" w:name="_GoBack"/>
      <w:bookmarkEnd w:id="25"/>
    </w:p>
    <w:sectPr w:rsidR="008A7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Old">
    <w:altName w:val="Courier New"/>
    <w:charset w:val="00"/>
    <w:family w:val="swiss"/>
    <w:pitch w:val="variable"/>
    <w:sig w:usb0="00000001" w:usb1="00000000" w:usb2="00000000" w:usb3="00000000" w:csb0="00000015"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421197"/>
    <w:multiLevelType w:val="hybridMultilevel"/>
    <w:tmpl w:val="E1A2AA9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6831712D"/>
    <w:multiLevelType w:val="hybridMultilevel"/>
    <w:tmpl w:val="2B5A73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D2E33C0"/>
    <w:multiLevelType w:val="hybridMultilevel"/>
    <w:tmpl w:val="3A9A7A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BDE"/>
    <w:rsid w:val="001357B1"/>
    <w:rsid w:val="008464A5"/>
    <w:rsid w:val="008A77BE"/>
    <w:rsid w:val="00BC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0574061-08CE-4E01-AC17-95548C9A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udyOld" w:eastAsia="GoudyOld" w:hAnsi="GoudyOld" w:cs="GoudyOld"/>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360"/>
      <w:outlineLvl w:val="0"/>
    </w:pPr>
    <w:rPr>
      <w:sz w:val="36"/>
    </w:rPr>
  </w:style>
  <w:style w:type="paragraph" w:styleId="2">
    <w:name w:val="heading 2"/>
    <w:basedOn w:val="a"/>
    <w:next w:val="a"/>
    <w:qFormat/>
    <w:pPr>
      <w:keepNext/>
      <w:spacing w:before="240" w:after="60"/>
      <w:outlineLvl w:val="1"/>
    </w:pPr>
    <w:rPr>
      <w:b/>
      <w:bCs/>
      <w:i/>
      <w:iCs/>
      <w:sz w:val="28"/>
      <w:szCs w:val="28"/>
    </w:rPr>
  </w:style>
  <w:style w:type="paragraph" w:styleId="3">
    <w:name w:val="heading 3"/>
    <w:basedOn w:val="a"/>
    <w:next w:val="a"/>
    <w:qFormat/>
    <w:pPr>
      <w:keepNext/>
      <w:spacing w:before="240" w:after="60"/>
      <w:outlineLvl w:val="2"/>
    </w:pPr>
    <w:rPr>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360"/>
    </w:pPr>
    <w:rPr>
      <w:b/>
      <w:bCs/>
      <w:i/>
      <w:iCs/>
      <w:sz w:val="36"/>
    </w:rPr>
  </w:style>
  <w:style w:type="paragraph" w:customStyle="1" w:styleId="a4">
    <w:name w:val="Мстиль"/>
    <w:basedOn w:val="a"/>
    <w:autoRedefine/>
    <w:pPr>
      <w:ind w:firstLine="709"/>
      <w:jc w:val="both"/>
    </w:pPr>
    <w:rPr>
      <w:sz w:val="28"/>
    </w:rPr>
  </w:style>
  <w:style w:type="paragraph" w:customStyle="1" w:styleId="a5">
    <w:name w:val="Мзаголовок"/>
    <w:basedOn w:val="a"/>
    <w:next w:val="a4"/>
    <w:pPr>
      <w:spacing w:before="240" w:after="240"/>
      <w:jc w:val="center"/>
      <w:outlineLvl w:val="0"/>
    </w:pPr>
    <w:rPr>
      <w:b/>
      <w:i/>
      <w:caps/>
      <w:spacing w:val="40"/>
      <w:sz w:val="32"/>
    </w:rPr>
  </w:style>
  <w:style w:type="paragraph" w:styleId="20">
    <w:name w:val="toc 2"/>
    <w:basedOn w:val="a"/>
    <w:next w:val="a"/>
    <w:autoRedefine/>
    <w:semiHidden/>
    <w:pPr>
      <w:ind w:left="240"/>
    </w:pPr>
  </w:style>
  <w:style w:type="paragraph" w:styleId="10">
    <w:name w:val="toc 1"/>
    <w:basedOn w:val="a"/>
    <w:next w:val="a"/>
    <w:semiHidden/>
    <w:rPr>
      <w:i/>
      <w:caps/>
      <w:sz w:val="28"/>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ИСТОКИ РАСКОЛА</vt:lpstr>
    </vt:vector>
  </TitlesOfParts>
  <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РАСКОЛА</dc:title>
  <dc:subject/>
  <dc:creator>Mary</dc:creator>
  <cp:keywords/>
  <dc:description/>
  <cp:lastModifiedBy>Irina</cp:lastModifiedBy>
  <cp:revision>2</cp:revision>
  <dcterms:created xsi:type="dcterms:W3CDTF">2014-08-05T05:45:00Z</dcterms:created>
  <dcterms:modified xsi:type="dcterms:W3CDTF">2014-08-05T05:45:00Z</dcterms:modified>
</cp:coreProperties>
</file>