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D3" w:rsidRDefault="006455D3">
      <w:pPr>
        <w:jc w:val="center"/>
        <w:rPr>
          <w:b/>
          <w:sz w:val="24"/>
        </w:rPr>
      </w:pPr>
    </w:p>
    <w:p w:rsidR="006455D3" w:rsidRDefault="003C7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Государственная Академия Управления имени Серго Орджоникидзе</w:t>
      </w:r>
    </w:p>
    <w:p w:rsidR="006455D3" w:rsidRDefault="006455D3">
      <w:pPr>
        <w:pBdr>
          <w:bottom w:val="single" w:sz="12" w:space="1" w:color="auto"/>
        </w:pBdr>
        <w:jc w:val="center"/>
        <w:rPr>
          <w:b/>
          <w:sz w:val="24"/>
        </w:rPr>
      </w:pPr>
    </w:p>
    <w:p w:rsidR="006455D3" w:rsidRDefault="006455D3">
      <w:pPr>
        <w:jc w:val="center"/>
        <w:rPr>
          <w:b/>
          <w:sz w:val="24"/>
        </w:rPr>
      </w:pPr>
    </w:p>
    <w:p w:rsidR="006455D3" w:rsidRDefault="006455D3">
      <w:pPr>
        <w:jc w:val="center"/>
        <w:rPr>
          <w:b/>
          <w:sz w:val="24"/>
        </w:rPr>
      </w:pPr>
    </w:p>
    <w:p w:rsidR="006455D3" w:rsidRDefault="006455D3">
      <w:pPr>
        <w:jc w:val="center"/>
        <w:rPr>
          <w:b/>
          <w:sz w:val="24"/>
        </w:rPr>
      </w:pPr>
    </w:p>
    <w:p w:rsidR="006455D3" w:rsidRDefault="003C7FB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u w:val="single"/>
        </w:rPr>
        <w:t>Кафедра инновационного менеджмента</w:t>
      </w:r>
    </w:p>
    <w:p w:rsidR="006455D3" w:rsidRDefault="006455D3">
      <w:pPr>
        <w:jc w:val="center"/>
        <w:rPr>
          <w:b/>
          <w:sz w:val="24"/>
          <w:u w:val="single"/>
        </w:rPr>
      </w:pPr>
    </w:p>
    <w:p w:rsidR="006455D3" w:rsidRDefault="006455D3">
      <w:pPr>
        <w:jc w:val="center"/>
        <w:rPr>
          <w:b/>
          <w:sz w:val="24"/>
          <w:u w:val="single"/>
        </w:rPr>
      </w:pPr>
    </w:p>
    <w:p w:rsidR="006455D3" w:rsidRDefault="006455D3">
      <w:pPr>
        <w:jc w:val="center"/>
        <w:rPr>
          <w:b/>
          <w:sz w:val="24"/>
          <w:u w:val="single"/>
        </w:rPr>
      </w:pPr>
    </w:p>
    <w:p w:rsidR="006455D3" w:rsidRDefault="003C7FBB">
      <w:pPr>
        <w:jc w:val="center"/>
        <w:rPr>
          <w:rFonts w:ascii="Times New Roman" w:hAnsi="Times New Roman"/>
          <w:b/>
          <w:sz w:val="96"/>
        </w:rPr>
      </w:pPr>
      <w:r>
        <w:rPr>
          <w:rFonts w:ascii="Times New Roman" w:hAnsi="Times New Roman"/>
          <w:b/>
          <w:sz w:val="96"/>
          <w:u w:val="single"/>
        </w:rPr>
        <w:t>Курсовой проект.</w:t>
      </w:r>
    </w:p>
    <w:p w:rsidR="006455D3" w:rsidRDefault="003C7FBB">
      <w:pPr>
        <w:tabs>
          <w:tab w:val="left" w:pos="4962"/>
        </w:tabs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i/>
          <w:sz w:val="36"/>
        </w:rPr>
        <w:t xml:space="preserve">по дисциплине “ Инновационный  менеджмент “. </w:t>
      </w:r>
    </w:p>
    <w:p w:rsidR="006455D3" w:rsidRDefault="006455D3">
      <w:pPr>
        <w:tabs>
          <w:tab w:val="left" w:pos="4962"/>
        </w:tabs>
        <w:jc w:val="center"/>
        <w:rPr>
          <w:rFonts w:ascii="Times New Roman" w:hAnsi="Times New Roman"/>
          <w:b/>
          <w:i/>
          <w:sz w:val="36"/>
        </w:rPr>
      </w:pPr>
    </w:p>
    <w:p w:rsidR="006455D3" w:rsidRDefault="003C7FBB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32"/>
        </w:rPr>
        <w:t>на тему “ Разработка и обоснование  реализации инновационного проекта по оказанию сбытовых услуг ЗАО “Диана”</w:t>
      </w:r>
    </w:p>
    <w:p w:rsidR="006455D3" w:rsidRDefault="006455D3">
      <w:pPr>
        <w:spacing w:line="240" w:lineRule="auto"/>
        <w:jc w:val="center"/>
        <w:rPr>
          <w:b/>
          <w:sz w:val="48"/>
        </w:rPr>
      </w:pPr>
    </w:p>
    <w:p w:rsidR="006455D3" w:rsidRDefault="003C7FBB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>Выполнил :</w:t>
      </w:r>
      <w:r>
        <w:rPr>
          <w:rFonts w:ascii="Times New Roman" w:hAnsi="Times New Roman"/>
          <w:i/>
        </w:rPr>
        <w:t xml:space="preserve"> Левченко В. А.</w:t>
      </w:r>
    </w:p>
    <w:p w:rsidR="006455D3" w:rsidRDefault="003C7FBB">
      <w:pPr>
        <w:spacing w:line="240" w:lineRule="auto"/>
        <w:jc w:val="right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</w:rPr>
        <w:t xml:space="preserve">Специальность : </w:t>
      </w:r>
      <w:r>
        <w:rPr>
          <w:rFonts w:ascii="Times New Roman" w:hAnsi="Times New Roman"/>
          <w:i/>
        </w:rPr>
        <w:t>Инновационный менеджмент</w:t>
      </w:r>
      <w:r>
        <w:rPr>
          <w:rFonts w:ascii="Times New Roman" w:hAnsi="Times New Roman"/>
        </w:rPr>
        <w:t>.</w:t>
      </w:r>
    </w:p>
    <w:p w:rsidR="006455D3" w:rsidRDefault="003C7FB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Отделение : </w:t>
      </w:r>
      <w:r>
        <w:rPr>
          <w:rFonts w:ascii="Times New Roman" w:hAnsi="Times New Roman"/>
          <w:i/>
        </w:rPr>
        <w:t>Дневное</w:t>
      </w:r>
      <w:r>
        <w:rPr>
          <w:rFonts w:ascii="Times New Roman" w:hAnsi="Times New Roman"/>
        </w:rPr>
        <w:t>.</w:t>
      </w:r>
    </w:p>
    <w:p w:rsidR="006455D3" w:rsidRDefault="003C7FB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Курс : 5</w:t>
      </w:r>
      <w:r>
        <w:rPr>
          <w:rFonts w:ascii="Times New Roman" w:hAnsi="Times New Roman"/>
          <w:i/>
        </w:rPr>
        <w:t>.</w:t>
      </w:r>
    </w:p>
    <w:p w:rsidR="006455D3" w:rsidRDefault="003C7FB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Группа : </w:t>
      </w:r>
      <w:r>
        <w:rPr>
          <w:rFonts w:ascii="Times New Roman" w:hAnsi="Times New Roman"/>
          <w:i/>
        </w:rPr>
        <w:t>1</w:t>
      </w:r>
      <w:r>
        <w:rPr>
          <w:rFonts w:ascii="Times New Roman" w:hAnsi="Times New Roman"/>
        </w:rPr>
        <w:t>.</w:t>
      </w:r>
    </w:p>
    <w:p w:rsidR="006455D3" w:rsidRDefault="003C7FBB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Проверил: </w:t>
      </w:r>
      <w:r>
        <w:rPr>
          <w:rFonts w:ascii="Times New Roman" w:hAnsi="Times New Roman"/>
          <w:i/>
        </w:rPr>
        <w:t>Ляпина С.Ю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. </w:t>
      </w:r>
    </w:p>
    <w:p w:rsidR="006455D3" w:rsidRDefault="006455D3">
      <w:pPr>
        <w:spacing w:line="240" w:lineRule="auto"/>
        <w:jc w:val="center"/>
        <w:rPr>
          <w:rFonts w:ascii="Times New Roman" w:hAnsi="Times New Roman"/>
        </w:rPr>
      </w:pPr>
    </w:p>
    <w:p w:rsidR="006455D3" w:rsidRDefault="006455D3">
      <w:pPr>
        <w:tabs>
          <w:tab w:val="left" w:pos="4536"/>
        </w:tabs>
        <w:spacing w:line="240" w:lineRule="auto"/>
        <w:jc w:val="center"/>
        <w:rPr>
          <w:rFonts w:ascii="Times New Roman" w:hAnsi="Times New Roman"/>
        </w:rPr>
      </w:pPr>
    </w:p>
    <w:p w:rsidR="006455D3" w:rsidRDefault="006455D3">
      <w:pPr>
        <w:spacing w:line="240" w:lineRule="auto"/>
        <w:ind w:left="4395"/>
        <w:rPr>
          <w:rFonts w:ascii="Times New Roman" w:hAnsi="Times New Roman"/>
          <w:sz w:val="24"/>
        </w:rPr>
      </w:pPr>
    </w:p>
    <w:p w:rsidR="006455D3" w:rsidRDefault="003C7FBB">
      <w:pPr>
        <w:spacing w:line="240" w:lineRule="auto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сдачи на проверку: __________        </w:t>
      </w:r>
    </w:p>
    <w:p w:rsidR="006455D3" w:rsidRDefault="003C7FBB">
      <w:pPr>
        <w:spacing w:line="240" w:lineRule="auto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защиты:______________________</w:t>
      </w:r>
    </w:p>
    <w:p w:rsidR="006455D3" w:rsidRDefault="003C7FBB">
      <w:pPr>
        <w:spacing w:line="240" w:lineRule="auto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Оценка:___________________________</w:t>
      </w:r>
    </w:p>
    <w:p w:rsidR="006455D3" w:rsidRDefault="003C7FBB">
      <w:pPr>
        <w:spacing w:line="240" w:lineRule="auto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руководителя: ____________</w:t>
      </w:r>
    </w:p>
    <w:p w:rsidR="006455D3" w:rsidRDefault="006455D3">
      <w:pPr>
        <w:spacing w:line="240" w:lineRule="auto"/>
        <w:jc w:val="center"/>
        <w:rPr>
          <w:rFonts w:ascii="Times New Roman" w:hAnsi="Times New Roman"/>
        </w:rPr>
      </w:pPr>
    </w:p>
    <w:p w:rsidR="006455D3" w:rsidRDefault="006455D3">
      <w:pPr>
        <w:spacing w:line="240" w:lineRule="auto"/>
        <w:jc w:val="center"/>
        <w:rPr>
          <w:rFonts w:ascii="Times New Roman" w:hAnsi="Times New Roman"/>
        </w:rPr>
      </w:pPr>
    </w:p>
    <w:p w:rsidR="006455D3" w:rsidRDefault="003C7FBB">
      <w:pPr>
        <w:spacing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Москва 1997 </w:t>
      </w:r>
    </w:p>
    <w:p w:rsidR="006455D3" w:rsidRDefault="003C7FBB">
      <w:pPr>
        <w:pStyle w:val="1"/>
        <w:jc w:val="center"/>
        <w:rPr>
          <w:u w:val="single"/>
        </w:rPr>
      </w:pPr>
      <w:r>
        <w:rPr>
          <w:u w:val="single"/>
        </w:rPr>
        <w:t>Содержание.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07"/>
      </w:tblGrid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Содержание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2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 xml:space="preserve">Введение 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Раздел 1. Комплексная характеристика нововведения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5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1. Показания к разработке инновационного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5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2. Краткая характеристика инновационного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7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3. Оценка конкуренции и рынка сбыта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10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4. Анализ потенциальных потребителей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14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5. Характеристика организации, осуществляющей проект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15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Раздел 2. Организационно - управленческий и экономический механизм реализации инновационного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16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1. Цели и задачи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16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2. Разработка плана реализации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17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3. Правовое обеспечение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18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4. Маркетинговый план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20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5. Анализ затрат на проект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23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6. Анализ уровня риска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26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7. Финансовый план.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32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Раздел 3. Экспертиза проекта по оказанию сбытовых услуг ЗАО “Диана”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32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1. Методика проведения финансовой экспертизы инновационного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32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2. Расчет коэффициента дисконтирования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33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3. Построение диаграммы “CASH-FLOW”.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33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4. Расчет чистого дисконтированного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36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5. Расчет срока окупаемости и внутренней нормы доходности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40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6. Расчет точки безубыточности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42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7. Анализ чувствительности проекта к изменению основных параметров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43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sym w:font="Courier New" w:char="00A7"/>
            </w:r>
            <w:r>
              <w:t xml:space="preserve"> 8. Выводы по результатам реализации проекта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45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Заключение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47</w:t>
            </w:r>
          </w:p>
        </w:tc>
      </w:tr>
      <w:tr w:rsidR="006455D3">
        <w:tc>
          <w:tcPr>
            <w:tcW w:w="8859" w:type="dxa"/>
          </w:tcPr>
          <w:p w:rsidR="006455D3" w:rsidRDefault="003C7FBB">
            <w:pPr>
              <w:spacing w:line="240" w:lineRule="auto"/>
              <w:ind w:firstLine="0"/>
            </w:pPr>
            <w:r>
              <w:t>Библиография</w:t>
            </w:r>
          </w:p>
        </w:tc>
        <w:tc>
          <w:tcPr>
            <w:tcW w:w="807" w:type="dxa"/>
          </w:tcPr>
          <w:p w:rsidR="006455D3" w:rsidRDefault="003C7FBB">
            <w:pPr>
              <w:spacing w:line="240" w:lineRule="auto"/>
              <w:ind w:firstLine="0"/>
              <w:jc w:val="right"/>
            </w:pPr>
            <w:r>
              <w:t>48</w:t>
            </w:r>
          </w:p>
        </w:tc>
      </w:tr>
      <w:tr w:rsidR="006455D3">
        <w:tc>
          <w:tcPr>
            <w:tcW w:w="8859" w:type="dxa"/>
          </w:tcPr>
          <w:p w:rsidR="006455D3" w:rsidRDefault="006455D3">
            <w:pPr>
              <w:spacing w:line="240" w:lineRule="auto"/>
              <w:ind w:firstLine="0"/>
            </w:pPr>
          </w:p>
        </w:tc>
        <w:tc>
          <w:tcPr>
            <w:tcW w:w="807" w:type="dxa"/>
          </w:tcPr>
          <w:p w:rsidR="006455D3" w:rsidRDefault="006455D3">
            <w:pPr>
              <w:spacing w:line="240" w:lineRule="auto"/>
              <w:ind w:firstLine="0"/>
              <w:jc w:val="right"/>
            </w:pPr>
          </w:p>
        </w:tc>
      </w:tr>
    </w:tbl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1"/>
      </w:pPr>
      <w:r>
        <w:t>Введение.</w:t>
      </w:r>
    </w:p>
    <w:p w:rsidR="006455D3" w:rsidRDefault="006455D3"/>
    <w:p w:rsidR="006455D3" w:rsidRDefault="003C7FBB">
      <w:r>
        <w:t>Инновации и инновационные процессы в современной экономике играют решающую роль в вопросе приобретения и поддержания сильных сторон предприятия в конкурентной борьбе. Инновации и отношение к ним в значительной мере определяют позиции как крупных компаний так и малых предприятий, в том числе и начинающих.</w:t>
      </w:r>
    </w:p>
    <w:p w:rsidR="006455D3" w:rsidRDefault="003C7FBB">
      <w:r>
        <w:t>Осебенную важность приобретают инновационные проекты именно в случае начинающих фирм, находящихся на стадии входа в какую-либо отрасль. Это происходит потому, что в настоящее время даже в условиях российской экономической системы вход в отрасль - очень сложный процесс преодоления барьеров, возведенных вследствие уже достаточного присутствия в отрасли конкурирующих компаний. Сделать возможным внедрение в здоровую конкуренцию нового предприятия позволяет реализация различного рода инноваций.</w:t>
      </w:r>
    </w:p>
    <w:p w:rsidR="006455D3" w:rsidRDefault="003C7FBB">
      <w:r>
        <w:t>Однако известно, что основными характерными чертами инновационных проектов являются как правило высокий уровень риска, большие затраты и большая отдача. Уровень затрат на разработку и реализацию инновационных проектов зачастую является непосильным для малых компаний, а особенно для фирм, находящихся на стадии создания и становления.</w:t>
      </w:r>
    </w:p>
    <w:p w:rsidR="006455D3" w:rsidRDefault="003C7FBB">
      <w:r>
        <w:t xml:space="preserve">Поэтому такие предприятия стоят перед необходимостью поиска источника финансирования. Ни для кого не секрет, что поиск инвестора в условиях России - задача сложная, а если при этом речь идет об инвестировании инновационных проектов, реализуемых в достаточно длительный период </w:t>
      </w:r>
      <w:r>
        <w:lastRenderedPageBreak/>
        <w:t>времени компаниями, не имеющими никакой репутации на рынке, то подобная задача представляется абсолютно неразрешимой.</w:t>
      </w:r>
    </w:p>
    <w:p w:rsidR="006455D3" w:rsidRDefault="003C7FBB">
      <w:r>
        <w:t xml:space="preserve">Принимая во внимание описанные причины, в этой работе предлагается рассмотреть пример инновационного проекта, который вполне пригоден для реализации малыми начинающими предприятиями. </w:t>
      </w:r>
    </w:p>
    <w:p w:rsidR="006455D3" w:rsidRDefault="003C7FBB">
      <w:r>
        <w:t>Проект представляет собой попытку решить описанные выше проблемы. Его основными отличительными особенностями являются: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небольшой временной период реализации;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низкий уровень стартовых единовременных затрат;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сравнительно невысокий уровень риска.</w:t>
      </w:r>
    </w:p>
    <w:p w:rsidR="006455D3" w:rsidRDefault="003C7FBB">
      <w:r>
        <w:t>При условии, что реализуемость инновационного проекта будет доказана, он может быть принят к разработке любыми предпринимателями, обладающими даже крайне низкими инвестиционными возможностями.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1"/>
        <w:rPr>
          <w:sz w:val="28"/>
        </w:rPr>
      </w:pPr>
      <w:r>
        <w:lastRenderedPageBreak/>
        <w:t>Раздел 1. Комплексная характеристика нововведения.</w:t>
      </w:r>
    </w:p>
    <w:p w:rsidR="006455D3" w:rsidRDefault="003C7FBB">
      <w:pPr>
        <w:pStyle w:val="2"/>
        <w:rPr>
          <w:rFonts w:ascii="Arial" w:hAnsi="Arial"/>
        </w:rPr>
      </w:pPr>
      <w:r>
        <w:sym w:font="Courier New" w:char="00A7"/>
      </w:r>
      <w:r>
        <w:t xml:space="preserve"> </w:t>
      </w:r>
      <w:r>
        <w:rPr>
          <w:rFonts w:ascii="Arial" w:hAnsi="Arial"/>
        </w:rPr>
        <w:t>1. Показания к разработке инновационного проекта.</w:t>
      </w:r>
    </w:p>
    <w:p w:rsidR="006455D3" w:rsidRDefault="006455D3"/>
    <w:p w:rsidR="006455D3" w:rsidRDefault="003C7FBB">
      <w:r>
        <w:t>В настоящее время в городе Москва достаточно мощное развитие получила такая область бизнеса, как производство бытовых услуг населению. В данной работе речь пойдет в частности о химической чистке тканей, изделий из кожи и ковровых покрытий, а также услугах прачечной.</w:t>
      </w:r>
    </w:p>
    <w:p w:rsidR="006455D3" w:rsidRDefault="003C7FBB">
      <w:r>
        <w:t xml:space="preserve">Анализ рынка указанного вида услуг показал, что основная часть объёма продаж принадлежит четырём достаточно молодым предприятиям, использующим западное оборудование и технологию. Крупные комбинаты бытового обслуживания, оставшиеся с “советских” времен, обладающие изношенным оборудовнием и устаревшими технологиями чистки оказались неконкурентноспособными. </w:t>
      </w:r>
    </w:p>
    <w:p w:rsidR="006455D3" w:rsidRDefault="003C7FBB">
      <w:r>
        <w:t>Среди наиболее мощных представителей данного бизнеса находится и ЗАО “Диана” - фабрика-химчистка, обладающая современным итальянским оборудованием и новейшими технологиями чистки. Применение таких технологий позволяет обслуживать примерно 3 миллиона заказов в месяц. Однако приёмный пункт фабрики не способен обеспечить полную загрузку производственных мощностей и в настоящий момент оборудование загружено только на 45 %, несмотря на то, что фабрика расположена в жилом “спальном” районе Москвы.</w:t>
      </w:r>
    </w:p>
    <w:p w:rsidR="006455D3" w:rsidRDefault="003C7FBB">
      <w:r>
        <w:t>Поэтому одной из задач организации ЗАО “</w:t>
      </w:r>
      <w:r>
        <w:rPr>
          <w:b/>
        </w:rPr>
        <w:t>Диана</w:t>
      </w:r>
      <w:r>
        <w:t>” является обеспечить максимальную загрузку своих производственных мощностей для устранения недополученной прибыли.</w:t>
      </w:r>
    </w:p>
    <w:p w:rsidR="006455D3" w:rsidRDefault="006455D3"/>
    <w:p w:rsidR="006455D3" w:rsidRDefault="003C7FBB">
      <w:r>
        <w:lastRenderedPageBreak/>
        <w:t>Рассматриваемый инновационный проект предполагается реализовать в трех крупных городах Балашихинского района Московской области: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г. Реутов;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г. Балашиха;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г. Железнодорожный.</w:t>
      </w:r>
    </w:p>
    <w:p w:rsidR="006455D3" w:rsidRDefault="003C7FBB">
      <w:r>
        <w:t>Изучая деятельность органов власти Балашихинского района, а также работу мэров указанных городов, можно обнаружить, что Администрация неоднократно в своих выступлениях указывала на недостаточное обеспечение населения крупных городов района бытовыми услугами, а в частности услугами прачечных и химических чисток.</w:t>
      </w:r>
    </w:p>
    <w:p w:rsidR="006455D3" w:rsidRDefault="003C7FBB">
      <w:r>
        <w:t>Глава Администрации Балашихинского района В.Н. Кибальник в своём выступлении в районной газете “Факт” указывает, что в настоящий момент качество и количество услуг, предоставляемых населению государственными фабриками-химчистками не отвечает реальной потребности в них, однако из-за недостатка средств у районой власти, сейчас не представляется возможным провести перевооружение крупных предприятий.</w:t>
      </w:r>
    </w:p>
    <w:p w:rsidR="006455D3" w:rsidRDefault="003C7FBB">
      <w:r>
        <w:t>Мэр города Железнодорожный В.Г. Курганов прямо выражает готовность содействовать обеспечению населения города услугами химической чистки и прачечной, так как имеющийся в городе комбинат в силу неудачной расположенности / в нежилой промышленной части города/, а также морального и физического износа фондов находится на грани банкротсва и подлежит закрытию как наносящий убытки городскому бюджету. Сегодня закрытие комбината невозможно потому, что он является единственным в городе и его ликвидация приведет к полному отсутствию этих услуг в городе.</w:t>
      </w:r>
    </w:p>
    <w:p w:rsidR="006455D3" w:rsidRDefault="003C7FBB">
      <w:r>
        <w:lastRenderedPageBreak/>
        <w:t>Такой же позиции придерживается и Мэр города Реутов А.Н Ходарев. Он считает, что население города испытывает потребность в удобно расположенных пунктах оказания рассматриваемых услуг.</w:t>
      </w:r>
    </w:p>
    <w:p w:rsidR="006455D3" w:rsidRDefault="003C7FBB">
      <w:r>
        <w:t>Оценивая мнения представителей высшей власти Балашихинского района, а в частности его крупных городов, можно сделать вывод о том, что Администрация готова провести политику если не протекционизма созданию в городах точек оказания услуг химических чисток и прачечных, то хотя бы политику невмешательства в их дела.</w:t>
      </w:r>
    </w:p>
    <w:p w:rsidR="006455D3" w:rsidRDefault="003C7FBB">
      <w:pPr>
        <w:pStyle w:val="2"/>
      </w:pPr>
      <w:r>
        <w:sym w:font="Courier New" w:char="00A7"/>
      </w:r>
      <w:r>
        <w:t xml:space="preserve"> 2. Краткая характеристика инновационного проекта.</w:t>
      </w:r>
    </w:p>
    <w:p w:rsidR="006455D3" w:rsidRDefault="006455D3"/>
    <w:p w:rsidR="006455D3" w:rsidRDefault="003C7FBB">
      <w:r>
        <w:t>Сущность рассматриваемого проекта состоит в следующем.</w:t>
      </w:r>
    </w:p>
    <w:p w:rsidR="006455D3" w:rsidRDefault="003C7FBB">
      <w:r>
        <w:t>Вследствие большой недозагруженности оборудования по производству химичской чиcтки и стирки в ЗАО “</w:t>
      </w:r>
      <w:r>
        <w:rPr>
          <w:b/>
        </w:rPr>
        <w:t>Диана</w:t>
      </w:r>
      <w:r>
        <w:t>” и потребности в этих услугах населения крупных городов Балашихинского района предполагается рассмотреть возможность открытия приёмных пунктов от ЗАО “</w:t>
      </w:r>
      <w:r>
        <w:rPr>
          <w:b/>
        </w:rPr>
        <w:t>Диана</w:t>
      </w:r>
      <w:r>
        <w:t>” в этих городах.</w:t>
      </w:r>
    </w:p>
    <w:p w:rsidR="006455D3" w:rsidRDefault="003C7FBB">
      <w:r>
        <w:t>Это позволит обеспечить дополнительный сбыт продукции ЗАО “</w:t>
      </w:r>
      <w:r>
        <w:rPr>
          <w:b/>
        </w:rPr>
        <w:t>Диана</w:t>
      </w:r>
      <w:r>
        <w:t>” и поставить необходимые услуги населению района.</w:t>
      </w:r>
    </w:p>
    <w:p w:rsidR="006455D3" w:rsidRDefault="003C7FBB">
      <w:r>
        <w:t>Для реализации такого проекта предполагается создать самостаятельное юридическое лицо ООО “</w:t>
      </w:r>
      <w:r>
        <w:rPr>
          <w:b/>
        </w:rPr>
        <w:t>Ольвира</w:t>
      </w:r>
      <w:r>
        <w:t>”, зарегистрированное в регистрационной палате города Железнодорожного. ООО “</w:t>
      </w:r>
      <w:r>
        <w:rPr>
          <w:b/>
        </w:rPr>
        <w:t>Ольвира</w:t>
      </w:r>
      <w:r>
        <w:t>” будет заниматься оказанием закрытому акционерному обществу “</w:t>
      </w:r>
      <w:r>
        <w:rPr>
          <w:b/>
        </w:rPr>
        <w:t>Диана</w:t>
      </w:r>
      <w:r>
        <w:t>” платной услуги по сбыту продукции последнего. Для этого будет составлен соответсвующий договор, согласно которому ООО “</w:t>
      </w:r>
      <w:r>
        <w:rPr>
          <w:b/>
        </w:rPr>
        <w:t>Ольвира</w:t>
      </w:r>
      <w:r>
        <w:t xml:space="preserve">” </w:t>
      </w:r>
      <w:r>
        <w:lastRenderedPageBreak/>
        <w:t>покупает продукию ЗАО “</w:t>
      </w:r>
      <w:r>
        <w:rPr>
          <w:b/>
        </w:rPr>
        <w:t>Диана</w:t>
      </w:r>
      <w:r>
        <w:t>” со скидкой 25 % и получает разрешение реализовать её от имени “</w:t>
      </w:r>
      <w:r>
        <w:rPr>
          <w:b/>
        </w:rPr>
        <w:t>Диана</w:t>
      </w:r>
      <w:r>
        <w:t>”.</w:t>
      </w:r>
    </w:p>
    <w:p w:rsidR="006455D3" w:rsidRDefault="003C7FBB">
      <w:r>
        <w:t>Фактически, такой договор предполагает, что “</w:t>
      </w:r>
      <w:r>
        <w:rPr>
          <w:b/>
        </w:rPr>
        <w:t>Ольвира</w:t>
      </w:r>
      <w:r>
        <w:t xml:space="preserve">” получает возможность открыть удаленный от фабрики-химчитски пункт приёма белья. Вследствие отсутствия потребности в обширных площадях, такой пункт может быть расположен практически везде, в том числе появляется возможность расположить его в удобном легкодоступном месте, в частности это может быть массово посещаемый торговый дом в центре города или рынок, в котором предполагается аренда торгового места или контейнера. </w:t>
      </w:r>
    </w:p>
    <w:p w:rsidR="006455D3" w:rsidRDefault="003C7FBB">
      <w:r>
        <w:t>Приёмный пункт будет собственностью ООО “</w:t>
      </w:r>
      <w:r>
        <w:rPr>
          <w:b/>
        </w:rPr>
        <w:t>Ольвира</w:t>
      </w:r>
      <w:r>
        <w:t>”, и в течение дня займется обслуживанием клиентов. Полученные заказы в конце дня транспортируются силами ООО “</w:t>
      </w:r>
      <w:r>
        <w:rPr>
          <w:b/>
        </w:rPr>
        <w:t>Ольвира</w:t>
      </w:r>
      <w:r>
        <w:t>” на фабрику - химчистку, где и обслуживаются. Затем готовые заказы возвращаются клиентам. Оплата услуг фабрики производится в конце месяца.</w:t>
      </w:r>
    </w:p>
    <w:p w:rsidR="006455D3" w:rsidRDefault="003C7FBB">
      <w:r>
        <w:t>Таким образом ООО “</w:t>
      </w:r>
      <w:r>
        <w:rPr>
          <w:b/>
        </w:rPr>
        <w:t>Ольвира</w:t>
      </w:r>
      <w:r>
        <w:t>” имеет доход от разницы стоимости чистки и цены заказа ( стоимость чистки составляет 75 % от цены), а ЗАО “</w:t>
      </w:r>
      <w:r>
        <w:rPr>
          <w:b/>
        </w:rPr>
        <w:t>Диана</w:t>
      </w:r>
      <w:r>
        <w:t>”, решая проблему загруженности фондов, фактически избавлена от необходимости содержать при этом пункты приёма, что и позволяет ей предоставить 25 процентную скидку.</w:t>
      </w:r>
    </w:p>
    <w:p w:rsidR="006455D3" w:rsidRDefault="003C7FBB">
      <w:r>
        <w:t xml:space="preserve">Резюмируя вышесказанное, можно выделить следущую сущность проекта: </w:t>
      </w:r>
    </w:p>
    <w:p w:rsidR="006455D3" w:rsidRDefault="003C7FBB">
      <w:pPr>
        <w:shd w:val="pct20" w:color="auto" w:fill="auto"/>
      </w:pPr>
      <w:r>
        <w:t>создание нового предприятия в Балашихинском районе по оказанию платных сбытовых услуг фабрике-химчистке “Диана”.</w:t>
      </w:r>
    </w:p>
    <w:p w:rsidR="006455D3" w:rsidRDefault="006455D3">
      <w:pPr>
        <w:pBdr>
          <w:top w:val="single" w:sz="6" w:space="1" w:color="auto"/>
        </w:pBdr>
      </w:pPr>
    </w:p>
    <w:p w:rsidR="006455D3" w:rsidRDefault="003C7FBB">
      <w:r>
        <w:lastRenderedPageBreak/>
        <w:t>Основой такого рода инновации является известная западная практика работы службы быта. Она является общедоступной, что исключает возможность юридического оформления барьеров для её использования.</w:t>
      </w:r>
    </w:p>
    <w:p w:rsidR="006455D3" w:rsidRDefault="003C7FBB">
      <w:r>
        <w:t>Отсюда следует реальная возможность входа в отрасль новых конкурентов, что является реальной угрозой, так как сильно уменьшает привлекательность подобного рода деятельности. Поэтому, предлагается считать этапом снятия проекта с реализации период проникновения на рынок новых конкурентов.</w:t>
      </w:r>
    </w:p>
    <w:p w:rsidR="006455D3" w:rsidRDefault="003C7FBB">
      <w:r>
        <w:t>Данный проект в связи с указанными причинами является краткосрочным, время его реализации составляет 1 год.</w:t>
      </w:r>
    </w:p>
    <w:p w:rsidR="006455D3" w:rsidRDefault="003C7FBB">
      <w:r>
        <w:t>В таблице 1 представлены характеристики инновации, лежащей в основе рассматриваемого инновационнного проекта.</w:t>
      </w:r>
    </w:p>
    <w:p w:rsidR="006455D3" w:rsidRDefault="003C7FBB">
      <w:pPr>
        <w:pStyle w:val="3"/>
      </w:pPr>
      <w:r>
        <w:t>Морфологическая матрица идентификации инновации.</w:t>
      </w:r>
    </w:p>
    <w:p w:rsidR="006455D3" w:rsidRDefault="003C7FBB">
      <w:pPr>
        <w:jc w:val="right"/>
      </w:pPr>
      <w:r>
        <w:t>Таблица 1.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6455D3">
        <w:tc>
          <w:tcPr>
            <w:tcW w:w="4606" w:type="dxa"/>
          </w:tcPr>
          <w:p w:rsidR="006455D3" w:rsidRDefault="003C7FBB">
            <w:pPr>
              <w:ind w:firstLine="0"/>
              <w:jc w:val="center"/>
            </w:pPr>
            <w:r>
              <w:t xml:space="preserve"> Классификация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  <w:jc w:val="center"/>
            </w:pPr>
            <w:r>
              <w:t>Тип рассматриваемой инновации</w:t>
            </w:r>
          </w:p>
        </w:tc>
      </w:tr>
      <w:tr w:rsidR="006455D3">
        <w:tc>
          <w:tcPr>
            <w:tcW w:w="4606" w:type="dxa"/>
          </w:tcPr>
          <w:p w:rsidR="006455D3" w:rsidRDefault="003C7FBB">
            <w:pPr>
              <w:ind w:firstLine="0"/>
            </w:pPr>
            <w:r>
              <w:t>По сфере применения: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</w:pPr>
            <w:r>
              <w:t>Эксплуатационная и обслуживающая</w:t>
            </w:r>
          </w:p>
        </w:tc>
      </w:tr>
      <w:tr w:rsidR="006455D3">
        <w:tc>
          <w:tcPr>
            <w:tcW w:w="4606" w:type="dxa"/>
          </w:tcPr>
          <w:p w:rsidR="006455D3" w:rsidRDefault="003C7FBB">
            <w:pPr>
              <w:ind w:firstLine="0"/>
            </w:pPr>
            <w:r>
              <w:t>По уровню ииноватора: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</w:pPr>
            <w:r>
              <w:t>Фирма</w:t>
            </w:r>
          </w:p>
        </w:tc>
      </w:tr>
      <w:tr w:rsidR="006455D3">
        <w:tc>
          <w:tcPr>
            <w:tcW w:w="4606" w:type="dxa"/>
          </w:tcPr>
          <w:p w:rsidR="006455D3" w:rsidRDefault="003C7FBB">
            <w:pPr>
              <w:ind w:firstLine="0"/>
            </w:pPr>
            <w:r>
              <w:t>По территориальному масштабу: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</w:pPr>
            <w:r>
              <w:t>Район Московской области.</w:t>
            </w:r>
          </w:p>
        </w:tc>
      </w:tr>
      <w:tr w:rsidR="006455D3">
        <w:tc>
          <w:tcPr>
            <w:tcW w:w="4606" w:type="dxa"/>
          </w:tcPr>
          <w:p w:rsidR="006455D3" w:rsidRDefault="003C7FBB">
            <w:pPr>
              <w:ind w:firstLine="0"/>
            </w:pPr>
            <w:r>
              <w:t>По масштабу распространения: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</w:pPr>
            <w:r>
              <w:t>Широкая диффузия.</w:t>
            </w:r>
          </w:p>
        </w:tc>
      </w:tr>
      <w:tr w:rsidR="006455D3">
        <w:tc>
          <w:tcPr>
            <w:tcW w:w="4606" w:type="dxa"/>
          </w:tcPr>
          <w:p w:rsidR="006455D3" w:rsidRDefault="003C7FBB">
            <w:pPr>
              <w:ind w:firstLine="0"/>
            </w:pPr>
            <w:r>
              <w:t>По глубине преобразований инноватора:</w:t>
            </w:r>
          </w:p>
        </w:tc>
        <w:tc>
          <w:tcPr>
            <w:tcW w:w="4536" w:type="dxa"/>
          </w:tcPr>
          <w:p w:rsidR="006455D3" w:rsidRDefault="003C7FBB">
            <w:pPr>
              <w:ind w:firstLine="0"/>
            </w:pPr>
            <w:r>
              <w:t>Элементный.</w:t>
            </w:r>
          </w:p>
        </w:tc>
      </w:tr>
    </w:tbl>
    <w:p w:rsidR="006455D3" w:rsidRDefault="006455D3"/>
    <w:p w:rsidR="006455D3" w:rsidRDefault="003C7FBB">
      <w:r>
        <w:lastRenderedPageBreak/>
        <w:t>Рассматриваемая инновация предполагается к применению в сфере услуг, и сама представляет собой новую услугу. Появление этой инновации продиктовано потребностями рынка и по степени новизны инновацию можно отнести к типу усовершенствующих функциональное качество услуги.</w:t>
      </w:r>
    </w:p>
    <w:p w:rsidR="006455D3" w:rsidRDefault="003C7FBB">
      <w:pPr>
        <w:pStyle w:val="2"/>
      </w:pPr>
      <w:r>
        <w:sym w:font="Courier New" w:char="00A7"/>
      </w:r>
      <w:r>
        <w:t xml:space="preserve"> 3. Оценка конкуренции и рынков сбыта.</w:t>
      </w:r>
    </w:p>
    <w:p w:rsidR="006455D3" w:rsidRDefault="006455D3"/>
    <w:p w:rsidR="006455D3" w:rsidRDefault="003C7FBB">
      <w:r>
        <w:t>Для детальной оценки рынков сбыта целесообразно разделить их по географическому аспекту.</w:t>
      </w:r>
    </w:p>
    <w:p w:rsidR="006455D3" w:rsidRDefault="003C7FBB">
      <w:r>
        <w:t>Таким образом рассмотрим три сегмента:</w:t>
      </w:r>
    </w:p>
    <w:p w:rsidR="006455D3" w:rsidRDefault="003C7FBB" w:rsidP="003C7FBB">
      <w:pPr>
        <w:numPr>
          <w:ilvl w:val="0"/>
          <w:numId w:val="2"/>
        </w:numPr>
      </w:pPr>
      <w:r>
        <w:t xml:space="preserve"> г. Балашиха;</w:t>
      </w:r>
    </w:p>
    <w:p w:rsidR="006455D3" w:rsidRDefault="003C7FBB" w:rsidP="003C7FBB">
      <w:pPr>
        <w:numPr>
          <w:ilvl w:val="0"/>
          <w:numId w:val="2"/>
        </w:numPr>
      </w:pPr>
      <w:r>
        <w:t xml:space="preserve"> г. Реутов;</w:t>
      </w:r>
    </w:p>
    <w:p w:rsidR="006455D3" w:rsidRDefault="003C7FBB" w:rsidP="003C7FBB">
      <w:pPr>
        <w:numPr>
          <w:ilvl w:val="0"/>
          <w:numId w:val="2"/>
        </w:numPr>
      </w:pPr>
      <w:r>
        <w:t xml:space="preserve"> г. Железнодорожный.</w:t>
      </w:r>
    </w:p>
    <w:p w:rsidR="006455D3" w:rsidRDefault="006455D3"/>
    <w:p w:rsidR="006455D3" w:rsidRDefault="003C7FBB">
      <w:r>
        <w:rPr>
          <w:i/>
        </w:rPr>
        <w:t>В городе Балашиха</w:t>
      </w:r>
      <w:r>
        <w:t xml:space="preserve"> имеются комбинаты бытового обслуживания населения, которые в том числе предоставляют услуги химчистки и прачечной. </w:t>
      </w:r>
    </w:p>
    <w:p w:rsidR="006455D3" w:rsidRDefault="003C7FBB">
      <w:r>
        <w:t>Поэтому здесь необходимо детально проанализировать возможности конкурентов и возможности проектируемого предприятия.</w:t>
      </w:r>
    </w:p>
    <w:p w:rsidR="006455D3" w:rsidRDefault="003C7FBB">
      <w:r>
        <w:t>В качестве сильных маркетинг-аспектов ООО “</w:t>
      </w:r>
      <w:r>
        <w:rPr>
          <w:b/>
        </w:rPr>
        <w:t>Ольвира</w:t>
      </w:r>
      <w:r>
        <w:t>” можно привести следующие: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ООО “</w:t>
      </w:r>
      <w:r>
        <w:rPr>
          <w:b/>
        </w:rPr>
        <w:t>Ольвира</w:t>
      </w:r>
      <w:r>
        <w:t>” осуществляет свою деятельность под торговой маркой “</w:t>
      </w:r>
      <w:r>
        <w:rPr>
          <w:b/>
        </w:rPr>
        <w:t>Диана</w:t>
      </w:r>
      <w:r>
        <w:t>”, имеющей солидную репутацию и завоевавшей достаточную лояльность у населения Москвы, что может иметь значение вследствие близости расположения г. Балашиха по отношению к г. Москва;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услуги, предоставляемые новым предприятием превосходят по качеству аналогиных, предоставляемых госу</w:t>
      </w:r>
      <w:r>
        <w:lastRenderedPageBreak/>
        <w:t>дарственными конкурентами, а цены на многие виды услуг ниже;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государственные комбинаты бытового обслуживания г. Балашиха работают с 10 часов до 18 и имеют выходные в Воскресенье и Понедельник, тем самым практически исключая возможность пользоваться их услугами в будние дни работающим гражданам, так как расположены в неудобных промышленных зонах, требующих специального маршрута; ООО “</w:t>
      </w:r>
      <w:r>
        <w:rPr>
          <w:b/>
        </w:rPr>
        <w:t>Ольвира</w:t>
      </w:r>
      <w:r>
        <w:t>” предполагает разместить свой пункт в г. Балашиха в месте основного потока жителей (центр города, крупный торговый центр, крупные пассажирские станции); пункт приема будет иметь часы работы с 11 до 20, и выходные в Понедельник и Четверг  что создает дополнительные удобства и позволит привлечь больше посетителей;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в начале деятельности ООО “</w:t>
      </w:r>
      <w:r>
        <w:rPr>
          <w:b/>
        </w:rPr>
        <w:t>Ольвира</w:t>
      </w:r>
      <w:r>
        <w:t>” предполагается провести небольшую рекламную компанию информативного харктера для установления первоначального спроса; приёмный пункт будет оснащен рекламными щитами, а также оформлен с использованием фирменных атрибутов ЗАО “Диана”; оформление ведется силами и средствами ЗАО “Диана”;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географический район, охвачиваемый одним приёмным пунктом достаточно мал (сравним с районом охвата универсального магазина), и поэтому большое значение может иметь относительное отдаление нового приёмного пункта от государственных предприятий - конкурентов.</w:t>
      </w:r>
    </w:p>
    <w:p w:rsidR="006455D3" w:rsidRDefault="003C7FBB">
      <w:r>
        <w:t>Таким образом, есть немало оснований считать, что проектируемое предприятие имеет достаточно весомые сильные стороны по сравнению с конкурентами и открытие приёмного пункта в г. Балашиха с точки зрения конкуренции целесообразно.</w:t>
      </w:r>
    </w:p>
    <w:p w:rsidR="006455D3" w:rsidRDefault="003C7FBB">
      <w:r>
        <w:rPr>
          <w:i/>
        </w:rPr>
        <w:lastRenderedPageBreak/>
        <w:t>Город Реутов</w:t>
      </w:r>
      <w:r>
        <w:t xml:space="preserve"> расположен в непосредственной близости и имеет мощные транспортные коммуникации с Москвой. Особую опасность представляет расположенный рядом с наиболее населенной частью города спальный район Москвы Новокосино, в котором расположены конкурирующие московские ( негосударственные ) фабрики. Поэтому здесь особенно тщательно необходимо продумать маркетинговые действия и произвести соответствующие расчеты на предмет целесообразности открытия пункта. </w:t>
      </w:r>
    </w:p>
    <w:p w:rsidR="006455D3" w:rsidRDefault="003C7FBB">
      <w:r>
        <w:t>Все означенные выше сильные стороны могут также иметь значение, однако здесь их влияние менее существенно вследствие адаптивности молодых предприятий - конкурентов.</w:t>
      </w:r>
    </w:p>
    <w:p w:rsidR="006455D3" w:rsidRDefault="003C7FBB">
      <w:r>
        <w:t>Единственно возможным сегментированием здесь является сегментирование по географическому признаку - открытие пункта в отдалении от московских конкурентов.</w:t>
      </w:r>
    </w:p>
    <w:p w:rsidR="006455D3" w:rsidRDefault="003C7FBB">
      <w:r>
        <w:rPr>
          <w:i/>
        </w:rPr>
        <w:t>Город Железнодорожный</w:t>
      </w:r>
      <w:r>
        <w:t xml:space="preserve">  является более привлекательным с точки зрения отсутствия подобных мощных транспортных коммуникаций с Москвой, что практически исключает влияние негородских внешних конкурентов.</w:t>
      </w:r>
    </w:p>
    <w:p w:rsidR="006455D3" w:rsidRDefault="003C7FBB">
      <w:r>
        <w:t>Однако в городе имеется фабрика “ Срочная химчистка ”, но она является крупным государственным предприятием и обладает уже указанными слабыми сторонами. Кроме того, она расположена крайне неудачно, вдали от жилых районов города и практически оторвана от потоков людей. Поэтому даже в отсутствие в городе альтернативных химчисток, она находится на грани банкротства.</w:t>
      </w:r>
    </w:p>
    <w:p w:rsidR="006455D3" w:rsidRDefault="003C7FBB">
      <w:r>
        <w:t xml:space="preserve">Принимая во внимание отмеченные в </w:t>
      </w:r>
      <w:r>
        <w:sym w:font="Courier New" w:char="00A7"/>
      </w:r>
      <w:r>
        <w:t xml:space="preserve"> 1 причины, в городе Железнодорожный предполагается получить поддержку Администрации города, в частности поддержку Мэра В.Н. Курганова. Эта поддержка необходима в части предоставле</w:t>
      </w:r>
      <w:r>
        <w:lastRenderedPageBreak/>
        <w:t>ния ООО “</w:t>
      </w:r>
      <w:r>
        <w:rPr>
          <w:b/>
        </w:rPr>
        <w:t>Ольвира</w:t>
      </w:r>
      <w:r>
        <w:t>” удобно расположенного, качественного помещения с минимальной арендной платой, а также протекционистская политика в части отношений с торговыми инспекциями и санитарно-эпидимической службой города.</w:t>
      </w:r>
    </w:p>
    <w:p w:rsidR="006455D3" w:rsidRDefault="003C7FBB">
      <w:r>
        <w:t>В заключение необходимо сделать вывод о наличии весомых конкурентных преимуществ у проектируемого предприятия.</w:t>
      </w:r>
    </w:p>
    <w:p w:rsidR="006455D3" w:rsidRDefault="003C7FBB">
      <w:pPr>
        <w:pStyle w:val="2"/>
      </w:pPr>
      <w:r>
        <w:sym w:font="Courier New" w:char="00A7"/>
      </w:r>
      <w:r>
        <w:t xml:space="preserve"> 4. Анализ потенциальных потребителей.</w:t>
      </w:r>
    </w:p>
    <w:p w:rsidR="006455D3" w:rsidRDefault="003C7FBB">
      <w:r>
        <w:t>Услуги химической чистки и прачечной, предоставляемые ООО “</w:t>
      </w:r>
      <w:r>
        <w:rPr>
          <w:b/>
        </w:rPr>
        <w:t>Ольвира</w:t>
      </w:r>
      <w:r>
        <w:t>”, предлагаются к использованию широким потребителям.</w:t>
      </w:r>
    </w:p>
    <w:p w:rsidR="006455D3" w:rsidRDefault="003C7FBB">
      <w:r>
        <w:t>Среди оказываемых услуг для широкого пользователя предназначены: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выведение пятен, а также общая химическая чистка тканей и трикотажа;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химическая чистка изделий из кожи;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химическая чистка изделий из натурального и искусственного меха;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химическая чистка ковровых изделий;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услуги прачечной.</w:t>
      </w:r>
    </w:p>
    <w:p w:rsidR="006455D3" w:rsidRDefault="003C7FBB">
      <w:r>
        <w:t>Исходя из ассортимента перечисленных услуг, можно сделать вывод о том, что среди предлагаемых есть услуги, удовлетворяющие потребности, для которых существуют альтернативные пути удовлетворения (1 группа), а есть и те, для которых решение уникально (2 группа), например, химическая чистка кожи и меха.</w:t>
      </w:r>
    </w:p>
    <w:p w:rsidR="006455D3" w:rsidRDefault="003C7FBB">
      <w:r>
        <w:t xml:space="preserve">Потребителями рассматриваемых услуг являются граждане с уровнем дохода выше среднего, так как объектом химической чистки является, как правило, дорогая одежда, доступная только обеспеченным слоям населения. Так как для </w:t>
      </w:r>
      <w:r>
        <w:lastRenderedPageBreak/>
        <w:t>этой группы существуют иные варианты чистки, включая стирку или замену изделия, то эластичность спроса на услугу по уровню доходов достаточно высока. Обладатели же изделий из кожи и мехов вынуждены пользоваться химической чисткой независимо от уровня своих доходов. В этом случае имеет место слабая эластичность спроса по уровню доходов.</w:t>
      </w:r>
    </w:p>
    <w:p w:rsidR="006455D3" w:rsidRDefault="003C7FBB">
      <w:r>
        <w:t>Кроме ориентированности на массового потребителя, существует ещё и практика заключения длительных контрактов с юридическими лицами, а именно: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детскими садами;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предприятиями общественного питания;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общежитиями;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предприятиями, использующими спецодежду</w:t>
      </w:r>
    </w:p>
    <w:p w:rsidR="006455D3" w:rsidRDefault="003C7FBB">
      <w:r>
        <w:t>на оказание прачечных услуг.</w:t>
      </w:r>
    </w:p>
    <w:p w:rsidR="006455D3" w:rsidRDefault="003C7FBB">
      <w:r>
        <w:t>Указанные предприятия-потребители, а точнее часть из их общего числа, не оснащенная собственными прачечными вынуждена использовать услуги сторонних организаций.</w:t>
      </w:r>
    </w:p>
    <w:p w:rsidR="006455D3" w:rsidRDefault="003C7FBB">
      <w:r>
        <w:t>В связи с примерным паритетом цен и превышением качества по сравнению с государственными конкурентами, есть все основания предполагать, что заключение подобных контрактов вполне возможно. Для такого рода потребителей предусмотрена система скидок, а также бесплатная доставка.</w:t>
      </w:r>
    </w:p>
    <w:p w:rsidR="006455D3" w:rsidRDefault="003C7FBB">
      <w:r>
        <w:t>Таким образом, есть причины полагать, что продукция ООО “</w:t>
      </w:r>
      <w:r>
        <w:rPr>
          <w:b/>
        </w:rPr>
        <w:t>Ольвира</w:t>
      </w:r>
      <w:r>
        <w:t>” найдет своего потребителя.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5. Характеристика организации, осуществляющей проект.</w:t>
      </w:r>
    </w:p>
    <w:p w:rsidR="006455D3" w:rsidRDefault="003C7FBB">
      <w:r>
        <w:t>Для реализации рассматриваемого инновационного проекта предполагается создание нового юридического лица.</w:t>
      </w:r>
    </w:p>
    <w:p w:rsidR="006455D3" w:rsidRDefault="003C7FBB">
      <w:r>
        <w:lastRenderedPageBreak/>
        <w:t>Организационно-правовой формой юридического лица решено избрать общество с ограниченной отвественностью, форма собственности - частная.</w:t>
      </w:r>
    </w:p>
    <w:p w:rsidR="006455D3" w:rsidRDefault="003C7FBB">
      <w:r>
        <w:t>Фирменным наименованием создаваемого юридического лица является название “</w:t>
      </w:r>
      <w:r>
        <w:rPr>
          <w:b/>
        </w:rPr>
        <w:t>Ольвира</w:t>
      </w:r>
      <w:r>
        <w:t>”.</w:t>
      </w:r>
    </w:p>
    <w:p w:rsidR="006455D3" w:rsidRDefault="003C7FBB">
      <w:r>
        <w:t>ООО “</w:t>
      </w:r>
      <w:r>
        <w:rPr>
          <w:b/>
        </w:rPr>
        <w:t>Ольвира</w:t>
      </w:r>
      <w:r>
        <w:t>” предполагается зарегистрировать в Регистрационной палате г. Железнодорожный. Уставный капитал общества составляет 8.394.000 рублей. Общество имеет банкоский счет в железнодорожном отделении банка “Инком”.</w:t>
      </w:r>
    </w:p>
    <w:p w:rsidR="006455D3" w:rsidRDefault="003C7FBB">
      <w:r>
        <w:t>Численность персонала ООО “</w:t>
      </w:r>
      <w:r>
        <w:rPr>
          <w:b/>
        </w:rPr>
        <w:t>Ольвира</w:t>
      </w:r>
      <w:r>
        <w:t>” составляет 7 человек, что позволяет отнести предприятие к категории малых.</w:t>
      </w:r>
    </w:p>
    <w:p w:rsidR="006455D3" w:rsidRDefault="003C7FBB">
      <w:r>
        <w:t>Организационная структура предприятия имеет следующий вид, представленный на рисунке 1.</w:t>
      </w:r>
    </w:p>
    <w:p w:rsidR="006455D3" w:rsidRDefault="003C7FBB">
      <w:pPr>
        <w:pStyle w:val="3"/>
      </w:pPr>
      <w:r>
        <w:t>Организационная структура ООО “Ольвира”</w:t>
      </w:r>
    </w:p>
    <w:p w:rsidR="006455D3" w:rsidRDefault="003C7FBB">
      <w:pPr>
        <w:jc w:val="right"/>
        <w:rPr>
          <w:sz w:val="24"/>
        </w:rPr>
      </w:pPr>
      <w:r>
        <w:rPr>
          <w:sz w:val="24"/>
        </w:rPr>
        <w:t>Рис. 1</w:t>
      </w:r>
    </w:p>
    <w:p w:rsidR="006455D3" w:rsidRDefault="006455D3">
      <w:pPr>
        <w:jc w:val="center"/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722270">
      <w:pPr>
        <w:rPr>
          <w:sz w:val="24"/>
        </w:rPr>
      </w:pPr>
      <w:r>
        <w:rPr>
          <w:rFonts w:ascii="Times New Roman" w:hAnsi="Times New Roman"/>
          <w:noProof/>
          <w:sz w:val="24"/>
        </w:rPr>
        <w:pict>
          <v:group id="_x0000_s1044" style="position:absolute;left:0;text-align:left;margin-left:.45pt;margin-top:-31.8pt;width:403.55pt;height:206.7pt;z-index:251659264" coordorigin="-1" coordsize="20002,20000" o:allowincell="f">
            <v:roundrect id="_x0000_s1045" style="position:absolute;left:6207;top:4407;width:7846;height:3111" arcsize="10923f" filled="f" strokeweight=".5pt">
              <v:textbox inset="1pt,1pt,1pt,1pt">
                <w:txbxContent>
                  <w:p w:rsidR="006455D3" w:rsidRDefault="003C7FBB">
                    <w:pPr>
                      <w:ind w:right="-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Генеральный директор</w:t>
                    </w:r>
                  </w:p>
                  <w:p w:rsidR="006455D3" w:rsidRDefault="003C7FBB">
                    <w:pPr>
                      <w:ind w:right="-1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ООО “</w:t>
                    </w:r>
                    <w:r>
                      <w:rPr>
                        <w:b/>
                        <w:sz w:val="24"/>
                      </w:rPr>
                      <w:t>Ольвира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</v:roundrect>
            <v:roundrect id="_x0000_s1046" style="position:absolute;left:3025;top:8824;width:6270;height:2032" arcsize="10923f" filled="f" strokeweight=".5pt">
              <v:textbox inset="1pt,1pt,1pt,1pt">
                <w:txbxContent>
                  <w:p w:rsidR="006455D3" w:rsidRDefault="003C7FBB">
                    <w:pPr>
                      <w:ind w:right="30" w:firstLine="0"/>
                    </w:pPr>
                    <w:r>
                      <w:rPr>
                        <w:sz w:val="24"/>
                      </w:rPr>
                      <w:t>Главный бухгалтер</w:t>
                    </w:r>
                  </w:p>
                </w:txbxContent>
              </v:textbox>
            </v:roundrect>
            <v:roundrect id="_x0000_s1047" style="position:absolute;left:6095;top:13986;width:6211;height:2976" arcsize="10923f" filled="f" strokeweight=".5pt">
              <v:textbox inset="1pt,1pt,1pt,1pt">
                <w:txbxContent>
                  <w:p w:rsidR="006455D3" w:rsidRDefault="003C7FBB">
                    <w:pPr>
                      <w:spacing w:line="240" w:lineRule="auto"/>
                      <w:ind w:right="-45" w:firstLine="0"/>
                      <w:jc w:val="center"/>
                    </w:pPr>
                    <w:r>
                      <w:rPr>
                        <w:sz w:val="24"/>
                      </w:rPr>
                      <w:t>Приемщик отделения г. Балашихи</w:t>
                    </w:r>
                  </w:p>
                </w:txbxContent>
              </v:textbox>
            </v:roundrect>
            <v:roundrect id="_x0000_s1048" style="position:absolute;left:12638;top:13987;width:7363;height:2975" arcsize="10923f" filled="f" strokeweight=".5pt">
              <v:textbox inset="1pt,1pt,1pt,1pt">
                <w:txbxContent>
                  <w:p w:rsidR="006455D3" w:rsidRDefault="003C7FBB">
                    <w:pPr>
                      <w:spacing w:line="240" w:lineRule="auto"/>
                      <w:ind w:right="-45" w:firstLine="0"/>
                      <w:jc w:val="center"/>
                    </w:pPr>
                    <w:r>
                      <w:rPr>
                        <w:sz w:val="24"/>
                      </w:rPr>
                      <w:t>Приемщик отделения г. Железнодорожного</w:t>
                    </w:r>
                  </w:p>
                </w:txbxContent>
              </v:textbox>
            </v:roundrect>
            <v:roundrect id="_x0000_s1049" style="position:absolute;left:-1;top:13977;width:5727;height:2975" arcsize="10923f" filled="f" strokeweight=".5pt">
              <v:textbox inset="1pt,1pt,1pt,1pt">
                <w:txbxContent>
                  <w:p w:rsidR="006455D3" w:rsidRDefault="003C7FBB">
                    <w:pPr>
                      <w:spacing w:line="240" w:lineRule="auto"/>
                      <w:ind w:right="-4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Приемщик отделения г. Реутова</w:t>
                    </w:r>
                  </w:p>
                </w:txbxContent>
              </v:textbox>
            </v:roundrect>
            <v:roundrect id="_x0000_s1050" style="position:absolute;left:4200;top:18186;width:5504;height:1814" arcsize="10923f" filled="f" strokeweight=".5pt">
              <v:textbox inset="1pt,1pt,1pt,1pt">
                <w:txbxContent>
                  <w:p w:rsidR="006455D3" w:rsidRDefault="003C7FBB">
                    <w:pPr>
                      <w:ind w:right="-39" w:firstLine="0"/>
                      <w:jc w:val="center"/>
                    </w:pPr>
                    <w:r>
                      <w:t>Водитель</w:t>
                    </w:r>
                  </w:p>
                </w:txbxContent>
              </v:textbox>
            </v:roundrect>
            <v:shape id="_x0000_s1051" style="position:absolute;left:2452;top:13178;width:14241;height:803" coordsize="20000,20000" path="m,19880l,,19997,r,19880e" filled="f" strokeweight=".5pt">
              <v:stroke startarrow="block" startarrowwidth="narrow" endarrow="block" endarrowwidth="narrow"/>
              <v:path arrowok="t"/>
            </v:shape>
            <v:line id="_x0000_s1052" style="position:absolute" from="9032,13178" to="9035,13981" strokeweight=".5pt">
              <v:stroke startarrowwidth="narrow" endarrow="block" endarrowwidth="narrow"/>
            </v:line>
            <v:line id="_x0000_s1053" style="position:absolute" from="5872,13178" to="5875,18118" strokeweight=".5pt">
              <v:stroke startarrowwidth="narrow" endarrow="block" endarrowwidth="narrow"/>
            </v:line>
            <v:line id="_x0000_s1054" style="position:absolute" from="7880,7518" to="7882,8829" strokeweight=".5pt">
              <v:stroke startarrowwidth="narrow" endarrow="block" endarrowwidth="narrow"/>
            </v:line>
            <v:line id="_x0000_s1055" style="position:absolute" from="10147,7518" to="10150,13183" strokeweight=".5pt">
              <v:stroke startarrowwidth="narrow" endarrow="block" endarrowwidth="narrow"/>
            </v:line>
            <v:roundrect id="_x0000_s1056" style="position:absolute;left:11040;top:9187;width:7586;height:1669" arcsize="10923f" filled="f" strokeweight=".5pt">
              <v:textbox inset="1pt,1pt,1pt,1pt">
                <w:txbxContent>
                  <w:p w:rsidR="006455D3" w:rsidRDefault="003C7FBB">
                    <w:pPr>
                      <w:ind w:right="-3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Менеджер-исполнитель</w:t>
                    </w:r>
                  </w:p>
                </w:txbxContent>
              </v:textbox>
            </v:roundrect>
            <v:line id="_x0000_s1057" style="position:absolute" from="11820,7518" to="11823,9192" strokeweight=".5pt">
              <v:stroke startarrowwidth="narrow" endarrow="block" endarrowwidth="narrow"/>
            </v:line>
            <v:line id="_x0000_s1058" style="position:absolute;flip:x" from="10147,9985" to="11005,9990" strokeweight=".5pt">
              <v:stroke startarrowwidth="narrow" endarrow="block" endarrowwidth="narrow"/>
            </v:line>
            <v:roundrect id="_x0000_s1059" style="position:absolute;left:5129;width:10188;height:3197" arcsize="10923f" filled="f" strokeweight=".5pt">
              <v:textbox inset="1pt,1pt,1pt,1pt">
                <w:txbxContent>
                  <w:p w:rsidR="006455D3" w:rsidRDefault="003C7FBB">
                    <w:pPr>
                      <w:ind w:right="-5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Общее собрание участников ООО “</w:t>
                    </w:r>
                    <w:r>
                      <w:rPr>
                        <w:b/>
                        <w:sz w:val="24"/>
                      </w:rPr>
                      <w:t>Ольвира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</v:roundrect>
            <v:line id="_x0000_s1060" style="position:absolute" from="10098,3198" to="10100,4461" strokeweight=".5pt">
              <v:stroke startarrowwidth="narrow" endarrow="block" endarrowwidth="narrow"/>
            </v:line>
          </v:group>
        </w:pict>
      </w: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>
      <w:pPr>
        <w:rPr>
          <w:sz w:val="24"/>
        </w:rPr>
      </w:pPr>
    </w:p>
    <w:p w:rsidR="006455D3" w:rsidRDefault="006455D3"/>
    <w:p w:rsidR="006455D3" w:rsidRDefault="006455D3"/>
    <w:p w:rsidR="006455D3" w:rsidRDefault="003C7FBB">
      <w:r>
        <w:t>Высшим органом управления в ООО “Ольвира” является общее собрание участников - учредителей общества. Собра</w:t>
      </w:r>
      <w:r>
        <w:lastRenderedPageBreak/>
        <w:t>ние решает стратегические вопросы, вопросы распределения прибыли общества, а также избирает Генерального директора.</w:t>
      </w:r>
    </w:p>
    <w:p w:rsidR="006455D3" w:rsidRDefault="003C7FBB">
      <w:r>
        <w:t>Генеральный директор осуществляет общее управление обществом. Его непосредственным заместителем является менеджер-исполнитель, который занимается текущеми производственными вопросами, контролем деятельности приёмных пунктов.</w:t>
      </w:r>
    </w:p>
    <w:p w:rsidR="006455D3" w:rsidRDefault="006455D3"/>
    <w:p w:rsidR="006455D3" w:rsidRDefault="003C7FBB">
      <w:pPr>
        <w:pStyle w:val="1"/>
        <w:rPr>
          <w:sz w:val="28"/>
        </w:rPr>
      </w:pPr>
      <w:r>
        <w:rPr>
          <w:sz w:val="28"/>
        </w:rPr>
        <w:t>Раздел 2. Организационно-управленческий и экономический механизм реализации инновационного проекта.</w:t>
      </w:r>
    </w:p>
    <w:p w:rsidR="006455D3" w:rsidRDefault="003C7FBB">
      <w:pPr>
        <w:pStyle w:val="2"/>
      </w:pPr>
      <w:r>
        <w:sym w:font="Courier New" w:char="00A7"/>
      </w:r>
      <w:r>
        <w:t xml:space="preserve"> 1. Цели и задачи проекта.</w:t>
      </w:r>
    </w:p>
    <w:p w:rsidR="006455D3" w:rsidRDefault="003C7FBB">
      <w:r>
        <w:t xml:space="preserve">Рассматриваемый инновационный проект принят к реализации со следующей </w:t>
      </w:r>
      <w:r>
        <w:rPr>
          <w:b/>
        </w:rPr>
        <w:t>миссией</w:t>
      </w:r>
      <w:r>
        <w:t>: “</w:t>
      </w:r>
      <w:r>
        <w:rPr>
          <w:b/>
          <w:i/>
        </w:rPr>
        <w:t>Обеспечение жителей крупных городов Балашихинскго района качественными услугами по химической чистке и стирке</w:t>
      </w:r>
      <w:r>
        <w:t>”.</w:t>
      </w:r>
    </w:p>
    <w:p w:rsidR="006455D3" w:rsidRDefault="003C7FBB">
      <w:r>
        <w:rPr>
          <w:b/>
          <w:i/>
        </w:rPr>
        <w:t>Главной целью</w:t>
      </w:r>
      <w:r>
        <w:t xml:space="preserve"> инновационного проекта по оказанию сбытовых услуг ЗАО “</w:t>
      </w:r>
      <w:r>
        <w:rPr>
          <w:b/>
        </w:rPr>
        <w:t>Диана</w:t>
      </w:r>
      <w:r>
        <w:t>” является получение прибыли компанией, реализующей проект - ООО “</w:t>
      </w:r>
      <w:r>
        <w:rPr>
          <w:b/>
        </w:rPr>
        <w:t>Ольвира</w:t>
      </w:r>
      <w:r>
        <w:t>”.</w:t>
      </w:r>
    </w:p>
    <w:p w:rsidR="006455D3" w:rsidRDefault="003C7FBB">
      <w:r>
        <w:t xml:space="preserve">Однако ожидаемый от реализации проекта эффект подразумевает решение следующих </w:t>
      </w:r>
      <w:r>
        <w:rPr>
          <w:b/>
          <w:i/>
        </w:rPr>
        <w:t>задач</w:t>
      </w:r>
      <w:r>
        <w:t>:</w:t>
      </w:r>
    </w:p>
    <w:p w:rsidR="006455D3" w:rsidRDefault="003C7FBB" w:rsidP="003C7FBB">
      <w:pPr>
        <w:numPr>
          <w:ilvl w:val="0"/>
          <w:numId w:val="3"/>
        </w:numPr>
      </w:pPr>
      <w:r>
        <w:t xml:space="preserve"> Доведение объема производства ЗАО “</w:t>
      </w:r>
      <w:r>
        <w:rPr>
          <w:b/>
        </w:rPr>
        <w:t>Диана</w:t>
      </w:r>
      <w:r>
        <w:t>” до проектного значения /полная загрузка производственных мощностей/;</w:t>
      </w:r>
    </w:p>
    <w:p w:rsidR="006455D3" w:rsidRDefault="003C7FBB" w:rsidP="003C7FBB">
      <w:pPr>
        <w:numPr>
          <w:ilvl w:val="0"/>
          <w:numId w:val="3"/>
        </w:numPr>
      </w:pPr>
      <w:r>
        <w:t xml:space="preserve"> Увеличение притока денег в городские бюджеты городов Балашиха, Реутов, Железнодорожный;</w:t>
      </w:r>
    </w:p>
    <w:p w:rsidR="006455D3" w:rsidRDefault="003C7FBB" w:rsidP="003C7FBB">
      <w:pPr>
        <w:numPr>
          <w:ilvl w:val="0"/>
          <w:numId w:val="3"/>
        </w:numPr>
      </w:pPr>
      <w:r>
        <w:t xml:space="preserve"> Повышение лояльности к местным органам власти путем снятия социальной напряженности, связанной с недостаточным бытовым обслуживанием жителей;</w:t>
      </w:r>
    </w:p>
    <w:p w:rsidR="006455D3" w:rsidRDefault="003C7FBB" w:rsidP="003C7FBB">
      <w:pPr>
        <w:numPr>
          <w:ilvl w:val="0"/>
          <w:numId w:val="3"/>
        </w:numPr>
      </w:pPr>
      <w:r>
        <w:lastRenderedPageBreak/>
        <w:t xml:space="preserve"> Сокращение расходов городских бюджетов, связанное с ликвидацией необходимости финансовых вложений в убыточные городские службы быта.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2.  Разработка плана реализации проекта.</w:t>
      </w:r>
    </w:p>
    <w:p w:rsidR="006455D3" w:rsidRDefault="006455D3"/>
    <w:p w:rsidR="006455D3" w:rsidRDefault="003C7FBB">
      <w:r>
        <w:t>Для достижения поставленных целей предлагается следующий детальный план работ по проекту.</w:t>
      </w:r>
    </w:p>
    <w:p w:rsidR="006455D3" w:rsidRDefault="003C7FBB" w:rsidP="003C7FBB">
      <w:pPr>
        <w:numPr>
          <w:ilvl w:val="0"/>
          <w:numId w:val="4"/>
        </w:numPr>
      </w:pPr>
      <w:r>
        <w:t xml:space="preserve"> Работы по доказательству осуществимости проекта.</w:t>
      </w:r>
    </w:p>
    <w:p w:rsidR="006455D3" w:rsidRDefault="003C7FBB" w:rsidP="003C7FBB">
      <w:pPr>
        <w:numPr>
          <w:ilvl w:val="1"/>
          <w:numId w:val="4"/>
        </w:numPr>
      </w:pPr>
      <w:r>
        <w:t>Формирование идеи проекта.</w:t>
      </w:r>
    </w:p>
    <w:p w:rsidR="006455D3" w:rsidRDefault="003C7FBB" w:rsidP="003C7FBB">
      <w:pPr>
        <w:numPr>
          <w:ilvl w:val="1"/>
          <w:numId w:val="4"/>
        </w:numPr>
      </w:pPr>
      <w:r>
        <w:t>Разработка бизнес-плана проекта.</w:t>
      </w:r>
    </w:p>
    <w:p w:rsidR="006455D3" w:rsidRDefault="003C7FBB" w:rsidP="003C7FBB">
      <w:pPr>
        <w:numPr>
          <w:ilvl w:val="1"/>
          <w:numId w:val="4"/>
        </w:numPr>
      </w:pPr>
      <w:r>
        <w:t>Проведение финансовой экспертизы проекта.</w:t>
      </w:r>
    </w:p>
    <w:p w:rsidR="006455D3" w:rsidRDefault="003C7FBB" w:rsidP="003C7FBB">
      <w:pPr>
        <w:numPr>
          <w:ilvl w:val="1"/>
          <w:numId w:val="4"/>
        </w:numPr>
      </w:pPr>
      <w:r>
        <w:t>Представление документации руководству ЗАО “</w:t>
      </w:r>
      <w:r>
        <w:rPr>
          <w:b/>
        </w:rPr>
        <w:t>Диана</w:t>
      </w:r>
      <w:r>
        <w:t>”.</w:t>
      </w:r>
    </w:p>
    <w:p w:rsidR="006455D3" w:rsidRDefault="003C7FBB" w:rsidP="003C7FBB">
      <w:pPr>
        <w:numPr>
          <w:ilvl w:val="0"/>
          <w:numId w:val="4"/>
        </w:numPr>
      </w:pPr>
      <w:r>
        <w:t>Работы по заключению договора между ООО “</w:t>
      </w:r>
      <w:r>
        <w:rPr>
          <w:b/>
        </w:rPr>
        <w:t>Ольвира</w:t>
      </w:r>
      <w:r>
        <w:t>” и ЗАО “</w:t>
      </w:r>
      <w:r>
        <w:rPr>
          <w:b/>
        </w:rPr>
        <w:t>Диана</w:t>
      </w:r>
      <w:r>
        <w:t>”.</w:t>
      </w:r>
    </w:p>
    <w:p w:rsidR="006455D3" w:rsidRDefault="003C7FBB" w:rsidP="003C7FBB">
      <w:pPr>
        <w:numPr>
          <w:ilvl w:val="0"/>
          <w:numId w:val="4"/>
        </w:numPr>
      </w:pPr>
      <w:r>
        <w:t>Работы по государственной регистрации ООО “</w:t>
      </w:r>
      <w:r>
        <w:rPr>
          <w:b/>
        </w:rPr>
        <w:t>Ольвира</w:t>
      </w:r>
      <w:r>
        <w:t>”.</w:t>
      </w:r>
    </w:p>
    <w:p w:rsidR="006455D3" w:rsidRDefault="003C7FBB" w:rsidP="003C7FBB">
      <w:pPr>
        <w:numPr>
          <w:ilvl w:val="1"/>
          <w:numId w:val="4"/>
        </w:numPr>
      </w:pPr>
      <w:r>
        <w:t>Разработка учредительных документов ООО “</w:t>
      </w:r>
      <w:r>
        <w:rPr>
          <w:b/>
        </w:rPr>
        <w:t>Ольвира</w:t>
      </w:r>
      <w:r>
        <w:t>”.</w:t>
      </w:r>
    </w:p>
    <w:p w:rsidR="006455D3" w:rsidRDefault="003C7FBB" w:rsidP="003C7FBB">
      <w:pPr>
        <w:numPr>
          <w:ilvl w:val="1"/>
          <w:numId w:val="4"/>
        </w:numPr>
      </w:pPr>
      <w:r>
        <w:t>Проведение учредительного собрания.</w:t>
      </w:r>
    </w:p>
    <w:p w:rsidR="006455D3" w:rsidRDefault="003C7FBB" w:rsidP="003C7FBB">
      <w:pPr>
        <w:numPr>
          <w:ilvl w:val="1"/>
          <w:numId w:val="4"/>
        </w:numPr>
      </w:pPr>
      <w:r>
        <w:t>Представление учредительных документов в Регистрационную палату г. Железнодорожного.</w:t>
      </w:r>
    </w:p>
    <w:p w:rsidR="006455D3" w:rsidRDefault="003C7FBB" w:rsidP="003C7FBB">
      <w:pPr>
        <w:numPr>
          <w:ilvl w:val="1"/>
          <w:numId w:val="4"/>
        </w:numPr>
      </w:pPr>
      <w:r>
        <w:t>Оплата учредительных взносов и сборов.</w:t>
      </w:r>
    </w:p>
    <w:p w:rsidR="006455D3" w:rsidRDefault="003C7FBB" w:rsidP="003C7FBB">
      <w:pPr>
        <w:numPr>
          <w:ilvl w:val="1"/>
          <w:numId w:val="4"/>
        </w:numPr>
      </w:pPr>
      <w:r>
        <w:t>Открытие счета в банке.</w:t>
      </w:r>
    </w:p>
    <w:p w:rsidR="006455D3" w:rsidRDefault="003C7FBB" w:rsidP="003C7FBB">
      <w:pPr>
        <w:numPr>
          <w:ilvl w:val="1"/>
          <w:numId w:val="4"/>
        </w:numPr>
      </w:pPr>
      <w:r>
        <w:t>Прочие регистрационные работы.</w:t>
      </w:r>
    </w:p>
    <w:p w:rsidR="006455D3" w:rsidRDefault="003C7FBB" w:rsidP="003C7FBB">
      <w:pPr>
        <w:numPr>
          <w:ilvl w:val="0"/>
          <w:numId w:val="4"/>
        </w:numPr>
      </w:pPr>
      <w:r>
        <w:t>Работы по приобретению производственных фондов.</w:t>
      </w:r>
    </w:p>
    <w:p w:rsidR="006455D3" w:rsidRDefault="003C7FBB" w:rsidP="003C7FBB">
      <w:pPr>
        <w:numPr>
          <w:ilvl w:val="1"/>
          <w:numId w:val="4"/>
        </w:numPr>
      </w:pPr>
      <w:r>
        <w:t>Поиск помещения под аренду.</w:t>
      </w:r>
    </w:p>
    <w:p w:rsidR="006455D3" w:rsidRDefault="003C7FBB" w:rsidP="003C7FBB">
      <w:pPr>
        <w:numPr>
          <w:ilvl w:val="1"/>
          <w:numId w:val="4"/>
        </w:numPr>
      </w:pPr>
      <w:r>
        <w:t>Заключение договора аренды с Фондом городского имущества.</w:t>
      </w:r>
    </w:p>
    <w:p w:rsidR="006455D3" w:rsidRDefault="003C7FBB" w:rsidP="003C7FBB">
      <w:pPr>
        <w:numPr>
          <w:ilvl w:val="1"/>
          <w:numId w:val="4"/>
        </w:numPr>
      </w:pPr>
      <w:r>
        <w:t>Приобретение автомобиля ИЖ-2715.</w:t>
      </w:r>
    </w:p>
    <w:p w:rsidR="006455D3" w:rsidRDefault="003C7FBB" w:rsidP="003C7FBB">
      <w:pPr>
        <w:numPr>
          <w:ilvl w:val="1"/>
          <w:numId w:val="4"/>
        </w:numPr>
      </w:pPr>
      <w:r>
        <w:lastRenderedPageBreak/>
        <w:t>Приобретение персонального компьютера.</w:t>
      </w:r>
    </w:p>
    <w:p w:rsidR="006455D3" w:rsidRDefault="003C7FBB" w:rsidP="003C7FBB">
      <w:pPr>
        <w:numPr>
          <w:ilvl w:val="0"/>
          <w:numId w:val="4"/>
        </w:numPr>
      </w:pPr>
      <w:r>
        <w:t>Работы по найму персонала.</w:t>
      </w:r>
    </w:p>
    <w:p w:rsidR="006455D3" w:rsidRDefault="003C7FBB" w:rsidP="003C7FBB">
      <w:pPr>
        <w:numPr>
          <w:ilvl w:val="1"/>
          <w:numId w:val="4"/>
        </w:numPr>
      </w:pPr>
      <w:r>
        <w:t>Работы по найму приёмщиков белья.</w:t>
      </w:r>
    </w:p>
    <w:p w:rsidR="006455D3" w:rsidRDefault="003C7FBB" w:rsidP="003C7FBB">
      <w:pPr>
        <w:numPr>
          <w:ilvl w:val="1"/>
          <w:numId w:val="4"/>
        </w:numPr>
      </w:pPr>
      <w:r>
        <w:t>Работы по найму водителя.</w:t>
      </w:r>
    </w:p>
    <w:p w:rsidR="006455D3" w:rsidRDefault="003C7FBB" w:rsidP="003C7FBB">
      <w:pPr>
        <w:numPr>
          <w:ilvl w:val="1"/>
          <w:numId w:val="4"/>
        </w:numPr>
      </w:pPr>
      <w:r>
        <w:t>Работы по найму менеджера.</w:t>
      </w:r>
    </w:p>
    <w:p w:rsidR="006455D3" w:rsidRDefault="003C7FBB" w:rsidP="003C7FBB">
      <w:pPr>
        <w:numPr>
          <w:ilvl w:val="0"/>
          <w:numId w:val="4"/>
        </w:numPr>
      </w:pPr>
      <w:r>
        <w:t>Работы по оформлению приёмного пункта</w:t>
      </w:r>
      <w:r>
        <w:rPr>
          <w:rStyle w:val="a4"/>
        </w:rPr>
        <w:footnoteReference w:id="1"/>
      </w:r>
      <w:r>
        <w:t>.</w:t>
      </w:r>
    </w:p>
    <w:p w:rsidR="006455D3" w:rsidRDefault="003C7FBB" w:rsidP="003C7FBB">
      <w:pPr>
        <w:numPr>
          <w:ilvl w:val="1"/>
          <w:numId w:val="4"/>
        </w:numPr>
      </w:pPr>
      <w:r>
        <w:t>Установка рекламных щитов, вывески.</w:t>
      </w:r>
    </w:p>
    <w:p w:rsidR="006455D3" w:rsidRDefault="003C7FBB" w:rsidP="003C7FBB">
      <w:pPr>
        <w:numPr>
          <w:ilvl w:val="1"/>
          <w:numId w:val="4"/>
        </w:numPr>
      </w:pPr>
      <w:r>
        <w:t>Работы по обустройству оформлению помещения приёмных пунктов.</w:t>
      </w:r>
    </w:p>
    <w:p w:rsidR="006455D3" w:rsidRDefault="003C7FBB" w:rsidP="003C7FBB">
      <w:pPr>
        <w:numPr>
          <w:ilvl w:val="0"/>
          <w:numId w:val="4"/>
        </w:numPr>
      </w:pPr>
      <w:r>
        <w:t>Производство сбытовой услуги ЗАО “</w:t>
      </w:r>
      <w:r>
        <w:rPr>
          <w:b/>
        </w:rPr>
        <w:t>Диана</w:t>
      </w:r>
      <w:r>
        <w:t>”.</w:t>
      </w:r>
    </w:p>
    <w:p w:rsidR="006455D3" w:rsidRDefault="003C7FBB">
      <w:r>
        <w:t xml:space="preserve">Работы 1 - 6 относятся к предпроизводственному периоду и занимают период 2 месяца. </w:t>
      </w:r>
    </w:p>
    <w:p w:rsidR="006455D3" w:rsidRDefault="003C7FBB">
      <w:r>
        <w:t>Работа 7 занимает 10 месяцев и является периодом производства услуги.</w:t>
      </w:r>
    </w:p>
    <w:p w:rsidR="006455D3" w:rsidRDefault="003C7FBB">
      <w:r>
        <w:t>Необходимо указать, что работы 1 - 6 по проекту ведутся параллельно-последовательным способом и представленное их расположение не является ранжированной в порядке приоритета.</w:t>
      </w:r>
    </w:p>
    <w:p w:rsidR="006455D3" w:rsidRDefault="003C7FBB">
      <w:pPr>
        <w:pStyle w:val="2"/>
      </w:pPr>
      <w:r>
        <w:sym w:font="Courier New" w:char="00A7"/>
      </w:r>
      <w:r>
        <w:t xml:space="preserve"> 3. Правовое обеспечение проекта.</w:t>
      </w:r>
    </w:p>
    <w:p w:rsidR="006455D3" w:rsidRDefault="006455D3"/>
    <w:p w:rsidR="006455D3" w:rsidRDefault="003C7FBB">
      <w:r>
        <w:t>Основой реализации проекта является договор, заключаемый между двумя юридическими лицами: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Закрытое акционерное общество “</w:t>
      </w:r>
      <w:r>
        <w:rPr>
          <w:b/>
        </w:rPr>
        <w:t>Диана</w:t>
      </w:r>
      <w:r>
        <w:t>”;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Общество с ограниченной отвественностью “</w:t>
      </w:r>
      <w:r>
        <w:rPr>
          <w:b/>
        </w:rPr>
        <w:t>Ольвира</w:t>
      </w:r>
      <w:r>
        <w:t>”.</w:t>
      </w:r>
    </w:p>
    <w:p w:rsidR="006455D3" w:rsidRDefault="003C7FBB">
      <w:r>
        <w:t>Согласно этому договору, ЗАО “</w:t>
      </w:r>
      <w:r>
        <w:rPr>
          <w:b/>
        </w:rPr>
        <w:t>Диана</w:t>
      </w:r>
      <w:r>
        <w:t>” приобретает следующие обязанности:</w:t>
      </w:r>
    </w:p>
    <w:p w:rsidR="006455D3" w:rsidRDefault="003C7FBB" w:rsidP="003C7FBB">
      <w:pPr>
        <w:numPr>
          <w:ilvl w:val="0"/>
          <w:numId w:val="5"/>
        </w:numPr>
      </w:pPr>
      <w:r>
        <w:lastRenderedPageBreak/>
        <w:t xml:space="preserve"> Предоставить оптовую скидку на свою продукцию для ООО “</w:t>
      </w:r>
      <w:r>
        <w:rPr>
          <w:b/>
        </w:rPr>
        <w:t>Ольвира</w:t>
      </w:r>
      <w:r>
        <w:t>” в размере 30 %.</w:t>
      </w:r>
    </w:p>
    <w:p w:rsidR="006455D3" w:rsidRDefault="003C7FBB" w:rsidP="003C7FBB">
      <w:pPr>
        <w:numPr>
          <w:ilvl w:val="0"/>
          <w:numId w:val="5"/>
        </w:numPr>
      </w:pPr>
      <w:r>
        <w:t xml:space="preserve"> Взять на себя расходы на рекламу и обустройство приймных пунктов.</w:t>
      </w:r>
    </w:p>
    <w:p w:rsidR="006455D3" w:rsidRDefault="003C7FBB" w:rsidP="003C7FBB">
      <w:pPr>
        <w:numPr>
          <w:ilvl w:val="0"/>
          <w:numId w:val="5"/>
        </w:numPr>
      </w:pPr>
      <w:r>
        <w:t xml:space="preserve"> Предоставить в бесплатную аренду собственные фирменное наименование и торговую марку.</w:t>
      </w:r>
    </w:p>
    <w:p w:rsidR="006455D3" w:rsidRDefault="003C7FBB" w:rsidP="003C7FBB">
      <w:pPr>
        <w:numPr>
          <w:ilvl w:val="0"/>
          <w:numId w:val="5"/>
        </w:numPr>
      </w:pPr>
      <w:r>
        <w:t xml:space="preserve"> Гарантировать качество производимых услуг, а также сохранность объектов чистки.</w:t>
      </w:r>
    </w:p>
    <w:p w:rsidR="006455D3" w:rsidRDefault="003C7FBB">
      <w:r>
        <w:t>ООО “</w:t>
      </w:r>
      <w:r>
        <w:rPr>
          <w:b/>
        </w:rPr>
        <w:t>Ольвира</w:t>
      </w:r>
      <w:r>
        <w:t>” приобретает следующие обязанности:</w:t>
      </w:r>
    </w:p>
    <w:p w:rsidR="006455D3" w:rsidRDefault="003C7FBB" w:rsidP="003C7FBB">
      <w:pPr>
        <w:numPr>
          <w:ilvl w:val="0"/>
          <w:numId w:val="6"/>
        </w:numPr>
      </w:pPr>
      <w:r>
        <w:t xml:space="preserve"> Собственными силами и средствами обеспечить бесперебойный сбыт продукции ЗАО “</w:t>
      </w:r>
      <w:r>
        <w:rPr>
          <w:b/>
        </w:rPr>
        <w:t>Диана</w:t>
      </w:r>
      <w:r>
        <w:t>” по установленным расценкам.</w:t>
      </w:r>
    </w:p>
    <w:p w:rsidR="006455D3" w:rsidRDefault="003C7FBB" w:rsidP="003C7FBB">
      <w:pPr>
        <w:numPr>
          <w:ilvl w:val="0"/>
          <w:numId w:val="6"/>
        </w:numPr>
      </w:pPr>
      <w:r>
        <w:t xml:space="preserve"> Действовть на рынке Балашихинского района под именем “</w:t>
      </w:r>
      <w:r>
        <w:rPr>
          <w:b/>
        </w:rPr>
        <w:t>Диана</w:t>
      </w:r>
      <w:r>
        <w:t>”.</w:t>
      </w:r>
    </w:p>
    <w:p w:rsidR="006455D3" w:rsidRDefault="003C7FBB">
      <w:r>
        <w:t>Указанный договор вступает в действие с момента его подписания и утрачивает силу по желанию одной из сторон.</w:t>
      </w:r>
    </w:p>
    <w:p w:rsidR="006455D3" w:rsidRDefault="003C7FBB">
      <w:r>
        <w:t>Подписанию такого договора предшествует проведение работ по доказательству осуществимости проекта.</w:t>
      </w:r>
    </w:p>
    <w:p w:rsidR="006455D3" w:rsidRDefault="003C7FBB">
      <w:r>
        <w:t>Руководству ЗАО “</w:t>
      </w:r>
      <w:r>
        <w:rPr>
          <w:b/>
        </w:rPr>
        <w:t>Диана</w:t>
      </w:r>
      <w:r>
        <w:t>” необходимо предоставить все необходимые расчеты по технико-экономическим параметрам проекта, а также документы, подтверждающие способность ООО “</w:t>
      </w:r>
      <w:r>
        <w:rPr>
          <w:b/>
        </w:rPr>
        <w:t>Ольвира</w:t>
      </w:r>
      <w:r>
        <w:t>” обеспечить выполнение оговоренных обязанностей.</w:t>
      </w:r>
    </w:p>
    <w:p w:rsidR="006455D3" w:rsidRDefault="003C7FBB">
      <w:r>
        <w:t>Очень важным правовым аспектом деятельности ООО “</w:t>
      </w:r>
      <w:r>
        <w:rPr>
          <w:b/>
        </w:rPr>
        <w:t>Ольвира</w:t>
      </w:r>
      <w:r>
        <w:t>” является получение налоговых льгот.</w:t>
      </w:r>
    </w:p>
    <w:p w:rsidR="006455D3" w:rsidRDefault="003C7FBB">
      <w:r>
        <w:t>В частности, источником получения налоговых льгот является тот факт, что фирма “</w:t>
      </w:r>
      <w:r>
        <w:rPr>
          <w:b/>
        </w:rPr>
        <w:t>Ольвира</w:t>
      </w:r>
      <w:r>
        <w:t>”: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является малым предприятием;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функционирует в отрасли бытовых услуг;</w:t>
      </w:r>
    </w:p>
    <w:p w:rsidR="006455D3" w:rsidRDefault="003C7FBB" w:rsidP="003C7FBB">
      <w:pPr>
        <w:numPr>
          <w:ilvl w:val="0"/>
          <w:numId w:val="1"/>
        </w:numPr>
      </w:pPr>
      <w:r>
        <w:lastRenderedPageBreak/>
        <w:t xml:space="preserve"> ведет реализацию по фиксированным ценам, обозначенным в прейскурантах.</w:t>
      </w:r>
    </w:p>
    <w:p w:rsidR="006455D3" w:rsidRDefault="003C7FBB">
      <w:r>
        <w:t>Кроме означенного контракта реализация проекта обеспечивается и рядом сопутствующих документов, регламентирующих решение спорных вопросов, а также прочих аспектов совместной деятельности.</w:t>
      </w:r>
    </w:p>
    <w:p w:rsidR="006455D3" w:rsidRDefault="003C7FBB">
      <w:pPr>
        <w:pStyle w:val="2"/>
      </w:pPr>
      <w:r>
        <w:sym w:font="Courier New" w:char="00A7"/>
      </w:r>
      <w:r>
        <w:t xml:space="preserve"> 4. Маркетинговый план.</w:t>
      </w:r>
    </w:p>
    <w:p w:rsidR="006455D3" w:rsidRDefault="006455D3"/>
    <w:p w:rsidR="006455D3" w:rsidRDefault="003C7FBB">
      <w:r>
        <w:t>Особое значение в проектируемом предприятии придается адаптивности, учету потребностей и особенностей рынка.</w:t>
      </w:r>
    </w:p>
    <w:p w:rsidR="006455D3" w:rsidRDefault="003C7FBB">
      <w:r>
        <w:t>Для обоснования выбора рынков сбыта необходимо сначала привести данные предварительного маркетингового исследования спроса на продукцию химчисток и прачечных в городах Балашиха, Реутов, Железнодорожный.</w:t>
      </w:r>
    </w:p>
    <w:p w:rsidR="006455D3" w:rsidRDefault="003C7FBB">
      <w:r>
        <w:t>Исседование необходимо начать с анализа потенциальных потребителей продукции ООО “</w:t>
      </w:r>
      <w:r>
        <w:rPr>
          <w:b/>
        </w:rPr>
        <w:t>Ольвира</w:t>
      </w:r>
      <w:r>
        <w:t>”. Данные, полученные методом опроса сведены в таблицу 1.</w:t>
      </w:r>
    </w:p>
    <w:p w:rsidR="006455D3" w:rsidRDefault="003C7FBB">
      <w:pPr>
        <w:pStyle w:val="3"/>
      </w:pPr>
      <w:r>
        <w:t>Сводная таблица исследования потенциального количества потребителей на продукцию  химической чистки и прачечной в крупных городах Балашихинского района.</w:t>
      </w:r>
    </w:p>
    <w:p w:rsidR="006455D3" w:rsidRDefault="003C7FBB">
      <w:pPr>
        <w:jc w:val="right"/>
      </w:pPr>
      <w:r>
        <w:t>Таблица 2.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8"/>
        <w:gridCol w:w="1467"/>
        <w:gridCol w:w="1467"/>
        <w:gridCol w:w="1886"/>
      </w:tblGrid>
      <w:tr w:rsidR="006455D3"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Город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 готовых пользоватья услугами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Абсолютное число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учетом района охвата</w:t>
            </w:r>
          </w:p>
        </w:tc>
      </w:tr>
      <w:tr w:rsidR="006455D3">
        <w:tc>
          <w:tcPr>
            <w:tcW w:w="2764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6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455D3">
        <w:tc>
          <w:tcPr>
            <w:tcW w:w="2764" w:type="dxa"/>
            <w:tcBorders>
              <w:top w:val="nil"/>
            </w:tcBorders>
          </w:tcPr>
          <w:p w:rsidR="006455D3" w:rsidRDefault="003C7FB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г. Балашиха</w:t>
            </w:r>
          </w:p>
        </w:tc>
        <w:tc>
          <w:tcPr>
            <w:tcW w:w="1558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 тыс.</w:t>
            </w:r>
          </w:p>
        </w:tc>
        <w:tc>
          <w:tcPr>
            <w:tcW w:w="146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7 %</w:t>
            </w:r>
          </w:p>
        </w:tc>
        <w:tc>
          <w:tcPr>
            <w:tcW w:w="146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17,5 тыс.</w:t>
            </w:r>
          </w:p>
        </w:tc>
        <w:tc>
          <w:tcPr>
            <w:tcW w:w="1886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1,75 тыс.</w:t>
            </w:r>
          </w:p>
        </w:tc>
      </w:tr>
      <w:tr w:rsidR="006455D3">
        <w:tc>
          <w:tcPr>
            <w:tcW w:w="2764" w:type="dxa"/>
          </w:tcPr>
          <w:p w:rsidR="006455D3" w:rsidRDefault="003C7FB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г. Железнодорожный</w:t>
            </w:r>
          </w:p>
        </w:tc>
        <w:tc>
          <w:tcPr>
            <w:tcW w:w="1558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 тыс.</w:t>
            </w:r>
          </w:p>
        </w:tc>
        <w:tc>
          <w:tcPr>
            <w:tcW w:w="146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  <w:tc>
          <w:tcPr>
            <w:tcW w:w="146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16,5 тыс.</w:t>
            </w:r>
          </w:p>
        </w:tc>
        <w:tc>
          <w:tcPr>
            <w:tcW w:w="1886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1,83 тыс.</w:t>
            </w:r>
          </w:p>
        </w:tc>
      </w:tr>
      <w:tr w:rsidR="006455D3">
        <w:tc>
          <w:tcPr>
            <w:tcW w:w="2764" w:type="dxa"/>
          </w:tcPr>
          <w:p w:rsidR="006455D3" w:rsidRDefault="003C7FBB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г. Реутов</w:t>
            </w:r>
          </w:p>
        </w:tc>
        <w:tc>
          <w:tcPr>
            <w:tcW w:w="1558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 тыс.</w:t>
            </w:r>
          </w:p>
        </w:tc>
        <w:tc>
          <w:tcPr>
            <w:tcW w:w="146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15,5 %</w:t>
            </w:r>
          </w:p>
        </w:tc>
        <w:tc>
          <w:tcPr>
            <w:tcW w:w="146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15,5 тыс.</w:t>
            </w:r>
          </w:p>
        </w:tc>
        <w:tc>
          <w:tcPr>
            <w:tcW w:w="1886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1,55 тыс.</w:t>
            </w:r>
          </w:p>
        </w:tc>
      </w:tr>
    </w:tbl>
    <w:p w:rsidR="006455D3" w:rsidRDefault="006455D3">
      <w:pPr>
        <w:ind w:firstLine="0"/>
      </w:pPr>
    </w:p>
    <w:p w:rsidR="006455D3" w:rsidRDefault="003C7FBB">
      <w:r>
        <w:lastRenderedPageBreak/>
        <w:t>Столбец 3 показывает полученную методом выборочного опроса населения информацию о доле жителей, готовых пользоваться услугами химической чистки и прачечной. Разница между цифрами обясняется превышением уровня доходов жителей г. Железнодорожного и г. Реутов над уровнем доходов жителей г. Балашихи ( г. Железнодорожный имеет в районе репутацию “города для богатых”, г. Реутов расположен в непосредственной близости от г. Москва и население его трудоустроено на предприятиях г. Москва).</w:t>
      </w:r>
    </w:p>
    <w:p w:rsidR="006455D3" w:rsidRDefault="003C7FBB">
      <w:r>
        <w:t>Очевидно, что услугами пункта будут пользоваться не все жители города, а только часть, расположенная в непосредственной близости и незначительное число прибывших специально. Столбец 5 учитывает зону охвата - потенциальное число потребителей в районе расположения пункта.</w:t>
      </w:r>
    </w:p>
    <w:p w:rsidR="006455D3" w:rsidRDefault="003C7FBB">
      <w:r>
        <w:t>Таким образом получена приблизительная информация о количестве потенциальных потребителей.</w:t>
      </w:r>
    </w:p>
    <w:p w:rsidR="006455D3" w:rsidRDefault="003C7FBB">
      <w:r>
        <w:t>Далее, важным фактором является индекс необходимости рассматриваемой услуги. Исследуя статистические данные о потребителях ЗАО “</w:t>
      </w:r>
      <w:r>
        <w:rPr>
          <w:b/>
        </w:rPr>
        <w:t>Диана</w:t>
      </w:r>
      <w:r>
        <w:t>”, можно сделать вывод, что каждый клиент использует услуги химчистки и прачечной, как минимум, два раза в год с величиной заказа, как минимум, 50 тысяч.</w:t>
      </w:r>
    </w:p>
    <w:p w:rsidR="006455D3" w:rsidRDefault="003C7FBB">
      <w:r>
        <w:t>Используя эту информацию можно составить таблицу прогнозируемого объема продаж в стоимостном выражении.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3"/>
      </w:pPr>
      <w:r>
        <w:lastRenderedPageBreak/>
        <w:t>Прогнозируемый объем продаж услуги ООО “</w:t>
      </w:r>
      <w:r>
        <w:rPr>
          <w:b/>
        </w:rPr>
        <w:t>Ольвира</w:t>
      </w:r>
      <w:r>
        <w:t>”.</w:t>
      </w:r>
    </w:p>
    <w:p w:rsidR="006455D3" w:rsidRDefault="003C7FBB">
      <w:pPr>
        <w:jc w:val="right"/>
      </w:pPr>
      <w:r>
        <w:t>Таблица 3.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320"/>
        <w:gridCol w:w="1453"/>
        <w:gridCol w:w="1454"/>
        <w:gridCol w:w="1727"/>
      </w:tblGrid>
      <w:tr w:rsidR="006455D3">
        <w:tc>
          <w:tcPr>
            <w:tcW w:w="318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Город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Число потребителей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Объем заказов в год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Объем заказов в месяц</w:t>
            </w:r>
          </w:p>
        </w:tc>
        <w:tc>
          <w:tcPr>
            <w:tcW w:w="172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Месячный оборот</w:t>
            </w:r>
            <w:r>
              <w:rPr>
                <w:rStyle w:val="a4"/>
                <w:sz w:val="24"/>
              </w:rPr>
              <w:footnoteReference w:id="2"/>
            </w:r>
          </w:p>
        </w:tc>
      </w:tr>
      <w:tr w:rsidR="006455D3">
        <w:tc>
          <w:tcPr>
            <w:tcW w:w="3189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3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455D3">
        <w:tc>
          <w:tcPr>
            <w:tcW w:w="3189" w:type="dxa"/>
          </w:tcPr>
          <w:p w:rsidR="006455D3" w:rsidRDefault="003C7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Балашиха</w:t>
            </w:r>
          </w:p>
        </w:tc>
        <w:tc>
          <w:tcPr>
            <w:tcW w:w="1320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3,5 тыс.</w:t>
            </w:r>
          </w:p>
        </w:tc>
        <w:tc>
          <w:tcPr>
            <w:tcW w:w="1453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58,4 т.$</w:t>
            </w:r>
          </w:p>
        </w:tc>
        <w:tc>
          <w:tcPr>
            <w:tcW w:w="1454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4866 $ </w:t>
            </w:r>
          </w:p>
        </w:tc>
        <w:tc>
          <w:tcPr>
            <w:tcW w:w="172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1459,8</w:t>
            </w:r>
          </w:p>
        </w:tc>
      </w:tr>
      <w:tr w:rsidR="006455D3">
        <w:tc>
          <w:tcPr>
            <w:tcW w:w="3189" w:type="dxa"/>
          </w:tcPr>
          <w:p w:rsidR="006455D3" w:rsidRDefault="003C7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Железнодорожный</w:t>
            </w:r>
          </w:p>
        </w:tc>
        <w:tc>
          <w:tcPr>
            <w:tcW w:w="1320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3,7 тыс.</w:t>
            </w:r>
          </w:p>
        </w:tc>
        <w:tc>
          <w:tcPr>
            <w:tcW w:w="1453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 т.$</w:t>
            </w:r>
          </w:p>
        </w:tc>
        <w:tc>
          <w:tcPr>
            <w:tcW w:w="1454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5082 $</w:t>
            </w:r>
          </w:p>
        </w:tc>
        <w:tc>
          <w:tcPr>
            <w:tcW w:w="1727" w:type="dxa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1524,6</w:t>
            </w:r>
          </w:p>
        </w:tc>
      </w:tr>
      <w:tr w:rsidR="006455D3">
        <w:tc>
          <w:tcPr>
            <w:tcW w:w="3189" w:type="dxa"/>
            <w:tcBorders>
              <w:bottom w:val="nil"/>
            </w:tcBorders>
          </w:tcPr>
          <w:p w:rsidR="006455D3" w:rsidRDefault="003C7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г. Реутов</w:t>
            </w:r>
          </w:p>
        </w:tc>
        <w:tc>
          <w:tcPr>
            <w:tcW w:w="1320" w:type="dxa"/>
            <w:tcBorders>
              <w:bottom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 тыс.</w:t>
            </w:r>
          </w:p>
        </w:tc>
        <w:tc>
          <w:tcPr>
            <w:tcW w:w="1453" w:type="dxa"/>
            <w:tcBorders>
              <w:bottom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51,08 т.$</w:t>
            </w:r>
          </w:p>
        </w:tc>
        <w:tc>
          <w:tcPr>
            <w:tcW w:w="1454" w:type="dxa"/>
            <w:tcBorders>
              <w:bottom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4257,7 $</w:t>
            </w:r>
          </w:p>
        </w:tc>
        <w:tc>
          <w:tcPr>
            <w:tcW w:w="1727" w:type="dxa"/>
            <w:tcBorders>
              <w:bottom w:val="nil"/>
            </w:tcBorders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1277,3</w:t>
            </w:r>
          </w:p>
        </w:tc>
      </w:tr>
      <w:tr w:rsidR="006455D3">
        <w:tc>
          <w:tcPr>
            <w:tcW w:w="3189" w:type="dxa"/>
            <w:shd w:val="pct20" w:color="auto" w:fill="auto"/>
          </w:tcPr>
          <w:p w:rsidR="006455D3" w:rsidRDefault="003C7FBB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Итого по ООО “Ольвира”:</w:t>
            </w:r>
          </w:p>
        </w:tc>
        <w:tc>
          <w:tcPr>
            <w:tcW w:w="1320" w:type="dxa"/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9,2 тыс.</w:t>
            </w:r>
          </w:p>
        </w:tc>
        <w:tc>
          <w:tcPr>
            <w:tcW w:w="1453" w:type="dxa"/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170,5т. $</w:t>
            </w:r>
          </w:p>
        </w:tc>
        <w:tc>
          <w:tcPr>
            <w:tcW w:w="1454" w:type="dxa"/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14205 $</w:t>
            </w:r>
          </w:p>
        </w:tc>
        <w:tc>
          <w:tcPr>
            <w:tcW w:w="1727" w:type="dxa"/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4261,7 $</w:t>
            </w:r>
          </w:p>
        </w:tc>
      </w:tr>
    </w:tbl>
    <w:p w:rsidR="006455D3" w:rsidRDefault="006455D3">
      <w:pPr>
        <w:ind w:firstLine="0"/>
      </w:pPr>
    </w:p>
    <w:p w:rsidR="006455D3" w:rsidRDefault="003C7FBB">
      <w:r>
        <w:t>Расчеты, проведенные по результатам маркетинговых исследований, предлагается использовать при обосновании реализуемости проекта.</w:t>
      </w:r>
    </w:p>
    <w:p w:rsidR="006455D3" w:rsidRDefault="003C7FBB">
      <w:r>
        <w:t>Говоря о стратегии ценообразования, необходимо прежде всего отметить факт жесткой зависимости расценок на услуги, предоставляемые ООО “</w:t>
      </w:r>
      <w:r>
        <w:rPr>
          <w:b/>
        </w:rPr>
        <w:t>Ольвира</w:t>
      </w:r>
      <w:r>
        <w:t>”, от цен фабрики-химчистки “</w:t>
      </w:r>
      <w:r>
        <w:rPr>
          <w:b/>
        </w:rPr>
        <w:t>Диана</w:t>
      </w:r>
      <w:r>
        <w:t>”. Ценовая игра в данном случае недопусима, и всякие попытки её ведения вызовут отрицаельную реакцию у руководства ЗАО “</w:t>
      </w:r>
      <w:r>
        <w:rPr>
          <w:b/>
        </w:rPr>
        <w:t>Диана</w:t>
      </w:r>
      <w:r>
        <w:t xml:space="preserve">”. </w:t>
      </w:r>
    </w:p>
    <w:p w:rsidR="006455D3" w:rsidRDefault="003C7FBB">
      <w:r>
        <w:t>Однако необходимо выделить факт наличия гибкой системы скидок, предоставляемых самой фабрикой-химчисткой. Скидки прежде всего предоставляются постоянной клиентуре, например ресторану, а также имеется практика предоставления скидок на количество. Подобная система позволяет привлечь, а также удерживать потребителей, повысить качество дохода и укрепить конкурентные позиции.</w:t>
      </w:r>
    </w:p>
    <w:p w:rsidR="006455D3" w:rsidRDefault="003C7FBB">
      <w:r>
        <w:lastRenderedPageBreak/>
        <w:t>На стадии выхода на рынок ООО “</w:t>
      </w:r>
      <w:r>
        <w:rPr>
          <w:b/>
        </w:rPr>
        <w:t>Ольвира</w:t>
      </w:r>
      <w:r>
        <w:t>” предполагает провести небольшую рекламную компанию информативного характера для установления первоначального спроса на услуги.</w:t>
      </w:r>
    </w:p>
    <w:p w:rsidR="006455D3" w:rsidRDefault="003C7FBB">
      <w:r>
        <w:t>Согласно договору между участниками проекта, ЗАО “</w:t>
      </w:r>
      <w:r>
        <w:rPr>
          <w:b/>
        </w:rPr>
        <w:t>Диана</w:t>
      </w:r>
      <w:r>
        <w:t>” обязуется взять на себя расходы по размещению трех рекламных щитов в городах Балашиха, Реутов, Железнодорожный с изображением фирменного логотипа “</w:t>
      </w:r>
      <w:r>
        <w:rPr>
          <w:b/>
        </w:rPr>
        <w:t>Диана</w:t>
      </w:r>
      <w:r>
        <w:t>”. Эти щиты предполагается разместить непосредственно на здании, где будет расположен приёмный пункт.</w:t>
      </w:r>
    </w:p>
    <w:p w:rsidR="006455D3" w:rsidRDefault="003C7FBB">
      <w:r>
        <w:t>Силами ООО “</w:t>
      </w:r>
      <w:r>
        <w:rPr>
          <w:b/>
        </w:rPr>
        <w:t>Ольвира</w:t>
      </w:r>
      <w:r>
        <w:t>” необходимо провести ряд маркетинговых мероприятий по установлению первоначального спроса.</w:t>
      </w:r>
    </w:p>
    <w:p w:rsidR="006455D3" w:rsidRDefault="003C7FBB">
      <w:r>
        <w:t>Во-первых, открытие приёмного пункта в г. Железнодорожный предполагается приурочить к празднику Дня города. При поддержке Мэрии, жители города будут проинформированы об открытии пункта оказания новой бытовой услуги.</w:t>
      </w:r>
    </w:p>
    <w:p w:rsidR="006455D3" w:rsidRDefault="003C7FBB">
      <w:r>
        <w:t>Жителей близлежащих райнов во всех трех городах предполагается информировать через рекламные листовки, распостраняемые через почтовые ящики.</w:t>
      </w:r>
    </w:p>
    <w:p w:rsidR="006455D3" w:rsidRDefault="003C7FBB">
      <w:r>
        <w:t>Таким образом предусмотрено установление первоначального спроса на услуги ООО “</w:t>
      </w:r>
      <w:r>
        <w:rPr>
          <w:b/>
        </w:rPr>
        <w:t>Ольвира</w:t>
      </w:r>
      <w:r>
        <w:t>”. Запланированные мероприятия по поддержанию спроса отсутствуют.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5. Анализ затрат на проект.</w:t>
      </w:r>
    </w:p>
    <w:p w:rsidR="006455D3" w:rsidRDefault="006455D3"/>
    <w:p w:rsidR="006455D3" w:rsidRDefault="003C7FBB">
      <w:r>
        <w:t>В целях дальнейшего доказательства осуществимости проекта необходимо провести детальный анализ затрат на его реализацию в соответствии.</w:t>
      </w:r>
    </w:p>
    <w:p w:rsidR="006455D3" w:rsidRDefault="003C7FBB">
      <w:r>
        <w:lastRenderedPageBreak/>
        <w:t>Для наиболее детального анализа предлагается разделить издержки на единовременные - необходимые до начала производства и текущие.</w:t>
      </w:r>
    </w:p>
    <w:p w:rsidR="006455D3" w:rsidRDefault="003C7FBB">
      <w:r>
        <w:t>Содержание и структура единовременных затрат показана в таблице 3.</w:t>
      </w:r>
    </w:p>
    <w:p w:rsidR="006455D3" w:rsidRDefault="006455D3"/>
    <w:p w:rsidR="006455D3" w:rsidRDefault="003C7FBB">
      <w:pPr>
        <w:pStyle w:val="3"/>
      </w:pPr>
      <w:r>
        <w:t>Структура единовременных затрат на реализацию инновационного проекта по оказанию сбытовых услуг ЗАО “Диана”.</w:t>
      </w:r>
    </w:p>
    <w:p w:rsidR="006455D3" w:rsidRDefault="003C7FBB">
      <w:pPr>
        <w:jc w:val="right"/>
      </w:pPr>
      <w:r>
        <w:t>Таблица 4.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01"/>
      </w:tblGrid>
      <w:tr w:rsidR="006455D3">
        <w:tc>
          <w:tcPr>
            <w:tcW w:w="7441" w:type="dxa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jc w:val="left"/>
            </w:pPr>
            <w:r>
              <w:t>Содержание затрат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jc w:val="right"/>
            </w:pPr>
            <w:r>
              <w:t>Сумма [руб]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 Затраты на госрегистрацию ООО “Ольвира”</w:t>
            </w:r>
          </w:p>
        </w:tc>
        <w:tc>
          <w:tcPr>
            <w:tcW w:w="1701" w:type="dxa"/>
          </w:tcPr>
          <w:p w:rsidR="006455D3" w:rsidRDefault="006455D3">
            <w:pPr>
              <w:ind w:firstLine="0"/>
              <w:jc w:val="right"/>
            </w:pP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1.1 Оплата 50 % уставного фонда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4174500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1.2 Оплата регистрационного сбора в Регистрационную палату г. Железнодорожного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1168860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1.3 Оплата госпошлины в Комитет по финансам и налоговой политике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500940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1.4 Оплата издержек по производству печати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700000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1.5 Прочие издержки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215000</w:t>
            </w:r>
          </w:p>
        </w:tc>
      </w:tr>
      <w:tr w:rsidR="006455D3">
        <w:tc>
          <w:tcPr>
            <w:tcW w:w="7441" w:type="dxa"/>
            <w:shd w:val="pct25" w:color="auto" w:fill="auto"/>
          </w:tcPr>
          <w:p w:rsidR="006455D3" w:rsidRDefault="003C7FB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п.1</w:t>
            </w:r>
          </w:p>
        </w:tc>
        <w:tc>
          <w:tcPr>
            <w:tcW w:w="1701" w:type="dxa"/>
            <w:shd w:val="pct25" w:color="auto" w:fill="auto"/>
          </w:tcPr>
          <w:p w:rsidR="006455D3" w:rsidRDefault="003C7FB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6759300</w:t>
            </w:r>
            <w:r>
              <w:rPr>
                <w:b/>
              </w:rPr>
              <w:fldChar w:fldCharType="end"/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2. Приобретение основных производственных фондов</w:t>
            </w:r>
          </w:p>
        </w:tc>
        <w:tc>
          <w:tcPr>
            <w:tcW w:w="1701" w:type="dxa"/>
          </w:tcPr>
          <w:p w:rsidR="006455D3" w:rsidRDefault="006455D3">
            <w:pPr>
              <w:ind w:firstLine="0"/>
              <w:jc w:val="right"/>
            </w:pP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2.1 Приобретение автомобиля ИЖ-2715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20000000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  <w:jc w:val="left"/>
            </w:pPr>
            <w:r>
              <w:t>2.2 Приобретение персонального компьютера</w:t>
            </w:r>
          </w:p>
        </w:tc>
        <w:tc>
          <w:tcPr>
            <w:tcW w:w="1701" w:type="dxa"/>
          </w:tcPr>
          <w:p w:rsidR="006455D3" w:rsidRDefault="003C7FBB">
            <w:pPr>
              <w:ind w:firstLine="0"/>
              <w:jc w:val="right"/>
            </w:pPr>
            <w:r>
              <w:t>4000000</w:t>
            </w:r>
          </w:p>
        </w:tc>
      </w:tr>
      <w:tr w:rsidR="006455D3">
        <w:tc>
          <w:tcPr>
            <w:tcW w:w="7441" w:type="dxa"/>
            <w:shd w:val="pct25" w:color="auto" w:fill="auto"/>
          </w:tcPr>
          <w:p w:rsidR="006455D3" w:rsidRDefault="003C7FB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п.2</w:t>
            </w:r>
          </w:p>
        </w:tc>
        <w:tc>
          <w:tcPr>
            <w:tcW w:w="1701" w:type="dxa"/>
            <w:shd w:val="pct25" w:color="auto" w:fill="auto"/>
          </w:tcPr>
          <w:p w:rsidR="006455D3" w:rsidRDefault="003C7FB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24000000</w:t>
            </w:r>
            <w:r>
              <w:rPr>
                <w:b/>
              </w:rPr>
              <w:fldChar w:fldCharType="end"/>
            </w:r>
          </w:p>
        </w:tc>
      </w:tr>
      <w:tr w:rsidR="006455D3">
        <w:tc>
          <w:tcPr>
            <w:tcW w:w="7441" w:type="dxa"/>
            <w:shd w:val="pct80" w:color="auto" w:fill="auto"/>
          </w:tcPr>
          <w:p w:rsidR="006455D3" w:rsidRDefault="003C7FBB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единовременных затрат [руб]</w:t>
            </w:r>
          </w:p>
        </w:tc>
        <w:tc>
          <w:tcPr>
            <w:tcW w:w="1701" w:type="dxa"/>
            <w:shd w:val="pct80" w:color="auto" w:fill="auto"/>
          </w:tcPr>
          <w:p w:rsidR="006455D3" w:rsidRDefault="003C7FBB">
            <w:pPr>
              <w:ind w:firstLine="0"/>
              <w:jc w:val="right"/>
              <w:rPr>
                <w:b/>
              </w:rPr>
            </w:pPr>
            <w:r>
              <w:t>30759300</w:t>
            </w:r>
          </w:p>
        </w:tc>
      </w:tr>
      <w:tr w:rsidR="006455D3">
        <w:tc>
          <w:tcPr>
            <w:tcW w:w="7441" w:type="dxa"/>
            <w:tcBorders>
              <w:bottom w:val="single" w:sz="6" w:space="0" w:color="auto"/>
            </w:tcBorders>
          </w:tcPr>
          <w:p w:rsidR="006455D3" w:rsidRDefault="003C7FBB">
            <w:pPr>
              <w:ind w:firstLine="0"/>
              <w:jc w:val="left"/>
            </w:pPr>
            <w:r>
              <w:rPr>
                <w:b/>
              </w:rPr>
              <w:t>Итого единовременных затрат [$]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455D3" w:rsidRDefault="003C7FBB">
            <w:pPr>
              <w:ind w:firstLine="0"/>
              <w:jc w:val="right"/>
            </w:pPr>
            <w:r>
              <w:t>5126.55</w:t>
            </w:r>
          </w:p>
        </w:tc>
      </w:tr>
    </w:tbl>
    <w:p w:rsidR="006455D3" w:rsidRDefault="006455D3"/>
    <w:p w:rsidR="006455D3" w:rsidRDefault="003C7FBB">
      <w:r>
        <w:t xml:space="preserve">Таким образом сумма единовременных затрат на реализацию проекта составляет 5127 $. </w:t>
      </w:r>
    </w:p>
    <w:p w:rsidR="006455D3" w:rsidRDefault="003C7FBB">
      <w:r>
        <w:lastRenderedPageBreak/>
        <w:t>Проект имеет следующую потребность в единовременных затратах с учетом периодов: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701"/>
      </w:tblGrid>
      <w:tr w:rsidR="006455D3">
        <w:tc>
          <w:tcPr>
            <w:tcW w:w="7441" w:type="dxa"/>
          </w:tcPr>
          <w:p w:rsidR="006455D3" w:rsidRDefault="003C7FBB">
            <w:pPr>
              <w:ind w:firstLine="0"/>
            </w:pPr>
            <w:r>
              <w:t>На начало проекта</w:t>
            </w:r>
          </w:p>
        </w:tc>
        <w:tc>
          <w:tcPr>
            <w:tcW w:w="1701" w:type="dxa"/>
            <w:shd w:val="pct20" w:color="auto" w:fill="auto"/>
          </w:tcPr>
          <w:p w:rsidR="006455D3" w:rsidRDefault="003C7FBB">
            <w:pPr>
              <w:ind w:firstLine="0"/>
              <w:jc w:val="right"/>
            </w:pPr>
            <w:r>
              <w:t>1127 $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</w:pPr>
            <w:r>
              <w:t>1-й месяц предпроизводственного периода</w:t>
            </w:r>
          </w:p>
        </w:tc>
        <w:tc>
          <w:tcPr>
            <w:tcW w:w="1701" w:type="dxa"/>
            <w:shd w:val="pct20" w:color="auto" w:fill="auto"/>
          </w:tcPr>
          <w:p w:rsidR="006455D3" w:rsidRDefault="003C7FBB">
            <w:pPr>
              <w:ind w:firstLine="0"/>
              <w:jc w:val="right"/>
            </w:pPr>
            <w:r>
              <w:t xml:space="preserve">3333 $ </w:t>
            </w:r>
          </w:p>
        </w:tc>
      </w:tr>
      <w:tr w:rsidR="006455D3">
        <w:tc>
          <w:tcPr>
            <w:tcW w:w="7441" w:type="dxa"/>
            <w:tcBorders>
              <w:bottom w:val="single" w:sz="6" w:space="0" w:color="auto"/>
            </w:tcBorders>
          </w:tcPr>
          <w:p w:rsidR="006455D3" w:rsidRDefault="003C7FBB">
            <w:pPr>
              <w:ind w:firstLine="0"/>
            </w:pPr>
            <w:r>
              <w:t>2-й месяц предпроизводственного пероида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pct20" w:color="auto" w:fill="auto"/>
          </w:tcPr>
          <w:p w:rsidR="006455D3" w:rsidRDefault="003C7FBB">
            <w:pPr>
              <w:ind w:firstLine="0"/>
              <w:jc w:val="right"/>
            </w:pPr>
            <w:r>
              <w:t>667 $</w:t>
            </w:r>
          </w:p>
        </w:tc>
      </w:tr>
      <w:tr w:rsidR="006455D3">
        <w:tc>
          <w:tcPr>
            <w:tcW w:w="7441" w:type="dxa"/>
          </w:tcPr>
          <w:p w:rsidR="006455D3" w:rsidRDefault="003C7FBB">
            <w:pPr>
              <w:ind w:firstLine="0"/>
            </w:pPr>
            <w:r>
              <w:t>Итого:</w:t>
            </w:r>
          </w:p>
        </w:tc>
        <w:tc>
          <w:tcPr>
            <w:tcW w:w="1701" w:type="dxa"/>
            <w:shd w:val="pct20" w:color="auto" w:fill="auto"/>
          </w:tcPr>
          <w:p w:rsidR="006455D3" w:rsidRDefault="003C7FBB">
            <w:pPr>
              <w:ind w:firstLine="0"/>
              <w:jc w:val="right"/>
            </w:pPr>
            <w:r>
              <w:t>5127 $</w:t>
            </w:r>
          </w:p>
        </w:tc>
      </w:tr>
    </w:tbl>
    <w:p w:rsidR="006455D3" w:rsidRDefault="006455D3"/>
    <w:p w:rsidR="006455D3" w:rsidRDefault="003C7FBB">
      <w:r>
        <w:t>Текущие затраты имеют следующую структуру.</w:t>
      </w:r>
    </w:p>
    <w:p w:rsidR="006455D3" w:rsidRDefault="003C7FBB">
      <w:pPr>
        <w:pStyle w:val="3"/>
      </w:pPr>
      <w:r>
        <w:t>Структура постоянных текущих затрат на реализацию инновационного проекта по оказанию сбытовых услуг ЗАО “Диана”.</w:t>
      </w:r>
    </w:p>
    <w:p w:rsidR="006455D3" w:rsidRDefault="003C7FBB">
      <w:pPr>
        <w:jc w:val="right"/>
      </w:pPr>
      <w:r>
        <w:t>Таблица 5.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268"/>
      </w:tblGrid>
      <w:tr w:rsidR="006455D3">
        <w:tc>
          <w:tcPr>
            <w:tcW w:w="6874" w:type="dxa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</w:pPr>
            <w:r>
              <w:t>Содержание затрат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jc w:val="right"/>
            </w:pPr>
            <w:r>
              <w:t>Сумма [руб]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Оплата аренды помещений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9000000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Заработная плата приёмщиков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3000000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Заработная плата водителя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1000000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Заработная плата генерального директора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1500000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Заработная плата менеджера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1300000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Затраты на содержание и эксплуатацию ОС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1200000</w:t>
            </w:r>
          </w:p>
        </w:tc>
      </w:tr>
      <w:tr w:rsidR="006455D3">
        <w:tc>
          <w:tcPr>
            <w:tcW w:w="6874" w:type="dxa"/>
          </w:tcPr>
          <w:p w:rsidR="006455D3" w:rsidRDefault="003C7FBB">
            <w:pPr>
              <w:ind w:firstLine="0"/>
            </w:pPr>
            <w:r>
              <w:t>Прочие расходы</w:t>
            </w:r>
          </w:p>
        </w:tc>
        <w:tc>
          <w:tcPr>
            <w:tcW w:w="2268" w:type="dxa"/>
          </w:tcPr>
          <w:p w:rsidR="006455D3" w:rsidRDefault="003C7FBB">
            <w:pPr>
              <w:ind w:firstLine="0"/>
              <w:jc w:val="right"/>
            </w:pPr>
            <w:r>
              <w:t>300000</w:t>
            </w:r>
          </w:p>
        </w:tc>
      </w:tr>
      <w:tr w:rsidR="006455D3">
        <w:tc>
          <w:tcPr>
            <w:tcW w:w="6874" w:type="dxa"/>
            <w:tcBorders>
              <w:bottom w:val="single" w:sz="6" w:space="0" w:color="auto"/>
            </w:tcBorders>
            <w:shd w:val="pct30" w:color="auto" w:fill="auto"/>
          </w:tcPr>
          <w:p w:rsidR="006455D3" w:rsidRDefault="003C7FBB">
            <w:pPr>
              <w:ind w:firstLine="0"/>
            </w:pPr>
            <w:r>
              <w:t>Итого текущих расходов: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pct30" w:color="auto" w:fill="auto"/>
          </w:tcPr>
          <w:p w:rsidR="006455D3" w:rsidRDefault="003C7FBB">
            <w:pPr>
              <w:ind w:firstLine="0"/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17300000</w:t>
            </w:r>
            <w:r>
              <w:fldChar w:fldCharType="end"/>
            </w:r>
          </w:p>
        </w:tc>
      </w:tr>
    </w:tbl>
    <w:p w:rsidR="006455D3" w:rsidRDefault="006455D3"/>
    <w:p w:rsidR="006455D3" w:rsidRDefault="003C7FBB">
      <w:r>
        <w:t xml:space="preserve">Таким образом, сумма постоянных текущих расходов составит 2883 $ в месяц. </w:t>
      </w:r>
    </w:p>
    <w:p w:rsidR="006455D3" w:rsidRDefault="003C7FBB">
      <w:r>
        <w:t>Специфика рассматриваемого проекта такова, что переменные издержки реально подсчитать лишь в процентах от оборота пункта. Эти издержки составляют, согласно договору с ЗАО “Диана”, 70 % от объема реализации услуги.</w:t>
      </w:r>
    </w:p>
    <w:p w:rsidR="006455D3" w:rsidRDefault="003C7FBB">
      <w:r>
        <w:t xml:space="preserve">Однако,используя прогнозное значение оборота, можно предположить, что переменные издержки составляют: </w:t>
      </w:r>
    </w:p>
    <w:p w:rsidR="006455D3" w:rsidRDefault="003C7FBB">
      <w:pPr>
        <w:jc w:val="center"/>
      </w:pPr>
      <w:r>
        <w:t>14205 $ * 0,7 = 9943,5 $.</w:t>
      </w:r>
    </w:p>
    <w:p w:rsidR="006455D3" w:rsidRDefault="003C7FBB">
      <w:r>
        <w:lastRenderedPageBreak/>
        <w:t>Результирующим суммарным значением расчетов общих текущих издержек является значение:</w:t>
      </w:r>
    </w:p>
    <w:p w:rsidR="006455D3" w:rsidRDefault="003C7FBB">
      <w:pPr>
        <w:jc w:val="center"/>
      </w:pPr>
      <w:r>
        <w:t>9943,5 $ + 2883 $ = 12826,5 $.</w:t>
      </w:r>
    </w:p>
    <w:p w:rsidR="006455D3" w:rsidRDefault="003C7FBB">
      <w:r>
        <w:t>Месячная прибыль составит 4262 $ - 2883 $ =1379 $.</w:t>
      </w:r>
    </w:p>
    <w:p w:rsidR="006455D3" w:rsidRDefault="003C7FBB">
      <w:r>
        <w:t>Чистая прибыль, таким образом составит  1213,5 $.</w:t>
      </w:r>
    </w:p>
    <w:p w:rsidR="006455D3" w:rsidRDefault="003C7FBB">
      <w:pPr>
        <w:pStyle w:val="2"/>
      </w:pPr>
      <w:r>
        <w:sym w:font="Courier New" w:char="00A7"/>
      </w:r>
      <w:r>
        <w:t xml:space="preserve"> 6.  Анализ уровня риска проекта.</w:t>
      </w:r>
    </w:p>
    <w:p w:rsidR="006455D3" w:rsidRDefault="003C7FBB">
      <w:r>
        <w:t>Наиболее важным аспектом рассматриваемого проекта является учет риска. Такой подход обуславливается необходимостью вовлечения в проект ЗАО “</w:t>
      </w:r>
      <w:r>
        <w:rPr>
          <w:b/>
        </w:rPr>
        <w:t>Диана</w:t>
      </w:r>
      <w:r>
        <w:t xml:space="preserve">” [см. р.2, </w:t>
      </w:r>
      <w:r>
        <w:sym w:font="Courier New" w:char="00A7"/>
      </w:r>
      <w:r>
        <w:t>3], что ставит перед разработчиками условие учета всех особенностей развития ситуации. Только такой подход позвоит вызвать у ЗАО “</w:t>
      </w:r>
      <w:r>
        <w:rPr>
          <w:b/>
        </w:rPr>
        <w:t>Диана</w:t>
      </w:r>
      <w:r>
        <w:t>” интерес к разработке данного проекта.</w:t>
      </w:r>
    </w:p>
    <w:p w:rsidR="006455D3" w:rsidRDefault="003C7FBB">
      <w:r>
        <w:t>При рассмотрении инновационного проекта по оказанию сбытовых услуг фабрике-химчистке “</w:t>
      </w:r>
      <w:r>
        <w:rPr>
          <w:b/>
        </w:rPr>
        <w:t>Диана</w:t>
      </w:r>
      <w:r>
        <w:t>” риском предлагается считать неполучение заданного сумарного объема продаж за период реализации продукции ( 10 месяцев ).</w:t>
      </w:r>
    </w:p>
    <w:p w:rsidR="006455D3" w:rsidRDefault="003C7FBB">
      <w:r>
        <w:t>Заданный ( прогнозный ) объем реализации составляет, по результатам маркетингового исследования, 142.050 $.</w:t>
      </w:r>
    </w:p>
    <w:p w:rsidR="006455D3" w:rsidRDefault="003C7FBB">
      <w:r>
        <w:t xml:space="preserve">Такой подход к определению риска делает возможным учет достижения/недостижения прочих целей проекта [см р.2, </w:t>
      </w:r>
      <w:r>
        <w:sym w:font="Courier New" w:char="00A7"/>
      </w:r>
      <w:r>
        <w:t>1], в том числе и эффеткивности проекта для всех его участников: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получение заданного объема прибыли для ООО “</w:t>
      </w:r>
      <w:r>
        <w:rPr>
          <w:b/>
        </w:rPr>
        <w:t>Ольвира</w:t>
      </w:r>
      <w:r>
        <w:t>”;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получение дополнительного прироста к объему загрузки мощностей для ЗАО “</w:t>
      </w:r>
      <w:r>
        <w:rPr>
          <w:b/>
        </w:rPr>
        <w:t>Диана</w:t>
      </w:r>
      <w:r>
        <w:t>”.</w:t>
      </w:r>
    </w:p>
    <w:p w:rsidR="006455D3" w:rsidRDefault="003C7FBB">
      <w:r>
        <w:t>Для примерной оценки уровня риска проекта предлагается использование классификации нововведений и инновационных процессов по группам риска.</w:t>
      </w:r>
    </w:p>
    <w:p w:rsidR="006455D3" w:rsidRDefault="003C7FBB">
      <w:r>
        <w:lastRenderedPageBreak/>
        <w:t>Реализация указанной методики представлена в таблице 6.</w:t>
      </w:r>
    </w:p>
    <w:p w:rsidR="006455D3" w:rsidRDefault="003C7FBB">
      <w:pPr>
        <w:pStyle w:val="3"/>
      </w:pPr>
      <w:r>
        <w:t>Классификации нововведений и инновационных процессов по группам риска</w:t>
      </w:r>
    </w:p>
    <w:p w:rsidR="006455D3" w:rsidRDefault="006455D3"/>
    <w:p w:rsidR="006455D3" w:rsidRDefault="006455D3"/>
    <w:p w:rsidR="006455D3" w:rsidRDefault="003C7FBB">
      <w:pPr>
        <w:jc w:val="right"/>
      </w:pPr>
      <w:r>
        <w:t>Таблица 6.</w:t>
      </w:r>
    </w:p>
    <w:tbl>
      <w:tblPr>
        <w:tblW w:w="0" w:type="auto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283"/>
        <w:gridCol w:w="142"/>
        <w:gridCol w:w="142"/>
        <w:gridCol w:w="142"/>
        <w:gridCol w:w="283"/>
        <w:gridCol w:w="709"/>
        <w:gridCol w:w="142"/>
        <w:gridCol w:w="141"/>
        <w:gridCol w:w="142"/>
        <w:gridCol w:w="142"/>
        <w:gridCol w:w="142"/>
        <w:gridCol w:w="708"/>
        <w:gridCol w:w="142"/>
        <w:gridCol w:w="425"/>
        <w:gridCol w:w="284"/>
        <w:gridCol w:w="142"/>
        <w:gridCol w:w="141"/>
        <w:gridCol w:w="426"/>
        <w:gridCol w:w="283"/>
        <w:gridCol w:w="1134"/>
      </w:tblGrid>
      <w:tr w:rsidR="006455D3"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Признаки разделения на группы</w:t>
            </w:r>
          </w:p>
        </w:tc>
        <w:tc>
          <w:tcPr>
            <w:tcW w:w="6946" w:type="dxa"/>
            <w:gridSpan w:val="21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Значения признаков, позволяющих определить группу риска нововведения и инновационного процесса</w:t>
            </w:r>
          </w:p>
        </w:tc>
      </w:tr>
      <w:tr w:rsidR="006455D3">
        <w:tc>
          <w:tcPr>
            <w:tcW w:w="2338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 По содержанию нововведения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(8) Новая идея</w:t>
            </w:r>
          </w:p>
        </w:tc>
        <w:tc>
          <w:tcPr>
            <w:tcW w:w="992" w:type="dxa"/>
            <w:gridSpan w:val="5"/>
            <w:tcBorders>
              <w:top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Новое решение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Новый продукт</w:t>
            </w:r>
          </w:p>
        </w:tc>
        <w:tc>
          <w:tcPr>
            <w:tcW w:w="1134" w:type="dxa"/>
            <w:gridSpan w:val="4"/>
            <w:tcBorders>
              <w:top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Новая техноло-гия</w:t>
            </w: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Новый регламент, стукура</w:t>
            </w:r>
          </w:p>
        </w:tc>
        <w:tc>
          <w:tcPr>
            <w:tcW w:w="1134" w:type="dxa"/>
            <w:tcBorders>
              <w:top w:val="nil"/>
              <w:right w:val="single" w:sz="18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Новая услуга</w:t>
            </w:r>
          </w:p>
        </w:tc>
      </w:tr>
      <w:tr w:rsidR="006455D3">
        <w:tc>
          <w:tcPr>
            <w:tcW w:w="2338" w:type="dxa"/>
            <w:tcBorders>
              <w:left w:val="single" w:sz="18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 Тип новатора (сфера создания новшества)</w:t>
            </w:r>
          </w:p>
        </w:tc>
        <w:tc>
          <w:tcPr>
            <w:tcW w:w="1418" w:type="dxa"/>
            <w:gridSpan w:val="4"/>
            <w:tcBorders>
              <w:left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Научно-технические организации и отделения</w:t>
            </w:r>
          </w:p>
        </w:tc>
        <w:tc>
          <w:tcPr>
            <w:tcW w:w="1701" w:type="dxa"/>
            <w:gridSpan w:val="7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Производственные фирмы и подразделения</w:t>
            </w:r>
          </w:p>
        </w:tc>
        <w:tc>
          <w:tcPr>
            <w:tcW w:w="1843" w:type="dxa"/>
            <w:gridSpan w:val="6"/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Маркетинговые подразделения и фирмы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(3) Потребители и их организации</w:t>
            </w:r>
          </w:p>
        </w:tc>
      </w:tr>
      <w:tr w:rsidR="006455D3">
        <w:tc>
          <w:tcPr>
            <w:tcW w:w="2338" w:type="dxa"/>
            <w:tcBorders>
              <w:left w:val="single" w:sz="18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 Тип инноватора (сфера нововведения фирмы и службы)</w:t>
            </w:r>
          </w:p>
        </w:tc>
        <w:tc>
          <w:tcPr>
            <w:tcW w:w="1418" w:type="dxa"/>
            <w:gridSpan w:val="4"/>
            <w:tcBorders>
              <w:left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Научно -  технические звенья</w:t>
            </w:r>
          </w:p>
        </w:tc>
        <w:tc>
          <w:tcPr>
            <w:tcW w:w="1417" w:type="dxa"/>
            <w:gridSpan w:val="5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Промышленные звенья</w:t>
            </w:r>
          </w:p>
        </w:tc>
        <w:tc>
          <w:tcPr>
            <w:tcW w:w="2268" w:type="dxa"/>
            <w:gridSpan w:val="9"/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Финансовые, маркетинговые и коммерческие звенья</w:t>
            </w:r>
          </w:p>
        </w:tc>
        <w:tc>
          <w:tcPr>
            <w:tcW w:w="1843" w:type="dxa"/>
            <w:gridSpan w:val="3"/>
            <w:tcBorders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Эксплуатационные и обслуживающие звенья</w:t>
            </w:r>
          </w:p>
        </w:tc>
      </w:tr>
      <w:tr w:rsidR="006455D3">
        <w:tc>
          <w:tcPr>
            <w:tcW w:w="2338" w:type="dxa"/>
            <w:tcBorders>
              <w:left w:val="single" w:sz="18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 Уровень инноватора</w:t>
            </w:r>
          </w:p>
        </w:tc>
        <w:tc>
          <w:tcPr>
            <w:tcW w:w="1560" w:type="dxa"/>
            <w:gridSpan w:val="5"/>
            <w:tcBorders>
              <w:left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Подразделение фирмы</w:t>
            </w:r>
          </w:p>
        </w:tc>
        <w:tc>
          <w:tcPr>
            <w:tcW w:w="1701" w:type="dxa"/>
            <w:gridSpan w:val="7"/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(8) Фирма</w:t>
            </w:r>
          </w:p>
        </w:tc>
        <w:tc>
          <w:tcPr>
            <w:tcW w:w="1701" w:type="dxa"/>
            <w:gridSpan w:val="5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Концерн, корпорация</w:t>
            </w:r>
          </w:p>
        </w:tc>
        <w:tc>
          <w:tcPr>
            <w:tcW w:w="1984" w:type="dxa"/>
            <w:gridSpan w:val="4"/>
            <w:tcBorders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Отрасль, группа отраслей</w:t>
            </w:r>
          </w:p>
        </w:tc>
      </w:tr>
      <w:tr w:rsidR="006455D3">
        <w:tc>
          <w:tcPr>
            <w:tcW w:w="2338" w:type="dxa"/>
            <w:tcBorders>
              <w:left w:val="single" w:sz="18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 Территориальный масштаб нововведения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Район, город</w:t>
            </w:r>
          </w:p>
        </w:tc>
        <w:tc>
          <w:tcPr>
            <w:tcW w:w="1418" w:type="dxa"/>
            <w:gridSpan w:val="5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Область, край</w:t>
            </w:r>
          </w:p>
        </w:tc>
        <w:tc>
          <w:tcPr>
            <w:tcW w:w="2268" w:type="dxa"/>
            <w:gridSpan w:val="9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РФ, ближнее зарубежье</w:t>
            </w:r>
          </w:p>
        </w:tc>
        <w:tc>
          <w:tcPr>
            <w:tcW w:w="2126" w:type="dxa"/>
            <w:gridSpan w:val="5"/>
            <w:tcBorders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 Интернационализация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6. Масштаб распространения нововведения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nil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Единичная реализация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bottom w:val="nil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Ограниченная диффузия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Широкая диффузия</w:t>
            </w:r>
          </w:p>
        </w:tc>
      </w:tr>
      <w:tr w:rsidR="006455D3"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7. По степени радикальности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(8) Радикальные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Ординарные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(2) Модернизация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8. По глубине преобразований инноватора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Системные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Комплексные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(1) Элементные, локальные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9. Причина появления нового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Развитие науци и техники</w:t>
            </w:r>
          </w:p>
        </w:tc>
        <w:tc>
          <w:tcPr>
            <w:tcW w:w="2693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Потребности производства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(3) Потребности рынка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10. Характер кривой ЖЦ товара</w:t>
            </w:r>
          </w:p>
        </w:tc>
        <w:tc>
          <w:tcPr>
            <w:tcW w:w="1843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(1)Типовая, классическая кривая</w:t>
            </w:r>
          </w:p>
        </w:tc>
        <w:tc>
          <w:tcPr>
            <w:tcW w:w="212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(3) Кривая с “повторным циклом”</w:t>
            </w:r>
          </w:p>
        </w:tc>
        <w:tc>
          <w:tcPr>
            <w:tcW w:w="156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(5) “Гребешко-вая” кривая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“Пиковая” кривая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11. Этапы ЖЦ организации инноватора.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(8) Создание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Становление</w:t>
            </w:r>
          </w:p>
        </w:tc>
        <w:tc>
          <w:tcPr>
            <w:tcW w:w="14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(2) Зрелость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(3) Перестройка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(7) Упадок</w:t>
            </w:r>
          </w:p>
        </w:tc>
      </w:tr>
      <w:tr w:rsidR="006455D3"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12. Длительность инновационного процесса.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(2) Оперативные 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pct20" w:color="auto" w:fill="auto"/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(4) Краткосрочные</w:t>
            </w:r>
          </w:p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(до 1 года)</w:t>
            </w:r>
          </w:p>
        </w:tc>
        <w:tc>
          <w:tcPr>
            <w:tcW w:w="1701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(6) Среднесрочные (2-3 г.)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55D3" w:rsidRDefault="003C7FBB">
            <w:pPr>
              <w:ind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(8) Долгосрочные     ( &gt; 3 лет) </w:t>
            </w:r>
          </w:p>
        </w:tc>
      </w:tr>
    </w:tbl>
    <w:p w:rsidR="006455D3" w:rsidRDefault="006455D3"/>
    <w:p w:rsidR="006455D3" w:rsidRDefault="003C7FBB">
      <w:r>
        <w:t>Выделенные ячейки в таблице 6 означают признак, характерный для рассматриваемой инновации. Среднее арифметическое значений чисел в левом верхнем углу означает принадлежность нововведения к определенной группе риска.</w:t>
      </w:r>
    </w:p>
    <w:p w:rsidR="006455D3" w:rsidRDefault="003C7FBB">
      <w:r>
        <w:t xml:space="preserve">В данном случае среднее арифметическое значений составляет 4,55 </w:t>
      </w:r>
      <w:r>
        <w:sym w:font="Symbol" w:char="F0BB"/>
      </w:r>
      <w:r>
        <w:t xml:space="preserve"> 5.</w:t>
      </w:r>
    </w:p>
    <w:p w:rsidR="006455D3" w:rsidRDefault="003C7FBB">
      <w:r>
        <w:t>Группы, а также соответсвующий им уровень риска представлены в таблице 6.1.</w:t>
      </w:r>
    </w:p>
    <w:p w:rsidR="006455D3" w:rsidRDefault="003C7FBB">
      <w:pPr>
        <w:pStyle w:val="3"/>
      </w:pPr>
      <w:r>
        <w:t>Премия за риск инновационных проектов.</w:t>
      </w:r>
    </w:p>
    <w:p w:rsidR="006455D3" w:rsidRDefault="003C7FBB">
      <w:pPr>
        <w:jc w:val="right"/>
      </w:pPr>
      <w:r>
        <w:t>Таблица 6.1.</w:t>
      </w: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6455D3">
        <w:tc>
          <w:tcPr>
            <w:tcW w:w="3331" w:type="dxa"/>
          </w:tcPr>
          <w:p w:rsidR="006455D3" w:rsidRDefault="003C7FBB">
            <w:pPr>
              <w:ind w:firstLine="0"/>
              <w:jc w:val="center"/>
            </w:pPr>
            <w:r>
              <w:t>Класс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6" w:space="0" w:color="auto"/>
            </w:tcBorders>
            <w:shd w:val="pct90" w:color="auto" w:fill="auto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455D3">
        <w:tc>
          <w:tcPr>
            <w:tcW w:w="3331" w:type="dxa"/>
          </w:tcPr>
          <w:p w:rsidR="006455D3" w:rsidRDefault="003C7FBB">
            <w:pPr>
              <w:ind w:firstLine="0"/>
              <w:jc w:val="center"/>
            </w:pPr>
            <w:r>
              <w:t>Премия за риск [%]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0.0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0.5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1.0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2.0</w:t>
            </w:r>
          </w:p>
        </w:tc>
        <w:tc>
          <w:tcPr>
            <w:tcW w:w="736" w:type="dxa"/>
            <w:tcBorders>
              <w:top w:val="nil"/>
            </w:tcBorders>
            <w:shd w:val="pct90" w:color="auto" w:fill="auto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5.0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10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20</w:t>
            </w:r>
          </w:p>
        </w:tc>
        <w:tc>
          <w:tcPr>
            <w:tcW w:w="736" w:type="dxa"/>
          </w:tcPr>
          <w:p w:rsidR="006455D3" w:rsidRDefault="003C7FBB">
            <w:pPr>
              <w:ind w:firstLine="0"/>
              <w:jc w:val="center"/>
            </w:pPr>
            <w:r>
              <w:t>50</w:t>
            </w:r>
          </w:p>
        </w:tc>
      </w:tr>
    </w:tbl>
    <w:p w:rsidR="006455D3" w:rsidRDefault="006455D3"/>
    <w:p w:rsidR="006455D3" w:rsidRDefault="003C7FBB">
      <w:r>
        <w:t>Соответствующее группе 5 значение премии за риск, как следует из таблицы 6.1. составляет 5,0 %.</w:t>
      </w:r>
    </w:p>
    <w:p w:rsidR="006455D3" w:rsidRDefault="003C7FBB">
      <w:r>
        <w:t>Однако такое значение премии за риск является приблизительным и может быть не достаточно убедительным для руководства ЗАО “</w:t>
      </w:r>
      <w:r>
        <w:rPr>
          <w:b/>
        </w:rPr>
        <w:t>Диана</w:t>
      </w:r>
      <w:r>
        <w:t>”.</w:t>
      </w:r>
    </w:p>
    <w:p w:rsidR="006455D3" w:rsidRDefault="003C7FBB">
      <w:r>
        <w:t>Выходом из сложившейся ситуации является оценка уровня риска экспертным методом с привлечением специалистов ЗАО “</w:t>
      </w:r>
      <w:r>
        <w:rPr>
          <w:b/>
        </w:rPr>
        <w:t>Диана</w:t>
      </w:r>
      <w:r>
        <w:t>”. Такой способ позволит более точно определить премию за риск. Полученные результаты предлагается сопоставить между собой.</w:t>
      </w:r>
    </w:p>
    <w:p w:rsidR="006455D3" w:rsidRDefault="003C7FBB">
      <w:r>
        <w:t>Для количественной оценки риска предлагается метод разложения риска на составляющие с последующей их оценкой экспертным методом.</w:t>
      </w:r>
    </w:p>
    <w:p w:rsidR="006455D3" w:rsidRDefault="003C7FBB">
      <w:r>
        <w:lastRenderedPageBreak/>
        <w:t>В данном случае представляется возможным разбиение риска на классы и виды по общепринятой методике. Пример такого разложения приведен ниже.</w:t>
      </w:r>
    </w:p>
    <w:p w:rsidR="006455D3" w:rsidRDefault="003C7FBB">
      <w:pPr>
        <w:pStyle w:val="3"/>
      </w:pPr>
      <w:r>
        <w:t>Классификация рисков инновационного проекта по оказанию сбытовых услуг ЗАО “</w:t>
      </w:r>
      <w:r>
        <w:rPr>
          <w:b/>
        </w:rPr>
        <w:t>Диана</w:t>
      </w:r>
      <w:r>
        <w:t>”.</w:t>
      </w:r>
    </w:p>
    <w:p w:rsidR="006455D3" w:rsidRDefault="003C7FBB" w:rsidP="003C7FBB">
      <w:pPr>
        <w:numPr>
          <w:ilvl w:val="0"/>
          <w:numId w:val="7"/>
        </w:numPr>
      </w:pPr>
      <w:r>
        <w:t>Общие риски.</w:t>
      </w:r>
    </w:p>
    <w:p w:rsidR="006455D3" w:rsidRDefault="003C7FBB" w:rsidP="003C7FBB">
      <w:pPr>
        <w:numPr>
          <w:ilvl w:val="1"/>
          <w:numId w:val="7"/>
        </w:numPr>
      </w:pPr>
      <w:r>
        <w:t>Политический риск - риск изменения приоритетных направлений развития территории Балашихинского района. Может быть связан со:</w:t>
      </w:r>
    </w:p>
    <w:p w:rsidR="006455D3" w:rsidRDefault="003C7FBB" w:rsidP="003C7FBB">
      <w:pPr>
        <w:numPr>
          <w:ilvl w:val="0"/>
          <w:numId w:val="8"/>
        </w:numPr>
      </w:pPr>
      <w:r>
        <w:t>сменой Администрации района и городов;</w:t>
      </w:r>
    </w:p>
    <w:p w:rsidR="006455D3" w:rsidRDefault="003C7FBB" w:rsidP="003C7FBB">
      <w:pPr>
        <w:numPr>
          <w:ilvl w:val="0"/>
          <w:numId w:val="8"/>
        </w:numPr>
      </w:pPr>
      <w:r>
        <w:t>досрочным решением поставленных задач по обеспечению населения  услугами химчисток и прачечных.</w:t>
      </w:r>
    </w:p>
    <w:p w:rsidR="006455D3" w:rsidRDefault="003C7FBB" w:rsidP="003C7FBB">
      <w:pPr>
        <w:numPr>
          <w:ilvl w:val="1"/>
          <w:numId w:val="7"/>
        </w:numPr>
      </w:pPr>
      <w:r>
        <w:t>Риск ошибочного проведения маркетингового исследования. Любое социологическое исследование, в том числе и маркетинговое применяет в своём составе методы экстраполяции и выборки, которые по своей природе являются стохастическими, что заставляет принимать результаты этогих методов определенной с поправкой. В данном случае необходимо сделать поправку на результаты исследования потенциального спроса.</w:t>
      </w:r>
    </w:p>
    <w:p w:rsidR="006455D3" w:rsidRDefault="003C7FBB" w:rsidP="003C7FBB">
      <w:pPr>
        <w:numPr>
          <w:ilvl w:val="0"/>
          <w:numId w:val="7"/>
        </w:numPr>
      </w:pPr>
      <w:r>
        <w:t>Рыночные риски - связаны с изменениями рыночной ситуации в Балашихинском районе:</w:t>
      </w:r>
    </w:p>
    <w:p w:rsidR="006455D3" w:rsidRDefault="003C7FBB" w:rsidP="003C7FBB">
      <w:pPr>
        <w:numPr>
          <w:ilvl w:val="1"/>
          <w:numId w:val="7"/>
        </w:numPr>
      </w:pPr>
      <w:r>
        <w:t>Риск снижения покупательной способности населения. Снижение покупательной способности населения может носить как всеобщий характер, так и характер снижения покупательной способности отдельных его слоев. И в том и в другом случае, снижение реальных доходов населения Балашихин</w:t>
      </w:r>
      <w:r>
        <w:lastRenderedPageBreak/>
        <w:t>ского района даже в краткосрочный период может привести к переходу на более дешевые методы стирки и чистки, как то стирка в домашних условиях и др.</w:t>
      </w:r>
    </w:p>
    <w:p w:rsidR="006455D3" w:rsidRDefault="003C7FBB" w:rsidP="003C7FBB">
      <w:pPr>
        <w:numPr>
          <w:ilvl w:val="1"/>
          <w:numId w:val="7"/>
        </w:numPr>
      </w:pPr>
      <w:r>
        <w:t>Риск выхода на рынок предприятий-конкурентов. Выход на рынок конкурентов несомненно приведет к снижению потока потребителей продукции ООО “</w:t>
      </w:r>
      <w:r>
        <w:rPr>
          <w:b/>
        </w:rPr>
        <w:t>Ольвира</w:t>
      </w:r>
      <w:r>
        <w:t>”. Однако, ввиду краткосрочности проекта, вероятность наступления описанного события невелика.</w:t>
      </w:r>
    </w:p>
    <w:p w:rsidR="006455D3" w:rsidRDefault="003C7FBB" w:rsidP="003C7FBB">
      <w:pPr>
        <w:numPr>
          <w:ilvl w:val="1"/>
          <w:numId w:val="7"/>
        </w:numPr>
      </w:pPr>
      <w:r>
        <w:t>Риск недостаточного проведения маркетинговой политики по формированию и поддержанию рыночного спроса. В данном случае имеется ввиду недостаточная политика по привлечению покупателей именно на такой вид стирки и чистки.</w:t>
      </w:r>
    </w:p>
    <w:p w:rsidR="006455D3" w:rsidRDefault="003C7FBB" w:rsidP="003C7FBB">
      <w:pPr>
        <w:numPr>
          <w:ilvl w:val="0"/>
          <w:numId w:val="7"/>
        </w:numPr>
      </w:pPr>
      <w:r>
        <w:t>Производственные риски:</w:t>
      </w:r>
    </w:p>
    <w:p w:rsidR="006455D3" w:rsidRDefault="003C7FBB" w:rsidP="003C7FBB">
      <w:pPr>
        <w:numPr>
          <w:ilvl w:val="1"/>
          <w:numId w:val="7"/>
        </w:numPr>
      </w:pPr>
      <w:r>
        <w:t>Риск возникновения спорных ситуаций между ЗАО “</w:t>
      </w:r>
      <w:r>
        <w:rPr>
          <w:b/>
        </w:rPr>
        <w:t>Диана</w:t>
      </w:r>
      <w:r>
        <w:t>” и ООО “</w:t>
      </w:r>
      <w:r>
        <w:rPr>
          <w:b/>
        </w:rPr>
        <w:t>Ольвира</w:t>
      </w:r>
      <w:r>
        <w:t>”. Под спорными ситуациями имеется ввиду случаи некачесвтенного выполнения фабрикой-химчисткой своих обязааностей по договору: брак, случаи утери имущества, задержки при производстве заказов, финансовые споры. Такие ситуации, несомненно, влекут за собой и финансовые потери.</w:t>
      </w:r>
    </w:p>
    <w:p w:rsidR="006455D3" w:rsidRDefault="003C7FBB" w:rsidP="003C7FBB">
      <w:pPr>
        <w:numPr>
          <w:ilvl w:val="1"/>
          <w:numId w:val="7"/>
        </w:numPr>
      </w:pPr>
      <w:r>
        <w:t>Риск утери подотчетного имущества по вине ООО “</w:t>
      </w:r>
      <w:r>
        <w:rPr>
          <w:b/>
        </w:rPr>
        <w:t>Ольвира</w:t>
      </w:r>
      <w:r>
        <w:t>”, в т.ч. и транспортный риск. Этот риск может оказать существенное влияние на проект, так как в этом случае полная ответственность ложится на ООО “</w:t>
      </w:r>
      <w:r>
        <w:rPr>
          <w:b/>
        </w:rPr>
        <w:t>Ольвира</w:t>
      </w:r>
      <w:r>
        <w:t>”.</w:t>
      </w:r>
    </w:p>
    <w:p w:rsidR="006455D3" w:rsidRDefault="006455D3"/>
    <w:p w:rsidR="006455D3" w:rsidRDefault="003C7FBB">
      <w:pPr>
        <w:pStyle w:val="3"/>
      </w:pPr>
      <w:r>
        <w:lastRenderedPageBreak/>
        <w:t>Экспертная оценка видов риска инновационного проекта по оказанию сбытовых услуг фабрике-химчистке ”</w:t>
      </w:r>
      <w:r>
        <w:rPr>
          <w:b/>
        </w:rPr>
        <w:t>Диана</w:t>
      </w:r>
      <w:r>
        <w:t>” для ООО “</w:t>
      </w:r>
      <w:r>
        <w:rPr>
          <w:b/>
        </w:rPr>
        <w:t>Ольвира</w:t>
      </w:r>
      <w:r>
        <w:t>”</w:t>
      </w:r>
    </w:p>
    <w:p w:rsidR="006455D3" w:rsidRDefault="003C7FBB">
      <w:pPr>
        <w:jc w:val="right"/>
      </w:pPr>
      <w:r>
        <w:t>Таблица 7.</w:t>
      </w:r>
    </w:p>
    <w:tbl>
      <w:tblPr>
        <w:tblW w:w="0" w:type="auto"/>
        <w:tblInd w:w="-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883"/>
        <w:gridCol w:w="535"/>
        <w:gridCol w:w="567"/>
        <w:gridCol w:w="567"/>
        <w:gridCol w:w="567"/>
        <w:gridCol w:w="567"/>
        <w:gridCol w:w="709"/>
      </w:tblGrid>
      <w:tr w:rsidR="006455D3"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Виды рисков.</w:t>
            </w:r>
          </w:p>
        </w:tc>
        <w:tc>
          <w:tcPr>
            <w:tcW w:w="883" w:type="dxa"/>
            <w:tcBorders>
              <w:top w:val="single" w:sz="18" w:space="0" w:color="auto"/>
              <w:bottom w:val="nil"/>
              <w:right w:val="single" w:sz="12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 xml:space="preserve"> Зна-чи-</w:t>
            </w:r>
          </w:p>
        </w:tc>
        <w:tc>
          <w:tcPr>
            <w:tcW w:w="2803" w:type="dxa"/>
            <w:gridSpan w:val="5"/>
            <w:tcBorders>
              <w:top w:val="single" w:sz="18" w:space="0" w:color="auto"/>
              <w:left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Оценка экспертов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%</w:t>
            </w:r>
          </w:p>
        </w:tc>
      </w:tr>
      <w:tr w:rsidR="006455D3">
        <w:tc>
          <w:tcPr>
            <w:tcW w:w="4748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6455D3" w:rsidRDefault="006455D3">
            <w:pPr>
              <w:spacing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88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rPr>
                <w:sz w:val="24"/>
              </w:rPr>
              <w:t>мость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</w:tr>
      <w:tr w:rsidR="006455D3">
        <w:tc>
          <w:tcPr>
            <w:tcW w:w="4748" w:type="dxa"/>
            <w:tcBorders>
              <w:top w:val="nil"/>
              <w:lef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1.1.Политический риск</w:t>
            </w:r>
          </w:p>
        </w:tc>
        <w:tc>
          <w:tcPr>
            <w:tcW w:w="883" w:type="dxa"/>
            <w:tcBorders>
              <w:top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13%</w:t>
            </w:r>
          </w:p>
        </w:tc>
        <w:tc>
          <w:tcPr>
            <w:tcW w:w="709" w:type="dxa"/>
            <w:tcBorders>
              <w:top w:val="nil"/>
              <w:left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0.7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1.2.Риск предпроектных ошибок</w:t>
            </w:r>
          </w:p>
        </w:tc>
        <w:tc>
          <w:tcPr>
            <w:tcW w:w="883" w:type="dxa"/>
            <w:tcBorders>
              <w:bottom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0.5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0.9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Итого общий риск</w:t>
            </w:r>
          </w:p>
        </w:tc>
        <w:tc>
          <w:tcPr>
            <w:tcW w:w="883" w:type="dxa"/>
            <w:tcBorders>
              <w:right w:val="nil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1.6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2.1.Риск сниж-я покупат. спос-ти</w:t>
            </w:r>
          </w:p>
        </w:tc>
        <w:tc>
          <w:tcPr>
            <w:tcW w:w="883" w:type="dxa"/>
            <w:tcBorders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0.1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7%</w:t>
            </w: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1.0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2.2.Риск появления конкурентов</w:t>
            </w:r>
          </w:p>
        </w:tc>
        <w:tc>
          <w:tcPr>
            <w:tcW w:w="883" w:type="dxa"/>
            <w:tcBorders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0.2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1.9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2.3.Маркетинговый риск</w:t>
            </w:r>
          </w:p>
        </w:tc>
        <w:tc>
          <w:tcPr>
            <w:tcW w:w="883" w:type="dxa"/>
            <w:tcBorders>
              <w:bottom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0.09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0.4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  <w:bottom w:val="nil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Итого рыночный риск</w:t>
            </w:r>
          </w:p>
        </w:tc>
        <w:tc>
          <w:tcPr>
            <w:tcW w:w="883" w:type="dxa"/>
            <w:tcBorders>
              <w:bottom w:val="nil"/>
              <w:right w:val="nil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nil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single" w:sz="18" w:space="0" w:color="auto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3.3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3.1.Риск возникновения споров</w:t>
            </w:r>
          </w:p>
        </w:tc>
        <w:tc>
          <w:tcPr>
            <w:tcW w:w="883" w:type="dxa"/>
            <w:tcBorders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0.3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0.6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  <w:bottom w:val="nil"/>
            </w:tcBorders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3.2.Риски утерь имущества</w:t>
            </w:r>
          </w:p>
        </w:tc>
        <w:tc>
          <w:tcPr>
            <w:tcW w:w="883" w:type="dxa"/>
            <w:tcBorders>
              <w:bottom w:val="nil"/>
              <w:right w:val="nil"/>
            </w:tcBorders>
          </w:tcPr>
          <w:p w:rsidR="006455D3" w:rsidRDefault="003C7FBB">
            <w:pPr>
              <w:spacing w:line="240" w:lineRule="auto"/>
              <w:ind w:firstLine="0"/>
              <w:jc w:val="center"/>
            </w:pPr>
            <w:r>
              <w:t>0.5</w:t>
            </w: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18" w:space="0" w:color="auto"/>
            </w:tcBorders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</w:tr>
      <w:tr w:rsidR="006455D3">
        <w:tc>
          <w:tcPr>
            <w:tcW w:w="4748" w:type="dxa"/>
            <w:tcBorders>
              <w:left w:val="single" w:sz="18" w:space="0" w:color="auto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left"/>
            </w:pPr>
            <w:r>
              <w:t>Итого произодственный риск</w:t>
            </w:r>
          </w:p>
        </w:tc>
        <w:tc>
          <w:tcPr>
            <w:tcW w:w="883" w:type="dxa"/>
            <w:tcBorders>
              <w:right w:val="nil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3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5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25" w:color="auto" w:fill="auto"/>
          </w:tcPr>
          <w:p w:rsidR="006455D3" w:rsidRDefault="006455D3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tcBorders>
              <w:left w:val="nil"/>
              <w:right w:val="single" w:sz="18" w:space="0" w:color="auto"/>
            </w:tcBorders>
            <w:shd w:val="pct25" w:color="auto" w:fill="auto"/>
          </w:tcPr>
          <w:p w:rsidR="006455D3" w:rsidRDefault="003C7FBB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2.35</w:t>
            </w:r>
          </w:p>
        </w:tc>
      </w:tr>
      <w:tr w:rsidR="006455D3"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90" w:color="auto" w:fill="auto"/>
          </w:tcPr>
          <w:p w:rsidR="006455D3" w:rsidRDefault="003C7FB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Итоговая сумма</w:t>
            </w:r>
          </w:p>
        </w:tc>
        <w:tc>
          <w:tcPr>
            <w:tcW w:w="4394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90" w:color="auto" w:fill="auto"/>
          </w:tcPr>
          <w:p w:rsidR="006455D3" w:rsidRDefault="003C7FBB">
            <w:pPr>
              <w:ind w:firstLine="0"/>
              <w:jc w:val="right"/>
              <w:rPr>
                <w:b/>
              </w:rPr>
            </w:pPr>
            <w:r>
              <w:rPr>
                <w:b/>
              </w:rPr>
              <w:t>7,25</w:t>
            </w:r>
          </w:p>
        </w:tc>
      </w:tr>
    </w:tbl>
    <w:p w:rsidR="006455D3" w:rsidRDefault="006455D3"/>
    <w:p w:rsidR="006455D3" w:rsidRDefault="003C7FBB">
      <w:r>
        <w:t>Таблица представляет собой выражение следующего метода.</w:t>
      </w:r>
    </w:p>
    <w:p w:rsidR="006455D3" w:rsidRDefault="003C7FBB">
      <w:r>
        <w:t>Стороны - участники договора (ЗАО “</w:t>
      </w:r>
      <w:r>
        <w:rPr>
          <w:b/>
        </w:rPr>
        <w:t>Диана</w:t>
      </w:r>
      <w:r>
        <w:t>” и ООО “</w:t>
      </w:r>
      <w:r>
        <w:rPr>
          <w:b/>
        </w:rPr>
        <w:t>Ольвира</w:t>
      </w:r>
      <w:r>
        <w:t>”) приглашают из числа своих сотрудников пять экспертов, которые количественно оценивают представленные составляющие риска проекта ( вероятность наступления данного вида потерь ). Среднее арифметическое полученных оценок затем умножается на показатель значимости этого вида риска для всего проекта в целом.</w:t>
      </w:r>
    </w:p>
    <w:p w:rsidR="006455D3" w:rsidRDefault="003C7FBB">
      <w:r>
        <w:t xml:space="preserve">Полученное таким способом значение 7,25 можно принять за параметр рискованности рассматриваемго инновационного проекта, так как это значение практически попадает в </w:t>
      </w:r>
      <w:r>
        <w:lastRenderedPageBreak/>
        <w:t>группу риска, полученную по результатам классификации нововведений. Разница в 2,5 % является незначительной и может рассматриваться как необходимая уступка ЗАО “</w:t>
      </w:r>
      <w:r>
        <w:rPr>
          <w:b/>
        </w:rPr>
        <w:t>Диана</w:t>
      </w:r>
      <w:r>
        <w:t>” для повышения заинтересованности последней в заключении договора.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7. Финансовый план.</w:t>
      </w:r>
    </w:p>
    <w:p w:rsidR="006455D3" w:rsidRDefault="003C7FBB">
      <w:r>
        <w:t>Очевидно, что размер единовременных затрат на реализацию рассматриваемого инновационного проекта достаточно мал, и привлечение стороннего инвестора можно считать нецелесообразным.</w:t>
      </w:r>
    </w:p>
    <w:p w:rsidR="006455D3" w:rsidRDefault="003C7FBB">
      <w:r>
        <w:t>Единовременные затраты в размере  5127 $ предлагается покрыть за счет собственных средств ООО “</w:t>
      </w:r>
      <w:r>
        <w:rPr>
          <w:b/>
        </w:rPr>
        <w:t>Ольвира</w:t>
      </w:r>
      <w:r>
        <w:t>” (уставный капитал).</w:t>
      </w:r>
    </w:p>
    <w:p w:rsidR="006455D3" w:rsidRDefault="006455D3"/>
    <w:p w:rsidR="006455D3" w:rsidRDefault="003C7FBB">
      <w:pPr>
        <w:pStyle w:val="1"/>
      </w:pPr>
      <w:r>
        <w:t>Раздел 3. Экспертиза проекта по оказанию сбытовых услуг ЗАО “Диана”.</w:t>
      </w:r>
    </w:p>
    <w:p w:rsidR="006455D3" w:rsidRDefault="003C7FBB">
      <w:pPr>
        <w:pStyle w:val="2"/>
      </w:pPr>
      <w:r>
        <w:sym w:font="Courier New" w:char="00A7"/>
      </w:r>
      <w:r>
        <w:t xml:space="preserve"> 1.  Методика проведения финансовой экспертизы инновационного проекта.</w:t>
      </w:r>
    </w:p>
    <w:p w:rsidR="006455D3" w:rsidRDefault="003C7FBB">
      <w:r>
        <w:t>Рассматриваемый проект предлагается оценить по группе расчетных параметров: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чистый дисконтированный доход;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внутренней нормы доходности;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индекс доходности;</w:t>
      </w:r>
    </w:p>
    <w:p w:rsidR="006455D3" w:rsidRDefault="003C7FBB" w:rsidP="003C7FBB">
      <w:pPr>
        <w:numPr>
          <w:ilvl w:val="0"/>
          <w:numId w:val="1"/>
        </w:numPr>
      </w:pPr>
      <w:r>
        <w:t>срок окупаемости;</w:t>
      </w:r>
    </w:p>
    <w:p w:rsidR="006455D3" w:rsidRDefault="003C7FBB" w:rsidP="003C7FBB">
      <w:pPr>
        <w:numPr>
          <w:ilvl w:val="0"/>
          <w:numId w:val="1"/>
        </w:numPr>
      </w:pPr>
      <w:r>
        <w:t xml:space="preserve"> точка безубыточности.</w:t>
      </w:r>
    </w:p>
    <w:p w:rsidR="006455D3" w:rsidRDefault="003C7FBB">
      <w:r>
        <w:t>В разделе 3 приведен полный расчет указанных показателей, а также выводы по результатам расчета.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2. Расчет коэффициента дисконтирования проекта.</w:t>
      </w:r>
    </w:p>
    <w:p w:rsidR="006455D3" w:rsidRDefault="003C7FBB">
      <w:r>
        <w:t>Расчет коэффициента дисконтирования проекта производится по формуле:</w:t>
      </w:r>
    </w:p>
    <w:p w:rsidR="006455D3" w:rsidRDefault="006455D3"/>
    <w:p w:rsidR="006455D3" w:rsidRDefault="003C7FBB">
      <w:pPr>
        <w:jc w:val="center"/>
      </w:pPr>
      <w:r>
        <w:rPr>
          <w:b/>
        </w:rPr>
        <w:t>Дисконт = I + P + R</w:t>
      </w:r>
      <w:r>
        <w:t>, где</w:t>
      </w:r>
    </w:p>
    <w:p w:rsidR="006455D3" w:rsidRDefault="003C7FBB">
      <w:r>
        <w:t>I - месячный уровень инфляции в РФ,</w:t>
      </w:r>
    </w:p>
    <w:p w:rsidR="006455D3" w:rsidRDefault="003C7FBB">
      <w:r>
        <w:t>P - месячная процентная ставка по рублевым вкладам,</w:t>
      </w:r>
    </w:p>
    <w:p w:rsidR="006455D3" w:rsidRDefault="003C7FBB">
      <w:r>
        <w:t>R - заложенный уровень риска проекта.</w:t>
      </w:r>
    </w:p>
    <w:p w:rsidR="006455D3" w:rsidRDefault="003C7FBB">
      <w:r>
        <w:t>В рассматриваемом случае месяный уровень инфляции:</w:t>
      </w:r>
    </w:p>
    <w:p w:rsidR="006455D3" w:rsidRDefault="003C7FBB">
      <w:r>
        <w:t>I = 0,4 %, так как годовой уровень составляет 5%.</w:t>
      </w:r>
    </w:p>
    <w:p w:rsidR="006455D3" w:rsidRDefault="003C7FBB">
      <w:r>
        <w:t>Месячная процентная ставка может быть расчитана следующим образом:</w:t>
      </w:r>
    </w:p>
    <w:p w:rsidR="006455D3" w:rsidRDefault="003C7FBB">
      <w:r>
        <w:t>P = (ставка рефинансирования ЦБ + 3 %) = 31% в год = 2,1 % в месяц.</w:t>
      </w:r>
    </w:p>
    <w:p w:rsidR="006455D3" w:rsidRDefault="003C7FBB">
      <w:r>
        <w:t xml:space="preserve">Рассчитанный в </w:t>
      </w:r>
      <w:r>
        <w:sym w:font="Courier New" w:char="00A7"/>
      </w:r>
      <w:r>
        <w:t xml:space="preserve"> 6 раздела 2 уровень риска проекта составляет 6 % в месяц . Таким образом </w:t>
      </w:r>
    </w:p>
    <w:p w:rsidR="006455D3" w:rsidRDefault="003C7FBB">
      <w:r>
        <w:t>Дисконт = 2,1 + 0,6 + 0,4 % = 3,3 % в месяц.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2. Построение диаграммы “CASH-FLOW”.</w:t>
      </w:r>
    </w:p>
    <w:p w:rsidR="006455D3" w:rsidRDefault="003C7FBB">
      <w:r>
        <w:t>Следующим шагом в оценке инновационного проекта является построение диаграммы номинальных финансовых потоков “Cash-flow”.</w:t>
      </w:r>
    </w:p>
    <w:p w:rsidR="006455D3" w:rsidRDefault="003C7FBB">
      <w:r>
        <w:t>Такая диаграмма необходима для определения номинальной суммы затрат и поступлений с разбивкой по периодам времени. В качесте временного отрезка предлагается взять один месяц.</w:t>
      </w:r>
    </w:p>
    <w:p w:rsidR="006455D3" w:rsidRDefault="003C7FBB">
      <w:r>
        <w:t>Денежные потоки затрат и поступлений указаны в табли- це 6.</w:t>
      </w:r>
    </w:p>
    <w:p w:rsidR="006455D3" w:rsidRDefault="003C7FBB">
      <w:pPr>
        <w:pStyle w:val="3"/>
      </w:pPr>
      <w:r>
        <w:lastRenderedPageBreak/>
        <w:t>Таблица денежных потоков.</w:t>
      </w:r>
    </w:p>
    <w:p w:rsidR="006455D3" w:rsidRDefault="003C7FBB">
      <w:pPr>
        <w:jc w:val="right"/>
      </w:pPr>
      <w:r>
        <w:t>Таблица 8.</w:t>
      </w:r>
    </w:p>
    <w:tbl>
      <w:tblPr>
        <w:tblW w:w="0" w:type="auto"/>
        <w:tblInd w:w="-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"/>
        <w:gridCol w:w="709"/>
        <w:gridCol w:w="735"/>
        <w:gridCol w:w="547"/>
        <w:gridCol w:w="702"/>
        <w:gridCol w:w="709"/>
        <w:gridCol w:w="710"/>
        <w:gridCol w:w="706"/>
        <w:gridCol w:w="707"/>
        <w:gridCol w:w="707"/>
        <w:gridCol w:w="572"/>
        <w:gridCol w:w="601"/>
        <w:gridCol w:w="668"/>
        <w:gridCol w:w="701"/>
      </w:tblGrid>
      <w:tr w:rsidR="006455D3">
        <w:trPr>
          <w:trHeight w:val="250"/>
        </w:trPr>
        <w:tc>
          <w:tcPr>
            <w:tcW w:w="314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t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547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702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706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707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707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572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601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68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701" w:type="dxa"/>
            <w:tcBorders>
              <w:top w:val="single" w:sz="12" w:space="0" w:color="000000"/>
              <w:bottom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</w:tr>
      <w:tr w:rsidR="006455D3">
        <w:trPr>
          <w:trHeight w:val="250"/>
        </w:trPr>
        <w:tc>
          <w:tcPr>
            <w:tcW w:w="314" w:type="dxa"/>
            <w:tcBorders>
              <w:top w:val="nil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</w:t>
            </w:r>
          </w:p>
        </w:tc>
        <w:tc>
          <w:tcPr>
            <w:tcW w:w="709" w:type="dxa"/>
            <w:tcBorders>
              <w:top w:val="nil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-1127</w:t>
            </w:r>
          </w:p>
        </w:tc>
        <w:tc>
          <w:tcPr>
            <w:tcW w:w="735" w:type="dxa"/>
            <w:tcBorders>
              <w:top w:val="nil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-3333</w:t>
            </w:r>
          </w:p>
        </w:tc>
        <w:tc>
          <w:tcPr>
            <w:tcW w:w="547" w:type="dxa"/>
            <w:tcBorders>
              <w:top w:val="nil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-667</w:t>
            </w:r>
          </w:p>
        </w:tc>
        <w:tc>
          <w:tcPr>
            <w:tcW w:w="702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10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7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72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01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668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1" w:type="dxa"/>
            <w:tcBorders>
              <w:top w:val="nil"/>
            </w:tcBorders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</w:tr>
      <w:tr w:rsidR="006455D3">
        <w:trPr>
          <w:trHeight w:val="264"/>
        </w:trPr>
        <w:tc>
          <w:tcPr>
            <w:tcW w:w="314" w:type="dxa"/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</w:t>
            </w:r>
          </w:p>
        </w:tc>
        <w:tc>
          <w:tcPr>
            <w:tcW w:w="709" w:type="dxa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35" w:type="dxa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547" w:type="dxa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702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09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10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06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07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07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572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601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668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  <w:tc>
          <w:tcPr>
            <w:tcW w:w="701" w:type="dxa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1213</w:t>
            </w:r>
          </w:p>
        </w:tc>
      </w:tr>
    </w:tbl>
    <w:p w:rsidR="006455D3" w:rsidRDefault="006455D3"/>
    <w:p w:rsidR="006455D3" w:rsidRDefault="003C7FBB">
      <w:r>
        <w:t>По данным таблицы денежных потоков построена диаграмма “CASH-FLOW”, представленная на рисунке 2.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3. Расчет чистого дисконтированнного дохода.</w:t>
      </w:r>
    </w:p>
    <w:p w:rsidR="006455D3" w:rsidRDefault="003C7FBB">
      <w:r>
        <w:t>Суммарный чистый дисконтированный доход необходимо рассчитать, чтобы определить прибыль, которую получит ООО “</w:t>
      </w:r>
      <w:r>
        <w:rPr>
          <w:b/>
        </w:rPr>
        <w:t>Ольвира</w:t>
      </w:r>
      <w:r>
        <w:t>” от реализации проекта в сегодняшних деньгах.</w:t>
      </w:r>
    </w:p>
    <w:p w:rsidR="006455D3" w:rsidRDefault="003C7FBB">
      <w:r>
        <w:t>Чистый дисконтированный доход проекта рассчитывается по формуле:</w:t>
      </w:r>
    </w:p>
    <w:p w:rsidR="006455D3" w:rsidRDefault="006455D3"/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  </w:t>
      </w:r>
      <w:r>
        <w:rPr>
          <w:vertAlign w:val="subscript"/>
        </w:rPr>
        <w:t>n</w:t>
      </w:r>
    </w:p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b/>
        </w:rPr>
        <w:t xml:space="preserve">ЧДД = </w:t>
      </w:r>
      <w:r>
        <w:rPr>
          <w:b/>
        </w:rPr>
        <w:sym w:font="Symbol" w:char="F053"/>
      </w:r>
      <w:r>
        <w:rPr>
          <w:b/>
        </w:rPr>
        <w:t xml:space="preserve"> [ D</w:t>
      </w:r>
      <w:r>
        <w:rPr>
          <w:b/>
          <w:vertAlign w:val="subscript"/>
        </w:rPr>
        <w:t>i</w:t>
      </w:r>
      <w:r>
        <w:rPr>
          <w:b/>
        </w:rPr>
        <w:t xml:space="preserve"> / (1+d)</w:t>
      </w:r>
      <w:r>
        <w:rPr>
          <w:b/>
          <w:vertAlign w:val="superscript"/>
        </w:rPr>
        <w:t>i</w:t>
      </w:r>
      <w:r>
        <w:rPr>
          <w:b/>
        </w:rPr>
        <w:t xml:space="preserve"> - K</w:t>
      </w:r>
      <w:r>
        <w:rPr>
          <w:b/>
          <w:vertAlign w:val="subscript"/>
        </w:rPr>
        <w:t>i</w:t>
      </w:r>
      <w:r>
        <w:rPr>
          <w:b/>
        </w:rPr>
        <w:t xml:space="preserve"> / (1+d)</w:t>
      </w:r>
      <w:r>
        <w:rPr>
          <w:b/>
          <w:vertAlign w:val="superscript"/>
        </w:rPr>
        <w:t>i</w:t>
      </w:r>
      <w:r>
        <w:rPr>
          <w:b/>
        </w:rPr>
        <w:t xml:space="preserve"> ], где</w:t>
      </w:r>
    </w:p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  </w:t>
      </w:r>
      <w:r>
        <w:rPr>
          <w:vertAlign w:val="superscript"/>
        </w:rPr>
        <w:t>i=1</w:t>
      </w:r>
    </w:p>
    <w:p w:rsidR="006455D3" w:rsidRDefault="006455D3"/>
    <w:p w:rsidR="006455D3" w:rsidRDefault="003C7FBB">
      <w:r>
        <w:t>ЧДД - чистый дисконтированный доход,</w:t>
      </w:r>
    </w:p>
    <w:p w:rsidR="006455D3" w:rsidRDefault="003C7FBB">
      <w:r>
        <w:t>D</w:t>
      </w:r>
      <w:r>
        <w:rPr>
          <w:vertAlign w:val="subscript"/>
        </w:rPr>
        <w:t>i</w:t>
      </w:r>
      <w:r>
        <w:t xml:space="preserve"> - доход,</w:t>
      </w:r>
    </w:p>
    <w:p w:rsidR="006455D3" w:rsidRDefault="003C7FBB">
      <w:r>
        <w:t>K</w:t>
      </w:r>
      <w:r>
        <w:rPr>
          <w:vertAlign w:val="subscript"/>
        </w:rPr>
        <w:t>i</w:t>
      </w:r>
      <w:r>
        <w:t xml:space="preserve"> - издержки,</w:t>
      </w:r>
    </w:p>
    <w:p w:rsidR="006455D3" w:rsidRDefault="003C7FBB">
      <w:r>
        <w:t>d - дисконт.</w:t>
      </w:r>
    </w:p>
    <w:p w:rsidR="006455D3" w:rsidRDefault="003C7FBB">
      <w:r>
        <w:lastRenderedPageBreak/>
        <w:t>Расчет чистого дисконтированного дохода приведен в таблице 9.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3"/>
      </w:pPr>
      <w:r>
        <w:t>Расчет чистого дисконтированного дохода проекта.</w:t>
      </w:r>
    </w:p>
    <w:p w:rsidR="006455D3" w:rsidRDefault="003C7FBB">
      <w:pPr>
        <w:jc w:val="right"/>
      </w:pPr>
      <w:r>
        <w:t>Таблица 9.</w:t>
      </w: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1400"/>
        <w:gridCol w:w="993"/>
        <w:gridCol w:w="1134"/>
        <w:gridCol w:w="1"/>
        <w:gridCol w:w="1"/>
        <w:gridCol w:w="1132"/>
        <w:gridCol w:w="1134"/>
        <w:gridCol w:w="1275"/>
        <w:gridCol w:w="1700"/>
      </w:tblGrid>
      <w:tr w:rsidR="006455D3">
        <w:trPr>
          <w:trHeight w:val="250"/>
        </w:trPr>
        <w:tc>
          <w:tcPr>
            <w:tcW w:w="3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К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К-т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Д'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К'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ЧДД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0" w:color="auto" w:fill="auto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ЧТС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1,0000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1126,6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-1126,60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-1126,6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3333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0,9698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3232,31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-3232,31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-4358,9</w:t>
            </w:r>
          </w:p>
        </w:tc>
      </w:tr>
      <w:tr w:rsidR="006455D3">
        <w:trPr>
          <w:trHeight w:val="264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0,9405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627,309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-627,31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-4986,2</w:t>
            </w:r>
          </w:p>
        </w:tc>
      </w:tr>
      <w:tr w:rsidR="006455D3">
        <w:trPr>
          <w:trHeight w:val="264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0,9121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1106,35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1106,35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-3879,9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0,8845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1072,93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1072,93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-2806,9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0,8578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1040,52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1040,52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-1766,4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0,8319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1009,08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1009,08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-757,3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0,8068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978,60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978,60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221,3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0,7824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949,04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949,04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1170,3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0,7588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920,36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920,36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2090,7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0,7358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892,56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892,56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2983,2</w:t>
            </w:r>
          </w:p>
        </w:tc>
      </w:tr>
      <w:tr w:rsidR="006455D3">
        <w:trPr>
          <w:trHeight w:val="250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0,7136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865,60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865,60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3848,8</w:t>
            </w:r>
          </w:p>
        </w:tc>
      </w:tr>
      <w:tr w:rsidR="006455D3">
        <w:trPr>
          <w:trHeight w:val="264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0,6920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839,45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839,45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0" w:color="auto" w:fill="auto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4688,3</w:t>
            </w:r>
          </w:p>
        </w:tc>
      </w:tr>
      <w:tr w:rsidR="006455D3">
        <w:trPr>
          <w:trHeight w:val="264"/>
        </w:trPr>
        <w:tc>
          <w:tcPr>
            <w:tcW w:w="3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sym w:font="Symbol" w:char="F0E5"/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12130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9674,5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4986,22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</w:tr>
      <w:tr w:rsidR="006455D3">
        <w:trPr>
          <w:trHeight w:val="264"/>
        </w:trPr>
        <w:tc>
          <w:tcPr>
            <w:tcW w:w="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Дисконт=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0,031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543" w:type="dxa"/>
            <w:h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Индекс доходности проекта =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hMerge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6455D3" w:rsidRDefault="006455D3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6455D3" w:rsidRDefault="003C7FBB">
            <w:pPr>
              <w:ind w:firstLine="0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94,0</w:t>
            </w:r>
          </w:p>
        </w:tc>
      </w:tr>
    </w:tbl>
    <w:p w:rsidR="006455D3" w:rsidRDefault="006455D3">
      <w:pPr>
        <w:ind w:firstLine="0"/>
      </w:pPr>
    </w:p>
    <w:p w:rsidR="006455D3" w:rsidRDefault="003C7FBB">
      <w:r>
        <w:t>В таблице используются следующие обозначения:</w:t>
      </w:r>
    </w:p>
    <w:p w:rsidR="006455D3" w:rsidRDefault="003C7FBB">
      <w:r>
        <w:t>t - периоды времени,</w:t>
      </w:r>
    </w:p>
    <w:p w:rsidR="006455D3" w:rsidRDefault="003C7FBB">
      <w:r>
        <w:t>Д - доход,</w:t>
      </w:r>
    </w:p>
    <w:p w:rsidR="006455D3" w:rsidRDefault="003C7FBB">
      <w:r>
        <w:t>К - издержки,</w:t>
      </w:r>
    </w:p>
    <w:p w:rsidR="006455D3" w:rsidRDefault="003C7FBB">
      <w:r>
        <w:t>К-т - коэффициент дисконтирования,</w:t>
      </w:r>
    </w:p>
    <w:p w:rsidR="006455D3" w:rsidRDefault="003C7FBB">
      <w:r>
        <w:t>Д’ - дисконтированный доход,</w:t>
      </w:r>
    </w:p>
    <w:p w:rsidR="006455D3" w:rsidRDefault="003C7FBB">
      <w:r>
        <w:t>К’ - дисконтированные издержки,</w:t>
      </w:r>
    </w:p>
    <w:p w:rsidR="006455D3" w:rsidRDefault="003C7FBB">
      <w:r>
        <w:t>ЧДД - чистый дисконтированный доход,</w:t>
      </w:r>
    </w:p>
    <w:p w:rsidR="006455D3" w:rsidRDefault="003C7FBB">
      <w:r>
        <w:t>ЧТС - чистая текущая стоимость (накопленный ЧДД).</w:t>
      </w:r>
    </w:p>
    <w:p w:rsidR="006455D3" w:rsidRDefault="003C7FBB">
      <w:r>
        <w:t>Результатом расчета по таблице явилось значение ЧДД проекта, равное:</w:t>
      </w:r>
    </w:p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b/>
        </w:rPr>
        <w:t>ЧДД</w:t>
      </w:r>
      <w:r>
        <w:rPr>
          <w:b/>
          <w:vertAlign w:val="subscript"/>
        </w:rPr>
        <w:t>проекта</w:t>
      </w:r>
      <w:r>
        <w:rPr>
          <w:b/>
        </w:rPr>
        <w:t xml:space="preserve"> = 4688,3 $.</w:t>
      </w:r>
    </w:p>
    <w:p w:rsidR="006455D3" w:rsidRDefault="003C7FBB">
      <w:r>
        <w:t>Здесь же рассчитан индекс доходности проекта - отношение суммы накопленных дисконтированных доходов к сумме единовременных дисконтированных затрат. Индекс доходности рассчитан по формуле:</w:t>
      </w:r>
    </w:p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</w:rPr>
        <w:t>Ind</w:t>
      </w:r>
      <w:r>
        <w:rPr>
          <w:b/>
          <w:vertAlign w:val="subscript"/>
        </w:rPr>
        <w:t>доходности</w:t>
      </w:r>
      <w:r>
        <w:rPr>
          <w:b/>
        </w:rPr>
        <w:t xml:space="preserve"> = D’ / K’, где</w:t>
      </w:r>
    </w:p>
    <w:p w:rsidR="006455D3" w:rsidRDefault="003C7FBB">
      <w:pPr>
        <w:rPr>
          <w:b/>
        </w:rPr>
      </w:pPr>
      <w:r>
        <w:t>D’ - сумма накопленных дисконтированных доходов,</w:t>
      </w:r>
    </w:p>
    <w:p w:rsidR="006455D3" w:rsidRDefault="003C7FBB">
      <w:r>
        <w:t>K’ - сумма дисконтированных единовременных затрат.</w:t>
      </w:r>
    </w:p>
    <w:p w:rsidR="006455D3" w:rsidRDefault="003C7FBB">
      <w:r>
        <w:t>Таким образом,</w:t>
      </w:r>
    </w:p>
    <w:p w:rsidR="006455D3" w:rsidRDefault="003C7F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Ind</w:t>
      </w:r>
      <w:r>
        <w:rPr>
          <w:b/>
          <w:vertAlign w:val="subscript"/>
        </w:rPr>
        <w:t>доходности</w:t>
      </w:r>
      <w:r>
        <w:rPr>
          <w:b/>
        </w:rPr>
        <w:t xml:space="preserve"> = 9674,5/4986,2 = 1,94</w:t>
      </w:r>
    </w:p>
    <w:p w:rsidR="006455D3" w:rsidRDefault="003C7FBB">
      <w:r>
        <w:t>Графики чистого дисконтированного дохода и чистой текущей стоимости представлены на рисунке 3.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4. Расчет срока окупемости и врутренней нормы доходности.</w:t>
      </w:r>
    </w:p>
    <w:p w:rsidR="006455D3" w:rsidRDefault="003C7FBB">
      <w:r>
        <w:t>Срок окупаемости проекта - период времени, за который сумма полученного дохода от реализации проекта покрывает все вложенные капитальные затраты.</w:t>
      </w:r>
    </w:p>
    <w:p w:rsidR="006455D3" w:rsidRDefault="003C7FBB">
      <w:r>
        <w:t>Срок окупаемости удобно определить при помощи графика, представленного на рисунке 4.</w:t>
      </w:r>
    </w:p>
    <w:p w:rsidR="006455D3" w:rsidRDefault="003C7FBB">
      <w:r>
        <w:t>Данные на графике соответствуют области пересечения графика чистой текущей стоимости [рис. 3] с осью нулевых значений прибыли. Это происходит в течение девятого месяца.</w:t>
      </w:r>
    </w:p>
    <w:p w:rsidR="006455D3" w:rsidRDefault="003C7FBB">
      <w:r>
        <w:t>Из представленного графика видно, что при помощи теоремы о подобии треугольников можно вычислить значение периода, когда функция ЧТС пересечет нулевую ось.</w:t>
      </w:r>
    </w:p>
    <w:p w:rsidR="006455D3" w:rsidRDefault="003C7FBB">
      <w:r>
        <w:t>Таким образом,</w:t>
      </w:r>
    </w:p>
    <w:p w:rsidR="006455D3" w:rsidRDefault="003C7FBB">
      <w:pPr>
        <w:rPr>
          <w:color w:val="000000"/>
        </w:rPr>
      </w:pPr>
      <w:r>
        <w:rPr>
          <w:b/>
          <w:color w:val="000000"/>
        </w:rPr>
        <w:t>Период   = 757,2/(757,2 + 221,3) = 0,773 месяца.</w:t>
      </w:r>
    </w:p>
    <w:p w:rsidR="006455D3" w:rsidRDefault="003C7FBB">
      <w:pPr>
        <w:rPr>
          <w:color w:val="000000"/>
        </w:rPr>
      </w:pPr>
      <w:r>
        <w:rPr>
          <w:color w:val="000000"/>
        </w:rPr>
        <w:t>К полученному значению прибавляем число месяцев, когда суммарный накопленный чистый дисконтированный доход был меньше нуля - 6  и получаем значение периода окупаемости.</w:t>
      </w:r>
    </w:p>
    <w:p w:rsidR="006455D3" w:rsidRDefault="003C7FBB">
      <w:pPr>
        <w:pStyle w:val="a5"/>
      </w:pPr>
      <w:r>
        <w:t>Т</w:t>
      </w:r>
      <w:r>
        <w:rPr>
          <w:vertAlign w:val="subscript"/>
        </w:rPr>
        <w:t>ок</w:t>
      </w:r>
      <w:r>
        <w:t xml:space="preserve"> = 6,7 месяца.</w:t>
      </w:r>
    </w:p>
    <w:p w:rsidR="006455D3" w:rsidRDefault="006455D3"/>
    <w:p w:rsidR="006455D3" w:rsidRDefault="003C7FBB">
      <w:r>
        <w:t>Внутренняя норма доходности проекта - такая ставка дисконтирования, при которой суммарный чистый дисконтированный доход проекта обращается в 0.</w:t>
      </w:r>
    </w:p>
    <w:p w:rsidR="006455D3" w:rsidRDefault="003C7FBB">
      <w:r>
        <w:t>Расчет ВНД представлен на рисунке 5.</w:t>
      </w:r>
    </w:p>
    <w:p w:rsidR="006455D3" w:rsidRDefault="003C7FBB">
      <w:r>
        <w:t>Полученное в результате расчетов значение внутренней нормы доходности проекта = 15,33 %.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5 . Расчет точки безубыточности проекта.</w:t>
      </w:r>
    </w:p>
    <w:p w:rsidR="006455D3" w:rsidRDefault="003C7FBB">
      <w:r>
        <w:t>Учитывая специфику рассматриваемого проекта, подсчитать точку безубыточности в натуральном выражении не представяется возможным.</w:t>
      </w:r>
    </w:p>
    <w:p w:rsidR="006455D3" w:rsidRDefault="003C7FBB">
      <w:r>
        <w:t>Однако, результаты статистического исследования деятельности ЗАО “</w:t>
      </w:r>
      <w:r>
        <w:rPr>
          <w:b/>
        </w:rPr>
        <w:t>Диана</w:t>
      </w:r>
      <w:r>
        <w:t>” показывают, что средняя величина заказа на услуги составляет 50.000 руб. Приняв это допущение, точкой безубыточности можно считать минимальное количество потребителей, которое необходимо обслужить, чтобы окупить затраты.</w:t>
      </w:r>
    </w:p>
    <w:p w:rsidR="006455D3" w:rsidRDefault="003C7FBB">
      <w:r>
        <w:t>Такое число потребителей можно рассчитать следующим образом.</w:t>
      </w:r>
    </w:p>
    <w:p w:rsidR="006455D3" w:rsidRDefault="003C7FBB">
      <w:r>
        <w:t>Постоянные текущие затраты, возникающие во время производственного периода составляют 2883 $ [Р-2,</w:t>
      </w:r>
      <w:r>
        <w:sym w:font="Courier New" w:char="00A7"/>
      </w:r>
      <w:r>
        <w:t xml:space="preserve"> 5].</w:t>
      </w:r>
    </w:p>
    <w:p w:rsidR="006455D3" w:rsidRDefault="003C7FBB">
      <w:r>
        <w:t>Для того, чтобы окупить постоянные затраты необходимо обслуживать</w:t>
      </w:r>
    </w:p>
    <w:p w:rsidR="006455D3" w:rsidRDefault="003C7FBB">
      <w:pPr>
        <w:jc w:val="center"/>
        <w:rPr>
          <w:b/>
        </w:rPr>
      </w:pPr>
      <w:r>
        <w:rPr>
          <w:b/>
        </w:rPr>
        <w:t>2883 $ / (8,33 $ * 0,3) = 1153 потребителей, где</w:t>
      </w:r>
    </w:p>
    <w:p w:rsidR="006455D3" w:rsidRDefault="003C7FBB">
      <w:r>
        <w:rPr>
          <w:b/>
        </w:rPr>
        <w:t xml:space="preserve">2883 $ - </w:t>
      </w:r>
      <w:r>
        <w:t>постоянные затраты;</w:t>
      </w:r>
    </w:p>
    <w:p w:rsidR="006455D3" w:rsidRDefault="003C7FBB">
      <w:r>
        <w:t>8,33 $ - средний размер одного заказа;</w:t>
      </w:r>
    </w:p>
    <w:p w:rsidR="006455D3" w:rsidRDefault="003C7FBB">
      <w:r>
        <w:t>0,3 - доля средств, которую ООО “</w:t>
      </w:r>
      <w:r>
        <w:rPr>
          <w:b/>
        </w:rPr>
        <w:t>Ольвира</w:t>
      </w:r>
      <w:r>
        <w:t>” оставляет себе согласно договору.</w:t>
      </w:r>
    </w:p>
    <w:p w:rsidR="006455D3" w:rsidRDefault="003C7FBB">
      <w:r>
        <w:lastRenderedPageBreak/>
        <w:t>Таким образом каждому пункту для достижения безубыточности необходимо обслуживать в среднем по 384 человека в месяц.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72227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left"/>
      </w:pPr>
      <w:r>
        <w:rPr>
          <w:rFonts w:ascii="Times New Roman" w:hAnsi="Times New Roman"/>
          <w:noProof/>
        </w:rPr>
        <w:pict>
          <v:group id="_x0000_s1028" style="position:absolute;left:0;text-align:left;margin-left:18.7pt;margin-top:-175.15pt;width:355.55pt;height:199.5pt;z-index:251658240" coordorigin="-1" coordsize="20002,20000" o:allowincell="f">
            <v:shape id="_x0000_s1029" style="position:absolute;left:1313;width:12688;height:17093" coordsize="20000,20000" path="m,19994l19996,e" filled="f" strokeweight="1pt">
              <v:stroke startarrowwidth="narrow" endarrowwidth="narrow"/>
              <v:path arrowok="t"/>
            </v:shape>
            <v:group id="_x0000_s1030" style="position:absolute;left:-1;top:316;width:20002;height:19684" coordorigin="184,-3440" coordsize="10001,3927">
              <v:shape id="_x0000_s1031" style="position:absolute;left:841;top:-3418;width:1;height:3720" coordsize="20000,20000" path="m,l,19995e" filled="f" strokeweight=".5pt">
                <v:stroke startarrow="block" startarrowwidth="narrow" endarrowwidth="narrow"/>
                <v:path arrowok="t"/>
              </v:shape>
              <v:shape id="_x0000_s1032" style="position:absolute;left:396;top:-101;width:6290;height:1" coordsize="20000,20000" path="m,l19997,e" filled="f" strokeweight=".5pt">
                <v:stroke startarrowwidth="narrow" endarrow="block" endarrowwidth="narrow"/>
                <v:path arrowok="t"/>
              </v:shape>
              <v:shape id="_x0000_s1033" style="position:absolute;left:185;top:-928;width:8729;height:1" coordsize="20000,20000" path="m,l19997,e" filled="f" strokeweight="2pt">
                <v:stroke dashstyle="3 1" startarrowwidth="narrow" endarrowwidth="narrow"/>
                <v:path arrowok="t"/>
              </v:shape>
              <v:shape id="_x0000_s1034" style="position:absolute;left:840;top:-2578;width:7984;height:2478" coordsize="20000,20000" path="m,19992l19996,e" filled="f">
                <v:stroke dashstyle="3 1 1 1" startarrowwidth="narrow" endarrowwidth="narrow"/>
                <v:path arrowok="t"/>
              </v:shape>
              <v:shape id="_x0000_s1035" style="position:absolute;left:871;top:-3440;width:7984;height:2478" coordsize="20000,20000" path="m,19992l19996,e" filled="f" strokeweight="1pt">
                <v:stroke dashstyle="3 1 1 1" startarrowwidth="narrow" endarrowwidth="narrow"/>
                <v:path arrowok="t"/>
              </v:shape>
              <v:shape id="_x0000_s1036" style="position:absolute;left:632;top:-2149;width:4022;height:2246" coordsize="20000,20000" path="m,l19993,r,19991e" filled="f" strokeweight=".5pt">
                <v:stroke dashstyle="1 1" startarrowwidth="narrow" endarrowwidth="narrow"/>
                <v:path arrowok="t"/>
              </v:shape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_x0000_s1037" type="#_x0000_t42" style="position:absolute;left:2336;top:-3235;width:2552;height:425" adj="28562,25920,25789,11435,23028,11435" filled="f">
                <v:stroke startarrow="block" startarrowwidth="narrow" endarrowwidth="narrow"/>
                <v:textbox inset="1pt,1pt,1pt,1pt">
                  <w:txbxContent>
                    <w:p w:rsidR="006455D3" w:rsidRDefault="003C7FBB">
                      <w:pPr>
                        <w:ind w:right="-28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Объем продаж</w:t>
                      </w:r>
                    </w:p>
                  </w:txbxContent>
                </v:textbox>
                <o:callout v:ext="edit" distance="10pt" minusx="t" minusy="t" dropauto="t"/>
              </v:shape>
              <v:shape id="_x0000_s1038" type="#_x0000_t42" style="position:absolute;left:1935;top:-620;width:3924;height:400" adj="25316,-17280,23923,10800,22529,10800" filled="f">
                <v:stroke startarrow="block" startarrowwidth="narrow" endarrowwidth="narrow"/>
                <v:textbox inset="1pt,1pt,1pt,1pt">
                  <w:txbxContent>
                    <w:p w:rsidR="006455D3" w:rsidRDefault="003C7FBB">
                      <w:pPr>
                        <w:ind w:right="-8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Постоянные издержки</w:t>
                      </w:r>
                    </w:p>
                  </w:txbxContent>
                </v:textbox>
                <o:callout v:ext="edit" distance="10pt" minusx="t" dropauto="t"/>
              </v:shape>
              <v:shape id="_x0000_s1039" type="#_x0000_t42" style="position:absolute;left:5564;top:-1449;width:4029;height:420" adj="-2262,1543,-1583,10286,-905,10286" filled="f">
                <v:stroke startarrow="block" startarrowwidth="narrow" endarrowwidth="narrow"/>
                <v:textbox inset="1pt,1pt,1pt,1pt">
                  <w:txbxContent>
                    <w:p w:rsidR="006455D3" w:rsidRDefault="003C7FBB">
                      <w:pPr>
                        <w:ind w:right="-8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Переменные издержки</w:t>
                      </w:r>
                    </w:p>
                  </w:txbxContent>
                </v:textbox>
                <o:callout v:ext="edit" distance="10pt" dropauto="t"/>
              </v:shape>
              <v:shape id="_x0000_s1040" type="#_x0000_t42" style="position:absolute;left:6070;top:-2494;width:3776;height:480" adj="-1689,1800,-1327,9000,-965,9000" filled="f">
                <v:stroke startarrow="block" startarrowwidth="narrow" endarrowwidth="narrow"/>
                <v:textbox inset="1pt,1pt,1pt,1pt">
                  <w:txbxContent>
                    <w:p w:rsidR="006455D3" w:rsidRDefault="003C7FBB">
                      <w:pPr>
                        <w:ind w:right="1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Суммарные издержки</w:t>
                      </w:r>
                    </w:p>
                  </w:txbxContent>
                </v:textbox>
                <o:callout v:ext="edit" distance="10pt" dropauto="t"/>
              </v:shape>
              <v:rect id="_x0000_s1041" style="position:absolute;left:6724;top:7;width:3461;height:254" filled="f" stroked="f">
                <v:textbox inset="1pt,1pt,1pt,1pt">
                  <w:txbxContent>
                    <w:p w:rsidR="006455D3" w:rsidRDefault="003C7FBB">
                      <w:pPr>
                        <w:ind w:right="-50" w:firstLine="0"/>
                      </w:pPr>
                      <w:r>
                        <w:rPr>
                          <w:sz w:val="20"/>
                        </w:rPr>
                        <w:t>Кол-во потребителей</w:t>
                      </w:r>
                    </w:p>
                    <w:p w:rsidR="006455D3" w:rsidRDefault="006455D3">
                      <w:pPr>
                        <w:ind w:right="-50" w:firstLine="0"/>
                      </w:pPr>
                    </w:p>
                  </w:txbxContent>
                </v:textbox>
              </v:rect>
              <v:rect id="_x0000_s1042" style="position:absolute;left:184;top:-3265;width:444;height:391" filled="f" stroked="f">
                <v:textbox inset="1pt,1pt,1pt,1pt">
                  <w:txbxContent>
                    <w:p w:rsidR="006455D3" w:rsidRDefault="003C7FBB">
                      <w:pPr>
                        <w:ind w:right="45" w:firstLine="0"/>
                      </w:pPr>
                      <w:r>
                        <w:rPr>
                          <w:b/>
                        </w:rPr>
                        <w:t>$</w:t>
                      </w:r>
                    </w:p>
                  </w:txbxContent>
                </v:textbox>
              </v:rect>
              <v:rect id="_x0000_s1043" style="position:absolute;left:3391;top:141;width:2849;height:346" filled="f" stroked="f" strokeweight="1pt">
                <v:textbox inset="1pt,1pt,1pt,1pt">
                  <w:txbxContent>
                    <w:p w:rsidR="006455D3" w:rsidRDefault="003C7FBB">
                      <w:pPr>
                        <w:ind w:right="54"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1153 человека</w:t>
                      </w:r>
                    </w:p>
                  </w:txbxContent>
                </v:textbox>
              </v:rect>
            </v:group>
          </v:group>
        </w:pict>
      </w:r>
    </w:p>
    <w:p w:rsidR="006455D3" w:rsidRDefault="006455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455D3" w:rsidRDefault="006455D3"/>
    <w:p w:rsidR="006455D3" w:rsidRDefault="003C7FBB">
      <w:r>
        <w:t>Рисунок 6. Графическое определение точки безубыточности.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6. Анализ чувствительности проекта к изменению основных параметров.</w:t>
      </w:r>
    </w:p>
    <w:p w:rsidR="006455D3" w:rsidRDefault="003C7FBB">
      <w:pPr>
        <w:rPr>
          <w:b/>
        </w:rPr>
      </w:pPr>
      <w:r>
        <w:rPr>
          <w:b/>
        </w:rPr>
        <w:t>1. Анализ чувствительности проекта к уровню инфляции.</w:t>
      </w:r>
    </w:p>
    <w:p w:rsidR="006455D3" w:rsidRDefault="003C7FBB">
      <w:r>
        <w:lastRenderedPageBreak/>
        <w:t>Все расчеты по проекту проведены с заложенным уровнем инфляции, равным 1 % в месяц или 12 % в год.</w:t>
      </w:r>
    </w:p>
    <w:p w:rsidR="006455D3" w:rsidRDefault="003C7FBB">
      <w:r>
        <w:t>Для того, чтобы ЧДД проекта оставался неотрицательным, допустимо увеличение уровня инфляции на 5,33 % в месяц. Эта величина была рассчитана следующим образом:</w:t>
      </w:r>
    </w:p>
    <w:p w:rsidR="006455D3" w:rsidRDefault="003C7FBB">
      <w:pPr>
        <w:jc w:val="center"/>
        <w:rPr>
          <w:b/>
        </w:rPr>
      </w:pPr>
      <w:r>
        <w:rPr>
          <w:b/>
        </w:rPr>
        <w:sym w:font="Symbol" w:char="F044"/>
      </w:r>
      <w:r>
        <w:rPr>
          <w:b/>
        </w:rPr>
        <w:t xml:space="preserve"> = ВНД - Дисконт = 15,33 % - 3,1 % = 12,23 %.</w:t>
      </w:r>
    </w:p>
    <w:p w:rsidR="006455D3" w:rsidRDefault="003C7FBB">
      <w:r>
        <w:t>Таким образом, чувствительность проекта к инфляции составляет:</w:t>
      </w:r>
    </w:p>
    <w:p w:rsidR="006455D3" w:rsidRDefault="003C7FBB">
      <w:pPr>
        <w:pStyle w:val="a5"/>
      </w:pPr>
      <w:r>
        <w:t>12,23 / 0,4 * 100% = 30575%.</w:t>
      </w:r>
    </w:p>
    <w:p w:rsidR="006455D3" w:rsidRDefault="003C7FBB">
      <w:r>
        <w:t>Анализируя полученное значение, можно сделать вывод, что проект не чувствителен к инфляции.</w:t>
      </w:r>
    </w:p>
    <w:p w:rsidR="006455D3" w:rsidRDefault="003C7FBB">
      <w:r>
        <w:t>Графическое представление анализа чувствительности приведено на рисунке 7.</w:t>
      </w:r>
    </w:p>
    <w:p w:rsidR="006455D3" w:rsidRDefault="003C7FBB">
      <w:pPr>
        <w:pStyle w:val="3"/>
      </w:pPr>
      <w:r>
        <w:t>График чувствительности инновационного проекта к изменению уровня инфляции.</w:t>
      </w:r>
    </w:p>
    <w:p w:rsidR="006455D3" w:rsidRDefault="003C7FBB">
      <w:pPr>
        <w:jc w:val="right"/>
      </w:pPr>
      <w:r>
        <w:t>Рисунок 7.</w:t>
      </w:r>
    </w:p>
    <w:p w:rsidR="006455D3" w:rsidRDefault="003C7FBB">
      <w:pPr>
        <w:jc w:val="center"/>
      </w:pPr>
      <w:r>
        <w:object w:dxaOrig="9091" w:dyaOrig="5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263.25pt" o:ole="">
            <v:imagedata r:id="rId7" o:title=""/>
          </v:shape>
          <o:OLEObject Type="Embed" ProgID="Excel.Chart.8" ShapeID="_x0000_i1025" DrawAspect="Content" ObjectID="_1468755379" r:id="rId8">
            <o:FieldCodes>\s</o:FieldCodes>
          </o:OLEObject>
        </w:object>
      </w:r>
    </w:p>
    <w:p w:rsidR="006455D3" w:rsidRDefault="006455D3"/>
    <w:p w:rsidR="006455D3" w:rsidRDefault="003C7FBB">
      <w:pPr>
        <w:pStyle w:val="a5"/>
        <w:jc w:val="both"/>
      </w:pPr>
      <w:r>
        <w:t>2. Анализ устойчивости проекта к изменению объема продаж.</w:t>
      </w:r>
    </w:p>
    <w:p w:rsidR="006455D3" w:rsidRDefault="003C7FBB">
      <w:pPr>
        <w:pStyle w:val="a5"/>
        <w:jc w:val="both"/>
        <w:rPr>
          <w:b w:val="0"/>
        </w:rPr>
      </w:pPr>
      <w:r>
        <w:rPr>
          <w:b w:val="0"/>
        </w:rPr>
        <w:t>Очень важным является измерение устойчивости проекта к изменению объема сбыта услуги.</w:t>
      </w:r>
    </w:p>
    <w:p w:rsidR="006455D3" w:rsidRDefault="003C7FBB">
      <w:r>
        <w:t>Рассчетный уровень объема продаж составляет 14205$. Уровень продаж, соответствующий точке безубыточности составляет:</w:t>
      </w:r>
    </w:p>
    <w:p w:rsidR="006455D3" w:rsidRDefault="003C7FBB">
      <w:pPr>
        <w:pStyle w:val="a5"/>
      </w:pPr>
      <w:r>
        <w:t>1153 человека * 8,33 $ = 9604,49 $.</w:t>
      </w:r>
    </w:p>
    <w:p w:rsidR="006455D3" w:rsidRDefault="003C7FBB">
      <w:r>
        <w:t>Таким образом, устойчивость составит:</w:t>
      </w:r>
    </w:p>
    <w:p w:rsidR="006455D3" w:rsidRDefault="003C7FBB">
      <w:pPr>
        <w:pStyle w:val="a5"/>
      </w:pPr>
      <w:r>
        <w:t>14205 $ - 9604 $ / 9604 $ * 100% = 47,91 %.</w:t>
      </w:r>
    </w:p>
    <w:p w:rsidR="006455D3" w:rsidRDefault="003C7FBB">
      <w:r>
        <w:t>Полученная величина показывает, что проект можно считать устойчивым к изменению объема продаж.</w:t>
      </w:r>
    </w:p>
    <w:p w:rsidR="006455D3" w:rsidRDefault="003C7FBB">
      <w:r>
        <w:t>Графическое представление анализа устойчивости приведено на рисунке 8.</w:t>
      </w:r>
    </w:p>
    <w:p w:rsidR="006455D3" w:rsidRDefault="003C7FBB">
      <w:pPr>
        <w:pStyle w:val="3"/>
      </w:pPr>
      <w:r>
        <w:t>График устойчивости инновационного проекта к изменению объема продаж.</w:t>
      </w:r>
    </w:p>
    <w:p w:rsidR="006455D3" w:rsidRDefault="003C7FBB">
      <w:pPr>
        <w:jc w:val="right"/>
      </w:pPr>
      <w:r>
        <w:t>Рисунок 8.</w:t>
      </w:r>
    </w:p>
    <w:p w:rsidR="006455D3" w:rsidRDefault="00722270">
      <w:pPr>
        <w:jc w:val="center"/>
      </w:pPr>
      <w:r>
        <w:rPr>
          <w:rFonts w:ascii="Times New Roman" w:hAnsi="Times New Roman"/>
          <w:noProof/>
          <w:sz w:val="20"/>
        </w:rPr>
        <w:pict>
          <v:rect id="_x0000_s1027" style="position:absolute;left:0;text-align:left;margin-left:77.4pt;margin-top:10.25pt;width:48.05pt;height:27.05pt;z-index:251657216;mso-position-horizontal-relative:text;mso-position-vertical-relative:text" o:allowincell="f" filled="f" stroked="f" strokeweight="1pt">
            <v:textbox inset="1pt,1pt,1pt,1pt">
              <w:txbxContent>
                <w:p w:rsidR="006455D3" w:rsidRDefault="003C7FBB">
                  <w:pPr>
                    <w:ind w:firstLine="0"/>
                  </w:pPr>
                  <w:r>
                    <w:t>1425$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shape id="_x0000_s1026" style="position:absolute;left:0;text-align:left;margin-left:136.45pt;margin-top:8.25pt;width:246.05pt;height:70.05pt;z-index:251656192;mso-position-horizontal-relative:text;mso-position-vertical-relative:text" coordsize="20000,20000" o:allowincell="f" path="m19996,19986l19996,,,e" filled="f" strokecolor="yellow" strokeweight="1pt">
            <v:stroke startarrowwidth="narrow" endarrowwidth="narrow"/>
            <v:path arrowok="t"/>
          </v:shape>
        </w:pict>
      </w:r>
      <w:r w:rsidR="003C7FBB">
        <w:object w:dxaOrig="5055" w:dyaOrig="3660">
          <v:shape id="_x0000_i1026" type="#_x0000_t75" style="width:342pt;height:205.5pt" o:ole="" o:bordertopcolor="this" o:borderleftcolor="this" o:borderbottomcolor="this" o:borderrightcolor="this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MSGraph" ShapeID="_x0000_i1026" DrawAspect="Content" ObjectID="_1468755380" r:id="rId10"/>
        </w:object>
      </w:r>
    </w:p>
    <w:p w:rsidR="006455D3" w:rsidRDefault="006455D3"/>
    <w:p w:rsidR="006455D3" w:rsidRDefault="003C7FBB">
      <w:r>
        <w:t>Исследование проекта на предмет устойчивости к уровню издержек представляется нецелесообразным, так как основная их составляющая закреплятеся контрактно и изменение её маловероятно.</w:t>
      </w:r>
    </w:p>
    <w:p w:rsidR="006455D3" w:rsidRDefault="006455D3"/>
    <w:p w:rsidR="006455D3" w:rsidRDefault="003C7FBB">
      <w:pPr>
        <w:pStyle w:val="2"/>
      </w:pPr>
      <w:r>
        <w:sym w:font="Courier New" w:char="00A7"/>
      </w:r>
      <w:r>
        <w:t xml:space="preserve"> 7. Выводы по результатам финансовой экспертизы проекта.</w:t>
      </w:r>
    </w:p>
    <w:p w:rsidR="006455D3" w:rsidRDefault="003C7FBB">
      <w:r>
        <w:t>Проведенная финансовая экспертиза инновационного проекта по оказанию сбытовых услуг ЗАО “</w:t>
      </w:r>
      <w:r>
        <w:rPr>
          <w:b/>
        </w:rPr>
        <w:t>Диана</w:t>
      </w:r>
      <w:r>
        <w:t>” показала следующее:</w:t>
      </w:r>
    </w:p>
    <w:p w:rsidR="006455D3" w:rsidRDefault="003C7FBB" w:rsidP="003C7FBB">
      <w:pPr>
        <w:numPr>
          <w:ilvl w:val="0"/>
          <w:numId w:val="9"/>
        </w:numPr>
      </w:pPr>
      <w:r>
        <w:t xml:space="preserve"> При обоснованно установленных значениях:</w:t>
      </w:r>
    </w:p>
    <w:p w:rsidR="006455D3" w:rsidRDefault="003C7FBB" w:rsidP="003C7FBB">
      <w:pPr>
        <w:numPr>
          <w:ilvl w:val="0"/>
          <w:numId w:val="1"/>
        </w:numPr>
        <w:ind w:left="709"/>
      </w:pPr>
      <w:r>
        <w:t xml:space="preserve"> размера месячной инфляции - 0,4 %;</w:t>
      </w:r>
    </w:p>
    <w:p w:rsidR="006455D3" w:rsidRDefault="003C7FBB" w:rsidP="003C7FBB">
      <w:pPr>
        <w:numPr>
          <w:ilvl w:val="0"/>
          <w:numId w:val="1"/>
        </w:numPr>
        <w:ind w:left="709"/>
      </w:pPr>
      <w:r>
        <w:t xml:space="preserve"> минимального уровня доходности 2,3 % в месяц;</w:t>
      </w:r>
    </w:p>
    <w:p w:rsidR="006455D3" w:rsidRDefault="003C7FBB" w:rsidP="003C7FBB">
      <w:pPr>
        <w:numPr>
          <w:ilvl w:val="0"/>
          <w:numId w:val="1"/>
        </w:numPr>
        <w:ind w:left="709"/>
      </w:pPr>
      <w:r>
        <w:t xml:space="preserve"> размера премии за риск - 0,6 %,</w:t>
      </w:r>
    </w:p>
    <w:p w:rsidR="006455D3" w:rsidRDefault="003C7FBB">
      <w:r>
        <w:t>величина суммарного накопленного чистого дисконтированного дохода проекта составляет +4688,3 $. Вследствие положительности этого значения можно сделать вывод о том, что рассматриваемый проект является прибыльным и годен к реализации.</w:t>
      </w:r>
    </w:p>
    <w:p w:rsidR="006455D3" w:rsidRDefault="003C7FBB" w:rsidP="003C7FBB">
      <w:pPr>
        <w:numPr>
          <w:ilvl w:val="0"/>
          <w:numId w:val="10"/>
        </w:numPr>
      </w:pPr>
      <w:r>
        <w:t xml:space="preserve"> Индекс доходности проекта составляет 1,94. Таким образом дисконтированный доход превышает дисконтированные затраты на 94 %.</w:t>
      </w:r>
    </w:p>
    <w:p w:rsidR="006455D3" w:rsidRDefault="003C7FBB" w:rsidP="003C7FBB">
      <w:pPr>
        <w:numPr>
          <w:ilvl w:val="0"/>
          <w:numId w:val="10"/>
        </w:numPr>
      </w:pPr>
      <w:r>
        <w:t xml:space="preserve"> Период окупаемости проекта составляет 6,7 месяца. Соотнеся значение со сроком реализации проекта (1 год = 12 месяцев), можно сделать вывод, что проект окупается раньше, чем заканчивается его реализация.</w:t>
      </w:r>
    </w:p>
    <w:p w:rsidR="006455D3" w:rsidRDefault="003C7FBB" w:rsidP="003C7FBB">
      <w:pPr>
        <w:numPr>
          <w:ilvl w:val="0"/>
          <w:numId w:val="10"/>
        </w:numPr>
      </w:pPr>
      <w:r>
        <w:t xml:space="preserve"> Точкой безубыточности проекта является число клиентов, равное 1153. Соответствующий этому уровню объем продаж составляет 9604$. Прогнозируемое значение объема продаж составляет 14205$.</w:t>
      </w:r>
    </w:p>
    <w:p w:rsidR="006455D3" w:rsidRDefault="003C7FBB" w:rsidP="003C7FBB">
      <w:pPr>
        <w:numPr>
          <w:ilvl w:val="0"/>
          <w:numId w:val="10"/>
        </w:numPr>
      </w:pPr>
      <w:r>
        <w:t xml:space="preserve"> Рассматриваемый инновационный проект является абсолютно устойчивым к изменеию двух ключевых параметров:</w:t>
      </w:r>
    </w:p>
    <w:p w:rsidR="006455D3" w:rsidRDefault="003C7FBB" w:rsidP="003C7FBB">
      <w:pPr>
        <w:numPr>
          <w:ilvl w:val="0"/>
          <w:numId w:val="11"/>
        </w:numPr>
      </w:pPr>
      <w:r>
        <w:t>инфляция;</w:t>
      </w:r>
    </w:p>
    <w:p w:rsidR="006455D3" w:rsidRDefault="003C7FBB" w:rsidP="003C7FBB">
      <w:pPr>
        <w:numPr>
          <w:ilvl w:val="0"/>
          <w:numId w:val="11"/>
        </w:numPr>
      </w:pPr>
      <w:r>
        <w:t>объем продаж.</w:t>
      </w:r>
    </w:p>
    <w:p w:rsidR="006455D3" w:rsidRDefault="003C7FBB">
      <w:pPr>
        <w:shd w:val="pct5" w:color="auto" w:fill="auto"/>
        <w:rPr>
          <w:b/>
        </w:rPr>
      </w:pPr>
      <w:r>
        <w:rPr>
          <w:b/>
        </w:rPr>
        <w:t>Таким образом, обобщая результаты  финансовой экспетризы инновационного проекта по оказанию сбытовых услуг ЗАО “Диана”, можно сделать вывод о его практической реализуемости и прибыльности.</w:t>
      </w:r>
    </w:p>
    <w:p w:rsidR="006455D3" w:rsidRDefault="006455D3">
      <w:pPr>
        <w:rPr>
          <w:b/>
        </w:rPr>
      </w:pPr>
    </w:p>
    <w:p w:rsidR="006455D3" w:rsidRDefault="006455D3">
      <w:pPr>
        <w:rPr>
          <w:b/>
        </w:rPr>
      </w:pPr>
    </w:p>
    <w:p w:rsidR="006455D3" w:rsidRDefault="003C7FBB">
      <w:pPr>
        <w:pStyle w:val="1"/>
      </w:pPr>
      <w:r>
        <w:t>Заключение.</w:t>
      </w:r>
    </w:p>
    <w:p w:rsidR="006455D3" w:rsidRDefault="006455D3"/>
    <w:p w:rsidR="006455D3" w:rsidRDefault="003C7FBB">
      <w:r>
        <w:t>Обобщая результаты работы, можно сделать вывод о том, что удалось доказать во-первых существование, а во-вторых осуществимость и прибыльность инновационного проекта, который может быть реализован небольшим, и даже начинающим предприятием с весьма ограниченными инвестиционными возможностями.</w:t>
      </w:r>
    </w:p>
    <w:p w:rsidR="006455D3" w:rsidRDefault="003C7FBB">
      <w:r>
        <w:t>Очевидно, что отдача от подобного рода проектов невелика, однако средств, поступающих от реализации может быть достаточно для становления компании и даже для её развития.</w:t>
      </w:r>
    </w:p>
    <w:p w:rsidR="006455D3" w:rsidRDefault="003C7FBB">
      <w:r>
        <w:t>Реализация рассматриваемого проекта позволит начинающему предприятию решить основную задачу: преодолеть входные барьеры в отрасль. При этом, фирма столкнется с достаточно низким уровнем риска. Даже в случае провала проекта, масса потерь будет также невелика.</w:t>
      </w:r>
    </w:p>
    <w:p w:rsidR="006455D3" w:rsidRDefault="003C7FBB">
      <w:r>
        <w:t xml:space="preserve"> </w:t>
      </w:r>
    </w:p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6455D3"/>
    <w:p w:rsidR="006455D3" w:rsidRDefault="003C7FB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Библиография</w:t>
      </w:r>
    </w:p>
    <w:p w:rsidR="006455D3" w:rsidRDefault="003C7FBB">
      <w:r>
        <w:t>1. Холт Роберт Н. Основы финансового менеджмента.  -  Пер.  с  англ.  -М.:"Дело", 1993. - 128с.</w:t>
      </w:r>
    </w:p>
    <w:p w:rsidR="006455D3" w:rsidRDefault="003C7FBB">
      <w:r>
        <w:t>2. Финансовое управление компанией. / Общ. ред. Е. В. Кузнецовой. М.: Фонд "Правовая культура", 1995. - 384с.</w:t>
      </w:r>
    </w:p>
    <w:p w:rsidR="006455D3" w:rsidRDefault="006455D3">
      <w:pPr>
        <w:rPr>
          <w:b/>
          <w:sz w:val="32"/>
          <w:u w:val="single"/>
        </w:rPr>
      </w:pPr>
    </w:p>
    <w:p w:rsidR="006455D3" w:rsidRDefault="006455D3">
      <w:bookmarkStart w:id="0" w:name="_GoBack"/>
      <w:bookmarkEnd w:id="0"/>
    </w:p>
    <w:sectPr w:rsidR="006455D3">
      <w:headerReference w:type="even" r:id="rId11"/>
      <w:headerReference w:type="default" r:id="rId12"/>
      <w:pgSz w:w="11907" w:h="16840" w:code="9"/>
      <w:pgMar w:top="1418" w:right="850" w:bottom="1418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D3" w:rsidRDefault="003C7FBB">
      <w:pPr>
        <w:spacing w:line="240" w:lineRule="auto"/>
      </w:pPr>
      <w:r>
        <w:separator/>
      </w:r>
    </w:p>
  </w:endnote>
  <w:endnote w:type="continuationSeparator" w:id="0">
    <w:p w:rsidR="006455D3" w:rsidRDefault="003C7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D3" w:rsidRDefault="003C7FBB">
      <w:pPr>
        <w:spacing w:line="240" w:lineRule="auto"/>
      </w:pPr>
      <w:r>
        <w:separator/>
      </w:r>
    </w:p>
  </w:footnote>
  <w:footnote w:type="continuationSeparator" w:id="0">
    <w:p w:rsidR="006455D3" w:rsidRDefault="003C7FBB">
      <w:pPr>
        <w:spacing w:line="240" w:lineRule="auto"/>
      </w:pPr>
      <w:r>
        <w:continuationSeparator/>
      </w:r>
    </w:p>
  </w:footnote>
  <w:footnote w:id="1">
    <w:p w:rsidR="006455D3" w:rsidRDefault="003C7FBB">
      <w:pPr>
        <w:pStyle w:val="a3"/>
      </w:pPr>
      <w:r>
        <w:rPr>
          <w:rStyle w:val="a4"/>
        </w:rPr>
        <w:footnoteRef/>
      </w:r>
      <w:r>
        <w:t xml:space="preserve"> Работы по оформлению приёмного пункта, а также работы по размещению рекламы ведуться силами и на средства ЗАО “Диана”.</w:t>
      </w:r>
    </w:p>
  </w:footnote>
  <w:footnote w:id="2">
    <w:p w:rsidR="006455D3" w:rsidRDefault="003C7FBB">
      <w:pPr>
        <w:pStyle w:val="a3"/>
      </w:pPr>
      <w:r>
        <w:rPr>
          <w:rStyle w:val="a4"/>
        </w:rPr>
        <w:footnoteRef/>
      </w:r>
      <w:r>
        <w:t xml:space="preserve"> Указан оборот приёмного пункта после оплаты услуг центральной фабрики - химчистки.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D3" w:rsidRDefault="003C7F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5D3" w:rsidRDefault="006455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D3" w:rsidRDefault="003C7F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22270">
      <w:rPr>
        <w:rStyle w:val="a7"/>
        <w:noProof/>
      </w:rPr>
      <w:t>15</w:t>
    </w:r>
    <w:r>
      <w:rPr>
        <w:rStyle w:val="a7"/>
      </w:rPr>
      <w:fldChar w:fldCharType="end"/>
    </w:r>
  </w:p>
  <w:p w:rsidR="006455D3" w:rsidRDefault="006455D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C4A6A4"/>
    <w:lvl w:ilvl="0">
      <w:numFmt w:val="bullet"/>
      <w:lvlText w:val="*"/>
      <w:lvlJc w:val="left"/>
    </w:lvl>
  </w:abstractNum>
  <w:abstractNum w:abstractNumId="1">
    <w:nsid w:val="01792C19"/>
    <w:multiLevelType w:val="singleLevel"/>
    <w:tmpl w:val="CAF4714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876196"/>
    <w:multiLevelType w:val="singleLevel"/>
    <w:tmpl w:val="93000FE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660E7E"/>
    <w:multiLevelType w:val="multilevel"/>
    <w:tmpl w:val="945AAD4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4">
    <w:nsid w:val="354E3FAF"/>
    <w:multiLevelType w:val="singleLevel"/>
    <w:tmpl w:val="A75E6EB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0A3384"/>
    <w:multiLevelType w:val="singleLevel"/>
    <w:tmpl w:val="BC1C14A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AA961AE"/>
    <w:multiLevelType w:val="singleLevel"/>
    <w:tmpl w:val="1C4AAC82"/>
    <w:lvl w:ilvl="0">
      <w:start w:val="2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abstractNum w:abstractNumId="7">
    <w:nsid w:val="681E238B"/>
    <w:multiLevelType w:val="singleLevel"/>
    <w:tmpl w:val="628C087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9CE2B7E"/>
    <w:multiLevelType w:val="multilevel"/>
    <w:tmpl w:val="945AAD4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2124" w:hanging="708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FBB"/>
    <w:rsid w:val="003C7FBB"/>
    <w:rsid w:val="006455D3"/>
    <w:rsid w:val="0072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  <o:r id="V:Rule4" type="callout" idref="#_x0000_s1040"/>
      </o:rules>
    </o:shapelayout>
  </w:shapeDefaults>
  <w:decimalSymbol w:val=","/>
  <w:listSeparator w:val=";"/>
  <w15:chartTrackingRefBased/>
  <w15:docId w15:val="{A8DD25F2-B345-4128-AC4B-5E5D2920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Courier New" w:hAnsi="Courier New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Times New Roman" w:hAnsi="Times New Roman"/>
      <w:b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PragmaticaTT" w:hAnsi="PragmaticaTT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ascii="University" w:hAnsi="University"/>
      <w:spacing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customStyle="1" w:styleId="a5">
    <w:name w:val="Формула"/>
    <w:basedOn w:val="a"/>
    <w:pPr>
      <w:jc w:val="center"/>
    </w:pPr>
    <w:rPr>
      <w:b/>
      <w:color w:val="000000"/>
    </w:rPr>
  </w:style>
  <w:style w:type="paragraph" w:styleId="a6">
    <w:name w:val="header"/>
    <w:basedOn w:val="a"/>
    <w:semiHidden/>
    <w:pPr>
      <w:tabs>
        <w:tab w:val="center" w:pos="4536"/>
        <w:tab w:val="right" w:pos="9072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7243</Words>
  <Characters>41291</Characters>
  <Application>Microsoft Office Word</Application>
  <DocSecurity>0</DocSecurity>
  <Lines>344</Lines>
  <Paragraphs>96</Paragraphs>
  <ScaleCrop>false</ScaleCrop>
  <Company>Elcom Ltd</Company>
  <LinksUpToDate>false</LinksUpToDate>
  <CharactersWithSpaces>48438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кенкенкенК</dc:title>
  <dc:subject/>
  <dc:creator>Виктор Левченко</dc:creator>
  <cp:keywords/>
  <dc:description/>
  <cp:lastModifiedBy>Irina</cp:lastModifiedBy>
  <cp:revision>2</cp:revision>
  <cp:lastPrinted>1997-11-24T19:36:00Z</cp:lastPrinted>
  <dcterms:created xsi:type="dcterms:W3CDTF">2014-08-05T11:50:00Z</dcterms:created>
  <dcterms:modified xsi:type="dcterms:W3CDTF">2014-08-05T11:50:00Z</dcterms:modified>
</cp:coreProperties>
</file>