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EA" w:rsidRDefault="006D5BEA" w:rsidP="00F97A6A">
      <w:pPr>
        <w:pStyle w:val="a3"/>
        <w:rPr>
          <w:b/>
          <w:bCs/>
        </w:rPr>
      </w:pPr>
    </w:p>
    <w:p w:rsidR="00F97A6A" w:rsidRPr="00B96445" w:rsidRDefault="00F97A6A" w:rsidP="00F97A6A">
      <w:pPr>
        <w:pStyle w:val="a3"/>
      </w:pPr>
      <w:r w:rsidRPr="00B96445">
        <w:rPr>
          <w:b/>
          <w:bCs/>
        </w:rPr>
        <w:t>РАЗРАБОТКА И РЕАЛИЗАЦИЯ СТРАТЕГИИ ФИНАНСИРОВАНИЯ</w:t>
      </w:r>
    </w:p>
    <w:p w:rsidR="00F97A6A" w:rsidRPr="00B96445" w:rsidRDefault="00F97A6A" w:rsidP="00F97A6A">
      <w:pPr>
        <w:pStyle w:val="a3"/>
      </w:pPr>
      <w:r w:rsidRPr="00B96445">
        <w:t>Благодаря тенденции глобализации рынков и стремительному развитию технологий обмена информацией капитал достиг беспрецедентного уровня мобильности, которая позволяет инвесторам в кратчайшие сроки идентифицировать, а капиталу перемещаться туда, где ресурсы могут использоваться наиболее эффективно.</w:t>
      </w:r>
    </w:p>
    <w:p w:rsidR="00F97A6A" w:rsidRPr="00B96445" w:rsidRDefault="00F97A6A" w:rsidP="00F97A6A">
      <w:pPr>
        <w:pStyle w:val="a3"/>
      </w:pPr>
      <w:r w:rsidRPr="00B96445">
        <w:t>Любое обсуждение стратегии предполагает наличие ясно обозначенной цели. В соответствии с базовыми положениями современной теории корпоративных финансов основу концепции управления стоимостью составляют два фундаментальных принципа:</w:t>
      </w:r>
    </w:p>
    <w:p w:rsidR="00F97A6A" w:rsidRPr="00B96445" w:rsidRDefault="00F97A6A" w:rsidP="00F97A6A">
      <w:pPr>
        <w:numPr>
          <w:ilvl w:val="0"/>
          <w:numId w:val="1"/>
        </w:numPr>
        <w:spacing w:before="100" w:beforeAutospacing="1" w:after="100" w:afterAutospacing="1"/>
      </w:pPr>
      <w:r w:rsidRPr="00B96445">
        <w:t>первый - целью финансового управления компанией является максимизация ее обоснованной рыночной стоимости;</w:t>
      </w:r>
    </w:p>
    <w:p w:rsidR="00F97A6A" w:rsidRPr="00B96445" w:rsidRDefault="00F97A6A" w:rsidP="00F97A6A">
      <w:pPr>
        <w:numPr>
          <w:ilvl w:val="0"/>
          <w:numId w:val="1"/>
        </w:numPr>
        <w:spacing w:before="100" w:beforeAutospacing="1" w:after="100" w:afterAutospacing="1"/>
      </w:pPr>
      <w:r w:rsidRPr="00B96445">
        <w:t>второй - стоимость компании определяется денежными потоками, которые она сможет генерировать в будущем, дисконтированными по ставке доходности, учитывающей совокупные риски всех активов компании.</w:t>
      </w:r>
    </w:p>
    <w:p w:rsidR="00F97A6A" w:rsidRPr="00B96445" w:rsidRDefault="00F97A6A" w:rsidP="00F97A6A">
      <w:pPr>
        <w:pStyle w:val="a3"/>
      </w:pPr>
      <w:r w:rsidRPr="00B96445">
        <w:t>Финансирование - это сфера взаимодействия компании с рынком капитала. Решения по финансированию - это выбор (среди различных доступных вариантов) источников привлечения в бизнес финансовых ресурсов в обмен на упомянутые права, требования.</w:t>
      </w:r>
    </w:p>
    <w:p w:rsidR="00F97A6A" w:rsidRPr="00B96445" w:rsidRDefault="00F97A6A" w:rsidP="00F97A6A">
      <w:pPr>
        <w:pStyle w:val="a3"/>
      </w:pPr>
      <w:r w:rsidRPr="00B96445">
        <w:t>В сегменте финансирования можно выделить два ключевых подмножества принятия решений: распределение прибыли (дивидендная политика) и формирование структуры капитала. Эти решения определяют долгосрочную жизнеспособность компании и, как правило, входят в компетенцию ее высших руководителей.</w:t>
      </w:r>
    </w:p>
    <w:p w:rsidR="00890A29" w:rsidRPr="00B96445" w:rsidRDefault="00B96445" w:rsidP="00F97A6A">
      <w:pPr>
        <w:pStyle w:val="a3"/>
      </w:pPr>
      <w:r>
        <w:rPr>
          <w:rStyle w:val="apple-style-span"/>
          <w:b/>
        </w:rPr>
        <w:t>ВНУТРЕННИЕ ИСТОЧНИКИ ФИНАНСИРОВАНИЯ</w:t>
      </w:r>
      <w:r w:rsidR="00890A29" w:rsidRPr="00B96445">
        <w:rPr>
          <w:rStyle w:val="apple-converted-space"/>
        </w:rPr>
        <w:t> </w:t>
      </w:r>
      <w:r w:rsidR="00890A29" w:rsidRPr="00B96445">
        <w:br/>
      </w:r>
      <w:r w:rsidR="00890A29" w:rsidRPr="00B96445">
        <w:br/>
      </w:r>
      <w:r w:rsidR="00890A29" w:rsidRPr="00B96445">
        <w:rPr>
          <w:rStyle w:val="apple-style-span"/>
        </w:rPr>
        <w:t>Внутренние источники финансирования формируются за счет нераспределенной прибыли компании или выручки от продажи ее имущества. Прибыль и денежные потоки компании являются наиболее распространненым источником внутренноего финансирования. Посредством продажи части своего имущества, компания может избавиться от ненужных (излишних) активов или неликвидных запасов, а вырученные средства направить на развитие прибыльных направлений деятельности компании.</w:t>
      </w:r>
      <w:r w:rsidR="00890A29" w:rsidRPr="00B96445">
        <w:rPr>
          <w:rStyle w:val="apple-converted-space"/>
        </w:rPr>
        <w:t> </w:t>
      </w:r>
    </w:p>
    <w:p w:rsidR="00D5454D" w:rsidRPr="00B96445" w:rsidRDefault="00B96445" w:rsidP="00D5454D">
      <w:pPr>
        <w:pStyle w:val="a3"/>
      </w:pPr>
      <w:r w:rsidRPr="00B96445">
        <w:t>Также о</w:t>
      </w:r>
      <w:r w:rsidR="00D5454D" w:rsidRPr="00B96445">
        <w:t>сновными внутренними источниками фина</w:t>
      </w:r>
      <w:r w:rsidRPr="00B96445">
        <w:t xml:space="preserve">нсирования любого </w:t>
      </w:r>
      <w:r w:rsidR="00D5454D" w:rsidRPr="00B96445">
        <w:t>предприятия являются чистая прибыль, амортизационные отчисления, реализация или сдача в аренду неиспользуемых активов и др.</w:t>
      </w:r>
    </w:p>
    <w:p w:rsidR="00D5454D" w:rsidRPr="00B96445" w:rsidRDefault="00D5454D" w:rsidP="00D5454D">
      <w:pPr>
        <w:pStyle w:val="a3"/>
      </w:pPr>
      <w:r w:rsidRPr="00B96445">
        <w:t>В современных условиях предприятия самостоятельно распределяют</w:t>
      </w:r>
      <w:r w:rsidRPr="00B96445">
        <w:rPr>
          <w:rStyle w:val="apple-converted-space"/>
        </w:rPr>
        <w:t> </w:t>
      </w:r>
      <w:r w:rsidRPr="00B96445">
        <w:rPr>
          <w:b/>
          <w:bCs/>
        </w:rPr>
        <w:t>прибыль</w:t>
      </w:r>
      <w:r w:rsidR="00B96445" w:rsidRPr="00B96445">
        <w:t>, остающуюся в</w:t>
      </w:r>
      <w:r w:rsidRPr="00B96445">
        <w:t xml:space="preserve"> распоряжении</w:t>
      </w:r>
      <w:r w:rsidR="00B96445" w:rsidRPr="00B96445">
        <w:t xml:space="preserve"> компании «АтриМ»</w:t>
      </w:r>
      <w:r w:rsidRPr="00B96445">
        <w:t>. Рациональное использование прибыли предполагает учет таких факторов, как планы дальнейшего развития предприятия, а также соблюдение интересов собственников, инвесторов и работников. В общем случае</w:t>
      </w:r>
      <w:r w:rsidR="00B96445" w:rsidRPr="00B96445">
        <w:t>,</w:t>
      </w:r>
      <w:r w:rsidRPr="00B96445">
        <w:t xml:space="preserve"> чем больше прибыли направляется на расширение хозяйственной деятельности, тем меньше потребность в дополнительном финансировании. Величина нераспределенной прибыли зависит от рентабельности хозяйственных операций, а также от принятой на предприятии политики в отношении выплат собственникам (дивидендная политика)</w:t>
      </w:r>
    </w:p>
    <w:p w:rsidR="00D5454D" w:rsidRPr="00B96445" w:rsidRDefault="00D5454D" w:rsidP="00D5454D">
      <w:pPr>
        <w:pStyle w:val="a3"/>
      </w:pPr>
      <w:r w:rsidRPr="00B96445">
        <w:t>Еще одним важнейшим источником самоф</w:t>
      </w:r>
      <w:r w:rsidR="00B96445" w:rsidRPr="00B96445">
        <w:t xml:space="preserve">инансирования компании «АтриМ» являются </w:t>
      </w:r>
      <w:r w:rsidRPr="00B96445">
        <w:rPr>
          <w:b/>
          <w:bCs/>
        </w:rPr>
        <w:t>амортизационные отчисления</w:t>
      </w:r>
      <w:r w:rsidRPr="00B96445">
        <w:t>.</w:t>
      </w:r>
    </w:p>
    <w:p w:rsidR="00D5454D" w:rsidRPr="00B96445" w:rsidRDefault="00D5454D" w:rsidP="00D5454D">
      <w:pPr>
        <w:pStyle w:val="a3"/>
      </w:pPr>
      <w:r w:rsidRPr="00B96445">
        <w:t>Они относятся на затраты предприятия, отражая износ основных и нематериальных активов, и поступают в составе денежных средств за реализованные продукты и услуги. Их основное назначение — обеспечивать не только простое, но и расширенное воспроизводство.</w:t>
      </w:r>
    </w:p>
    <w:p w:rsidR="00D5454D" w:rsidRPr="00B96445" w:rsidRDefault="00D5454D" w:rsidP="00D5454D">
      <w:pPr>
        <w:pStyle w:val="a3"/>
      </w:pPr>
      <w:r w:rsidRPr="00B96445">
        <w:rPr>
          <w:i/>
          <w:iCs/>
        </w:rPr>
        <w:t>Преимущество</w:t>
      </w:r>
      <w:r w:rsidRPr="00B96445">
        <w:rPr>
          <w:rStyle w:val="apple-converted-space"/>
        </w:rPr>
        <w:t> </w:t>
      </w:r>
      <w:r w:rsidRPr="00B96445">
        <w:t>амортизационных отчислений как источника средств заключается в том, что он существует при любом финансовом положении предприятия и всегда остается в его распоряжении.</w:t>
      </w:r>
    </w:p>
    <w:p w:rsidR="00D5454D" w:rsidRPr="00B96445" w:rsidRDefault="00B96445" w:rsidP="00F97A6A">
      <w:pPr>
        <w:pStyle w:val="a3"/>
        <w:rPr>
          <w:rStyle w:val="apple-style-span"/>
          <w:b/>
          <w:bCs/>
        </w:rPr>
      </w:pPr>
      <w:r>
        <w:rPr>
          <w:rStyle w:val="apple-style-span"/>
          <w:b/>
          <w:bCs/>
        </w:rPr>
        <w:t>ВНЕШНИЕ (ПРИВЛИЧЕННЫЕ) ИСТОЧНИКИ СОБСТВЕННЫХ СРЕДСТВ</w:t>
      </w:r>
    </w:p>
    <w:p w:rsidR="00D5454D" w:rsidRPr="00B96445" w:rsidRDefault="00B96445" w:rsidP="00F97A6A">
      <w:pPr>
        <w:pStyle w:val="a3"/>
        <w:rPr>
          <w:rStyle w:val="apple-style-span"/>
        </w:rPr>
      </w:pPr>
      <w:r w:rsidRPr="00B96445">
        <w:rPr>
          <w:rStyle w:val="apple-style-span"/>
        </w:rPr>
        <w:t>Компания «АтриМ» может</w:t>
      </w:r>
      <w:r w:rsidR="00D5454D" w:rsidRPr="00B96445">
        <w:rPr>
          <w:rStyle w:val="apple-style-span"/>
        </w:rPr>
        <w:t xml:space="preserve"> привлекать собственные средства путем увеличения уставного капитала за счет дополнительных взносов учредителей или выпуска новых акций. Возможности и способы привлечения дополнительного собственного капитала существенно зависят от правовой формы организации бизнеса.</w:t>
      </w:r>
    </w:p>
    <w:p w:rsidR="00D5454D" w:rsidRDefault="00522BCC" w:rsidP="00F97A6A">
      <w:pPr>
        <w:pStyle w:val="a3"/>
        <w:rPr>
          <w:rFonts w:ascii="Verdana" w:hAnsi="Verdana"/>
          <w:color w:val="626161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7.5pt;height:211.5pt">
            <v:imagedata r:id="rId5" o:title=""/>
          </v:shape>
        </w:pict>
      </w:r>
    </w:p>
    <w:p w:rsidR="00F97A6A" w:rsidRDefault="00F97A6A" w:rsidP="00F97A6A">
      <w:pPr>
        <w:spacing w:before="100" w:beforeAutospacing="1" w:after="100" w:afterAutospacing="1"/>
        <w:ind w:left="360"/>
        <w:rPr>
          <w:rFonts w:ascii="Verdana" w:hAnsi="Verdana"/>
          <w:color w:val="4D4D4D"/>
          <w:sz w:val="18"/>
          <w:szCs w:val="18"/>
        </w:rPr>
      </w:pPr>
    </w:p>
    <w:p w:rsidR="00BE540E" w:rsidRPr="00B96445" w:rsidRDefault="00B96445" w:rsidP="00BE540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стратегия финансирования</w:t>
      </w:r>
      <w:r w:rsidRPr="00B96445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а</w:t>
      </w:r>
      <w:r w:rsidRPr="00B96445">
        <w:rPr>
          <w:rFonts w:ascii="Times New Roman" w:hAnsi="Times New Roman"/>
          <w:sz w:val="24"/>
          <w:szCs w:val="24"/>
        </w:rPr>
        <w:t xml:space="preserve"> для строительства завода, выпускающего продукцию из хлопка </w:t>
      </w:r>
      <w:r w:rsidR="00BE540E" w:rsidRPr="00B96445">
        <w:rPr>
          <w:rFonts w:ascii="Times New Roman" w:hAnsi="Times New Roman"/>
          <w:sz w:val="24"/>
          <w:szCs w:val="24"/>
        </w:rPr>
        <w:t>, который потребует инвестиций в размере 6,5 млн. долларов США, земельный участок 94 ГА. В результате будет построено импорто-заменяющее сборочное производство, и будет создано около  170 рабочих мест.</w:t>
      </w:r>
    </w:p>
    <w:p w:rsidR="00BE540E" w:rsidRPr="00B96445" w:rsidRDefault="00BE540E" w:rsidP="00BE540E">
      <w:pPr>
        <w:pStyle w:val="a4"/>
        <w:rPr>
          <w:rFonts w:ascii="Times New Roman" w:hAnsi="Times New Roman"/>
          <w:sz w:val="24"/>
          <w:szCs w:val="24"/>
        </w:rPr>
      </w:pPr>
      <w:r w:rsidRPr="00B96445">
        <w:rPr>
          <w:rFonts w:ascii="Times New Roman" w:hAnsi="Times New Roman"/>
          <w:sz w:val="24"/>
          <w:szCs w:val="24"/>
        </w:rPr>
        <w:tab/>
        <w:t xml:space="preserve">Инвестиционные возможности </w:t>
      </w:r>
      <w:r w:rsidRPr="00B96445">
        <w:rPr>
          <w:rFonts w:ascii="Times New Roman" w:hAnsi="Times New Roman"/>
          <w:b/>
          <w:sz w:val="24"/>
          <w:szCs w:val="24"/>
        </w:rPr>
        <w:t>Компании</w:t>
      </w:r>
      <w:r w:rsidRPr="00B96445">
        <w:rPr>
          <w:rStyle w:val="PEStyleFont3"/>
          <w:rFonts w:ascii="Times New Roman" w:hAnsi="Times New Roman"/>
          <w:sz w:val="24"/>
          <w:szCs w:val="24"/>
        </w:rPr>
        <w:t>,  ее опыт в инвестировании новых проектов</w:t>
      </w:r>
      <w:r w:rsidRPr="00B96445">
        <w:rPr>
          <w:rFonts w:ascii="Times New Roman" w:hAnsi="Times New Roman"/>
          <w:b/>
          <w:sz w:val="24"/>
          <w:szCs w:val="24"/>
        </w:rPr>
        <w:t xml:space="preserve"> </w:t>
      </w:r>
      <w:r w:rsidRPr="00B96445">
        <w:rPr>
          <w:rFonts w:ascii="Times New Roman" w:hAnsi="Times New Roman"/>
          <w:sz w:val="24"/>
          <w:szCs w:val="24"/>
        </w:rPr>
        <w:t>позволяет быть уверенными в успехе настоящего проекта.</w:t>
      </w:r>
    </w:p>
    <w:p w:rsidR="00BE540E" w:rsidRPr="00B96445" w:rsidRDefault="00BE540E" w:rsidP="00BE540E">
      <w:pPr>
        <w:pStyle w:val="a4"/>
        <w:ind w:firstLine="720"/>
        <w:rPr>
          <w:rStyle w:val="PEStyleFont3"/>
          <w:rFonts w:ascii="Times New Roman" w:hAnsi="Times New Roman"/>
          <w:sz w:val="24"/>
          <w:szCs w:val="24"/>
        </w:rPr>
      </w:pPr>
      <w:r w:rsidRPr="00B96445">
        <w:rPr>
          <w:rStyle w:val="PEStyleFont3"/>
          <w:rFonts w:ascii="Times New Roman" w:hAnsi="Times New Roman"/>
          <w:sz w:val="24"/>
          <w:szCs w:val="24"/>
        </w:rPr>
        <w:t xml:space="preserve">Первый этап предполагает строительство сборочного производства и склада временного хранения,  который позволит создать 177 рабочих мест. </w:t>
      </w:r>
    </w:p>
    <w:p w:rsidR="00BE540E" w:rsidRPr="00B96445" w:rsidRDefault="00BE540E" w:rsidP="00BE540E">
      <w:pPr>
        <w:pStyle w:val="a4"/>
        <w:ind w:firstLine="720"/>
        <w:rPr>
          <w:rStyle w:val="PEStyleFont3"/>
          <w:rFonts w:ascii="Times New Roman" w:hAnsi="Times New Roman"/>
          <w:sz w:val="24"/>
          <w:szCs w:val="24"/>
        </w:rPr>
      </w:pPr>
      <w:r w:rsidRPr="00B96445">
        <w:rPr>
          <w:rStyle w:val="PEStyleFont3"/>
          <w:rFonts w:ascii="Times New Roman" w:hAnsi="Times New Roman"/>
          <w:sz w:val="24"/>
          <w:szCs w:val="24"/>
        </w:rPr>
        <w:t xml:space="preserve">Необходимый земельный участок: </w:t>
      </w:r>
      <w:r w:rsidRPr="00B96445">
        <w:rPr>
          <w:rStyle w:val="PEStyleFont3"/>
          <w:rFonts w:ascii="Times New Roman" w:hAnsi="Times New Roman"/>
          <w:b/>
          <w:sz w:val="24"/>
          <w:szCs w:val="24"/>
        </w:rPr>
        <w:t>94 ГА</w:t>
      </w:r>
    </w:p>
    <w:p w:rsidR="00BE540E" w:rsidRPr="00B96445" w:rsidRDefault="00BE540E" w:rsidP="00BE540E">
      <w:pPr>
        <w:pStyle w:val="a4"/>
        <w:ind w:firstLine="720"/>
        <w:rPr>
          <w:rStyle w:val="PEStyleFont3"/>
          <w:rFonts w:ascii="Times New Roman" w:hAnsi="Times New Roman"/>
          <w:b/>
          <w:sz w:val="24"/>
          <w:szCs w:val="24"/>
        </w:rPr>
      </w:pPr>
      <w:r w:rsidRPr="00B96445">
        <w:rPr>
          <w:rStyle w:val="PEStyleFont3"/>
          <w:rFonts w:ascii="Times New Roman" w:hAnsi="Times New Roman"/>
          <w:sz w:val="24"/>
          <w:szCs w:val="24"/>
        </w:rPr>
        <w:t xml:space="preserve">Планируется  инвестировать  </w:t>
      </w:r>
      <w:r w:rsidRPr="00B96445">
        <w:rPr>
          <w:rStyle w:val="PEStyleFont3"/>
          <w:rFonts w:ascii="Times New Roman" w:hAnsi="Times New Roman"/>
          <w:b/>
          <w:sz w:val="24"/>
          <w:szCs w:val="24"/>
          <w:lang w:val="en-US"/>
        </w:rPr>
        <w:t>USD</w:t>
      </w:r>
      <w:r w:rsidRPr="00B96445">
        <w:rPr>
          <w:rStyle w:val="PEStyleFont3"/>
          <w:rFonts w:ascii="Times New Roman" w:hAnsi="Times New Roman"/>
          <w:b/>
          <w:sz w:val="24"/>
          <w:szCs w:val="24"/>
        </w:rPr>
        <w:t xml:space="preserve"> 6’500’000-.</w:t>
      </w:r>
    </w:p>
    <w:p w:rsidR="00BE540E" w:rsidRPr="00B96445" w:rsidRDefault="00BE540E" w:rsidP="00BE540E">
      <w:pPr>
        <w:pStyle w:val="a4"/>
        <w:rPr>
          <w:rStyle w:val="PEStyleFont3"/>
          <w:rFonts w:ascii="Times New Roman" w:hAnsi="Times New Roman"/>
          <w:sz w:val="24"/>
          <w:szCs w:val="24"/>
        </w:rPr>
      </w:pPr>
      <w:r w:rsidRPr="00B96445">
        <w:rPr>
          <w:rStyle w:val="PEStyleFont3"/>
          <w:rFonts w:ascii="Times New Roman" w:hAnsi="Times New Roman"/>
          <w:sz w:val="24"/>
          <w:szCs w:val="24"/>
        </w:rPr>
        <w:tab/>
        <w:t>В результате произведенных расчетов были получены следующие экономические показатели проекта:</w:t>
      </w:r>
    </w:p>
    <w:p w:rsidR="00BE540E" w:rsidRPr="00B96445" w:rsidRDefault="00BE540E" w:rsidP="00BE540E">
      <w:pPr>
        <w:pStyle w:val="a4"/>
        <w:rPr>
          <w:rStyle w:val="PEStyleFont3"/>
          <w:rFonts w:ascii="Times New Roman" w:hAnsi="Times New Roman"/>
          <w:sz w:val="24"/>
          <w:szCs w:val="24"/>
        </w:rPr>
      </w:pPr>
      <w:r w:rsidRPr="00B96445">
        <w:rPr>
          <w:rStyle w:val="PEStyleFont3"/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8"/>
        <w:gridCol w:w="2126"/>
      </w:tblGrid>
      <w:tr w:rsidR="00481880" w:rsidRPr="00B96445">
        <w:tc>
          <w:tcPr>
            <w:tcW w:w="5258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5258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Доллар США</w:t>
            </w:r>
          </w:p>
        </w:tc>
      </w:tr>
      <w:tr w:rsidR="00481880" w:rsidRPr="00B96445">
        <w:tc>
          <w:tcPr>
            <w:tcW w:w="5258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5258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Ставка дисконтирования, %</w:t>
            </w:r>
          </w:p>
        </w:tc>
        <w:tc>
          <w:tcPr>
            <w:tcW w:w="2126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~PE_Get( 47,0,1){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0,00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5258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Период окупаемости - PB, мес.</w:t>
            </w:r>
          </w:p>
        </w:tc>
        <w:tc>
          <w:tcPr>
            <w:tcW w:w="2126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~PE_Get( 47,1,1){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37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5258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Дисконтированный период окупаемости - DPB, мес.</w:t>
            </w:r>
          </w:p>
        </w:tc>
        <w:tc>
          <w:tcPr>
            <w:tcW w:w="2126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~PE_Get( 47,2,1){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37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5258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Средняя норма рентабельности - ARR, %</w:t>
            </w:r>
          </w:p>
        </w:tc>
        <w:tc>
          <w:tcPr>
            <w:tcW w:w="2126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~PE_Get( 47,3,1){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106,80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5258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Чистый приведенный доход – NPV</w:t>
            </w:r>
          </w:p>
        </w:tc>
        <w:tc>
          <w:tcPr>
            <w:tcW w:w="2126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~PE_Get( 47,4,1){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38 921 283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5258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Индекс прибыльности – PI</w:t>
            </w:r>
          </w:p>
        </w:tc>
        <w:tc>
          <w:tcPr>
            <w:tcW w:w="2126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~PE_Get( 47,5,1){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7,48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5258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Внутренняя норма рентабельности - IRR, %</w:t>
            </w:r>
          </w:p>
        </w:tc>
        <w:tc>
          <w:tcPr>
            <w:tcW w:w="2126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~PE_Get( 47,6,1){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84,93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5258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Модифицированная внутренняя норма рентабельности - MIRR, %</w:t>
            </w:r>
          </w:p>
        </w:tc>
        <w:tc>
          <w:tcPr>
            <w:tcW w:w="2126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~PE_Get( 47,7,1){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33,29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</w:tbl>
    <w:p w:rsidR="00F97A6A" w:rsidRPr="00B96445" w:rsidRDefault="00F97A6A">
      <w:pPr>
        <w:rPr>
          <w:lang w:val="en-US"/>
        </w:rPr>
      </w:pPr>
    </w:p>
    <w:p w:rsidR="00BE540E" w:rsidRPr="00B96445" w:rsidRDefault="00BE540E">
      <w:pPr>
        <w:rPr>
          <w:rStyle w:val="PEStyleFont3"/>
          <w:rFonts w:ascii="Times New Roman" w:hAnsi="Times New Roman"/>
          <w:sz w:val="24"/>
          <w:lang w:val="en-US"/>
        </w:rPr>
      </w:pPr>
      <w:r w:rsidRPr="00B96445">
        <w:rPr>
          <w:rStyle w:val="PEStyleFont3"/>
          <w:rFonts w:ascii="Times New Roman" w:hAnsi="Times New Roman"/>
          <w:sz w:val="24"/>
        </w:rPr>
        <w:t>Результаты расчетов технико-экономических показателей проекта позволяют сделать вывод о экономической целесообразности реализации проекта.</w:t>
      </w:r>
    </w:p>
    <w:p w:rsidR="00481880" w:rsidRPr="00B96445" w:rsidRDefault="00481880">
      <w:pPr>
        <w:rPr>
          <w:rStyle w:val="PEStyleFont3"/>
          <w:rFonts w:ascii="Times New Roman" w:hAnsi="Times New Roman"/>
          <w:sz w:val="24"/>
          <w:lang w:val="en-US"/>
        </w:rPr>
      </w:pPr>
    </w:p>
    <w:p w:rsidR="00481880" w:rsidRPr="00B96445" w:rsidRDefault="00481880" w:rsidP="00481880">
      <w:pPr>
        <w:pStyle w:val="PEStylePara1"/>
        <w:rPr>
          <w:rStyle w:val="PEStyleFont3"/>
          <w:rFonts w:ascii="Times New Roman" w:hAnsi="Times New Roman"/>
          <w:b/>
          <w:sz w:val="24"/>
          <w:szCs w:val="24"/>
        </w:rPr>
      </w:pPr>
      <w:r w:rsidRPr="00B96445">
        <w:rPr>
          <w:rStyle w:val="PEStyleFont3"/>
          <w:rFonts w:ascii="Times New Roman" w:hAnsi="Times New Roman"/>
          <w:b/>
          <w:sz w:val="24"/>
          <w:szCs w:val="24"/>
        </w:rPr>
        <w:t>Анализ рынка</w:t>
      </w:r>
    </w:p>
    <w:p w:rsidR="00481880" w:rsidRPr="00B96445" w:rsidRDefault="00481880" w:rsidP="00481880">
      <w:r w:rsidRPr="00B96445">
        <w:br/>
        <w:t>Рост производства и потребления в России увеличивает товаропотоки для обслуживания которых требуется совершенствование складской и погрузочной техники.  Потребности в погрузочной техники растут как за счет увеличения объема производства и торговли, т.к. и за счет выхода из строя изношенной техники.</w:t>
      </w:r>
    </w:p>
    <w:p w:rsidR="00481880" w:rsidRPr="00B96445" w:rsidRDefault="00481880">
      <w:pPr>
        <w:rPr>
          <w:b/>
          <w:lang w:val="en-US"/>
        </w:rPr>
      </w:pPr>
    </w:p>
    <w:p w:rsidR="00481880" w:rsidRPr="00B96445" w:rsidRDefault="00481880">
      <w:pPr>
        <w:rPr>
          <w:b/>
        </w:rPr>
      </w:pPr>
      <w:r w:rsidRPr="00B96445">
        <w:rPr>
          <w:b/>
        </w:rPr>
        <w:t>Список этапов</w:t>
      </w:r>
    </w:p>
    <w:p w:rsidR="00481880" w:rsidRPr="00B96445" w:rsidRDefault="00481880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1842"/>
        <w:gridCol w:w="1985"/>
      </w:tblGrid>
      <w:tr w:rsidR="00481880" w:rsidRPr="00B96445">
        <w:tc>
          <w:tcPr>
            <w:tcW w:w="3510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3510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481880" w:rsidRPr="00B96445">
        <w:tc>
          <w:tcPr>
            <w:tcW w:w="3510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3510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Покупка земельного участка</w:t>
            </w:r>
          </w:p>
        </w:tc>
        <w:tc>
          <w:tcPr>
            <w:tcW w:w="2127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01.11.2003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30.11.2003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Разработка рабочего проекта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~PE_Get( 8,2,1){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~PE_Get( 8,2,2){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01.12.2003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~PE_Get( 8,2,3){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30.12.2003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Разработка строительного проекта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~PE_Get( 8,3,1){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60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~PE_Get( 8,3,2){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08.01.2004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~PE_Get( 8,3,3){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07.03.2004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Согласование проекта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~PE_Get( 8,4,1){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~PE_Get( 8,4,2){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08.03.2004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~PE_Get( 8,4,3){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06.04.2004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~PE_Get( 8,6,1){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510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~PE_Get( 8,6,2){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07.04.2004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~PE_Get( 8,6,3){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29.08.2005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Поставка производственного оборудования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~PE_Get( 8,5,1){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60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~PE_Get( 8,5,2){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01.07.2005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~PE_Get( 8,5,3){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29.08.2005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~PE_Get( 8,7,1){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~PE_Get( 8,7,2){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30.08.2005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~PE_Get( 8,7,3){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28.09.2005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Сертификация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~PE_Get( 8,8,1){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45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~PE_Get( 8,8,2){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29.09.2005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~PE_Get( 8,8,3){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12.11.2005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Закупка транспортных средств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~PE_Get( 8,10,1){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15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~PE_Get( 8,10,2){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15.08.2005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~PE_Get( 8,10,3){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29.08.2005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Набор персонала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~PE_Get( 8,11,1){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~PE_Get( 8,11,2){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31.07.2005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~PE_Get( 8,11,3){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29.08.2005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481880" w:rsidRPr="00B96445">
        <w:tc>
          <w:tcPr>
            <w:tcW w:w="3510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2127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~PE_Get( 8,12,1){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842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~PE_Get( 8,12,2){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30.08.2005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~PE_Get( 8,12,3){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28.09.2005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</w:tbl>
    <w:p w:rsidR="00481880" w:rsidRPr="00B96445" w:rsidRDefault="00481880"/>
    <w:p w:rsidR="00481880" w:rsidRPr="00B96445" w:rsidRDefault="00481880">
      <w:pPr>
        <w:rPr>
          <w:b/>
        </w:rPr>
      </w:pPr>
      <w:r w:rsidRPr="00B96445">
        <w:rPr>
          <w:b/>
        </w:rPr>
        <w:t>Стоимость этапов</w:t>
      </w:r>
    </w:p>
    <w:p w:rsidR="00B96445" w:rsidRPr="00B96445" w:rsidRDefault="00B96445"/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927"/>
        <w:gridCol w:w="42"/>
      </w:tblGrid>
      <w:tr w:rsidR="00481880" w:rsidRPr="00B96445">
        <w:tc>
          <w:tcPr>
            <w:tcW w:w="5637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5637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Стоимость</w:t>
            </w:r>
            <w:r w:rsidRPr="00B96445">
              <w:rPr>
                <w:rStyle w:val="PEStyleFont6"/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 xml:space="preserve"> USD</w:t>
            </w:r>
          </w:p>
        </w:tc>
      </w:tr>
      <w:tr w:rsidR="00481880" w:rsidRPr="00B96445">
        <w:tc>
          <w:tcPr>
            <w:tcW w:w="5637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5637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Покупка земельного участка</w:t>
            </w: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122 000,00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Разработка рабочего проекта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49 000,00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Разработка строительного проекта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122 000,00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Согласование проекта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3 000,00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2 440 000,00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Поставка производственного оборудования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480 000,00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48 000,00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Сертификация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8 000,00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Закупка транспортных средств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64 000,00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Набор персонала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1 000,00</w:t>
            </w:r>
          </w:p>
        </w:tc>
      </w:tr>
      <w:tr w:rsidR="00481880" w:rsidRPr="00B96445">
        <w:tc>
          <w:tcPr>
            <w:tcW w:w="5637" w:type="dxa"/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3969" w:type="dxa"/>
            <w:gridSpan w:val="2"/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  <w:lang w:val="en-US"/>
              </w:rPr>
              <w:t>5 000,00</w:t>
            </w:r>
          </w:p>
        </w:tc>
      </w:tr>
      <w:tr w:rsidR="00481880" w:rsidRPr="00B964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</w:trPr>
        <w:tc>
          <w:tcPr>
            <w:tcW w:w="9564" w:type="dxa"/>
            <w:gridSpan w:val="2"/>
            <w:shd w:val="pct10" w:color="auto" w:fill="FFFFFF"/>
          </w:tcPr>
          <w:p w:rsidR="00481880" w:rsidRPr="00B96445" w:rsidRDefault="00481880" w:rsidP="00B96445">
            <w:pPr>
              <w:pStyle w:val="PEStylePara2"/>
              <w:jc w:val="left"/>
              <w:rPr>
                <w:rStyle w:val="PEStyleFont4"/>
                <w:rFonts w:ascii="Times New Roman" w:hAnsi="Times New Roman"/>
                <w:sz w:val="32"/>
                <w:szCs w:val="32"/>
              </w:rPr>
            </w:pPr>
            <w:r w:rsidRPr="00B96445">
              <w:rPr>
                <w:rStyle w:val="PEStyleFont4"/>
                <w:rFonts w:ascii="Times New Roman" w:hAnsi="Times New Roman"/>
                <w:i w:val="0"/>
                <w:sz w:val="32"/>
                <w:szCs w:val="32"/>
              </w:rPr>
              <w:t>Финансирование</w:t>
            </w:r>
          </w:p>
        </w:tc>
      </w:tr>
    </w:tbl>
    <w:p w:rsidR="00481880" w:rsidRPr="00B96445" w:rsidRDefault="00481880" w:rsidP="00481880">
      <w:pPr>
        <w:pStyle w:val="PEStylePara2"/>
        <w:jc w:val="left"/>
        <w:rPr>
          <w:rStyle w:val="PEStyleFont4"/>
          <w:rFonts w:ascii="Times New Roman" w:hAnsi="Times New Roman"/>
          <w:i w:val="0"/>
          <w:sz w:val="24"/>
          <w:szCs w:val="24"/>
        </w:rPr>
      </w:pPr>
    </w:p>
    <w:p w:rsidR="00481880" w:rsidRPr="00B96445" w:rsidRDefault="00481880" w:rsidP="00481880">
      <w:pPr>
        <w:rPr>
          <w:b/>
        </w:rPr>
      </w:pPr>
      <w:r w:rsidRPr="00B96445">
        <w:rPr>
          <w:b/>
        </w:rPr>
        <w:t>Займы</w:t>
      </w:r>
    </w:p>
    <w:p w:rsidR="00481880" w:rsidRPr="00B96445" w:rsidRDefault="00481880" w:rsidP="00481880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30"/>
        <w:gridCol w:w="1630"/>
        <w:gridCol w:w="1630"/>
        <w:gridCol w:w="1631"/>
      </w:tblGrid>
      <w:tr w:rsidR="00481880" w:rsidRPr="00B96445">
        <w:tc>
          <w:tcPr>
            <w:tcW w:w="2943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2943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481880" w:rsidRPr="00B96445">
        <w:tc>
          <w:tcPr>
            <w:tcW w:w="2943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($ US)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1880" w:rsidRPr="00B96445">
        <w:tc>
          <w:tcPr>
            <w:tcW w:w="2943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single" w:sz="12" w:space="0" w:color="000000"/>
            </w:tcBorders>
          </w:tcPr>
          <w:p w:rsidR="00481880" w:rsidRPr="00B96445" w:rsidRDefault="00481880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481880" w:rsidRPr="00B96445">
        <w:tc>
          <w:tcPr>
            <w:tcW w:w="2943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Инвестиционный кредит</w:t>
            </w:r>
          </w:p>
        </w:tc>
        <w:tc>
          <w:tcPr>
            <w:tcW w:w="1630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01.11.2003</w:t>
            </w:r>
          </w:p>
        </w:tc>
        <w:tc>
          <w:tcPr>
            <w:tcW w:w="1630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jc w:val="right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~PE_Get( 26,0,2){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6 500 000,00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630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~PE_Get( 26,0,3){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60 мес.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  <w:tc>
          <w:tcPr>
            <w:tcW w:w="1631" w:type="dxa"/>
            <w:tcBorders>
              <w:top w:val="nil"/>
            </w:tcBorders>
          </w:tcPr>
          <w:p w:rsidR="00481880" w:rsidRPr="00B96445" w:rsidRDefault="00481880" w:rsidP="00B96445">
            <w:pPr>
              <w:pStyle w:val="a4"/>
              <w:jc w:val="right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~PE_Get( 26,0,4){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14,00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</w:tbl>
    <w:p w:rsidR="00481880" w:rsidRPr="00B96445" w:rsidRDefault="00481880"/>
    <w:p w:rsidR="00481880" w:rsidRPr="00B96445" w:rsidRDefault="00481880" w:rsidP="00481880">
      <w:pPr>
        <w:pStyle w:val="a4"/>
        <w:rPr>
          <w:rStyle w:val="PEStyleFont3"/>
          <w:rFonts w:ascii="Times New Roman" w:hAnsi="Times New Roman"/>
          <w:sz w:val="24"/>
          <w:szCs w:val="24"/>
        </w:rPr>
      </w:pPr>
      <w:r w:rsidRPr="00B96445">
        <w:rPr>
          <w:rStyle w:val="PEStyleFont4"/>
          <w:rFonts w:ascii="Times New Roman" w:hAnsi="Times New Roman"/>
          <w:i w:val="0"/>
          <w:sz w:val="24"/>
          <w:szCs w:val="24"/>
        </w:rPr>
        <w:t>Эффективность инвестиций</w:t>
      </w:r>
    </w:p>
    <w:p w:rsidR="00481880" w:rsidRPr="00B96445" w:rsidRDefault="00481880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8"/>
        <w:gridCol w:w="2126"/>
      </w:tblGrid>
      <w:tr w:rsidR="00197553" w:rsidRPr="00B96445">
        <w:tc>
          <w:tcPr>
            <w:tcW w:w="5258" w:type="dxa"/>
            <w:tcBorders>
              <w:top w:val="single" w:sz="12" w:space="0" w:color="000000"/>
              <w:bottom w:val="nil"/>
            </w:tcBorders>
          </w:tcPr>
          <w:p w:rsidR="00197553" w:rsidRPr="00B96445" w:rsidRDefault="00197553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nil"/>
            </w:tcBorders>
          </w:tcPr>
          <w:p w:rsidR="00197553" w:rsidRPr="00B96445" w:rsidRDefault="00197553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197553" w:rsidRPr="00B96445">
        <w:tc>
          <w:tcPr>
            <w:tcW w:w="5258" w:type="dxa"/>
            <w:tcBorders>
              <w:top w:val="nil"/>
              <w:bottom w:val="nil"/>
            </w:tcBorders>
          </w:tcPr>
          <w:p w:rsidR="00197553" w:rsidRPr="00B96445" w:rsidRDefault="00197553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97553" w:rsidRPr="00B96445" w:rsidRDefault="00197553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6"/>
                <w:rFonts w:ascii="Times New Roman" w:hAnsi="Times New Roman"/>
                <w:sz w:val="24"/>
                <w:szCs w:val="24"/>
              </w:rPr>
              <w:t>Доллар США</w:t>
            </w:r>
          </w:p>
        </w:tc>
      </w:tr>
      <w:tr w:rsidR="00197553" w:rsidRPr="00B96445">
        <w:tc>
          <w:tcPr>
            <w:tcW w:w="5258" w:type="dxa"/>
            <w:tcBorders>
              <w:top w:val="nil"/>
              <w:bottom w:val="single" w:sz="12" w:space="0" w:color="000000"/>
            </w:tcBorders>
          </w:tcPr>
          <w:p w:rsidR="00197553" w:rsidRPr="00B96445" w:rsidRDefault="00197553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000000"/>
            </w:tcBorders>
          </w:tcPr>
          <w:p w:rsidR="00197553" w:rsidRPr="00B96445" w:rsidRDefault="00197553" w:rsidP="00B96445">
            <w:pPr>
              <w:pStyle w:val="a4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</w:p>
        </w:tc>
      </w:tr>
      <w:tr w:rsidR="00197553" w:rsidRPr="00B96445">
        <w:tc>
          <w:tcPr>
            <w:tcW w:w="5258" w:type="dxa"/>
            <w:tcBorders>
              <w:top w:val="nil"/>
            </w:tcBorders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Ставка дисконтирования, %</w:t>
            </w:r>
          </w:p>
        </w:tc>
        <w:tc>
          <w:tcPr>
            <w:tcW w:w="2126" w:type="dxa"/>
            <w:tcBorders>
              <w:top w:val="nil"/>
            </w:tcBorders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~PE_Get( 47,0,1){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0,00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197553" w:rsidRPr="00B96445">
        <w:tc>
          <w:tcPr>
            <w:tcW w:w="5258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Период окупаемости - PB, мес.</w:t>
            </w:r>
          </w:p>
        </w:tc>
        <w:tc>
          <w:tcPr>
            <w:tcW w:w="2126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~PE_Get( 47,1,1){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37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197553" w:rsidRPr="00B96445">
        <w:tc>
          <w:tcPr>
            <w:tcW w:w="5258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Дисконтированный период окупаемости - DPB, мес.</w:t>
            </w:r>
          </w:p>
        </w:tc>
        <w:tc>
          <w:tcPr>
            <w:tcW w:w="2126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~PE_Get( 47,2,1){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37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197553" w:rsidRPr="00B96445">
        <w:tc>
          <w:tcPr>
            <w:tcW w:w="5258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Средняя норма рентабельности - ARR, %</w:t>
            </w:r>
          </w:p>
        </w:tc>
        <w:tc>
          <w:tcPr>
            <w:tcW w:w="2126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~PE_Get( 47,3,1){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106,80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197553" w:rsidRPr="00B96445">
        <w:tc>
          <w:tcPr>
            <w:tcW w:w="5258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Чистый приведенный доход – NPV</w:t>
            </w:r>
          </w:p>
        </w:tc>
        <w:tc>
          <w:tcPr>
            <w:tcW w:w="2126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~PE_Get( 47,4,1){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38 921 283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197553" w:rsidRPr="00B96445">
        <w:tc>
          <w:tcPr>
            <w:tcW w:w="5258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Индекс прибыльности – PI</w:t>
            </w:r>
          </w:p>
        </w:tc>
        <w:tc>
          <w:tcPr>
            <w:tcW w:w="2126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~PE_Get( 47,5,1){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7,48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197553" w:rsidRPr="00B96445">
        <w:tc>
          <w:tcPr>
            <w:tcW w:w="5258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Внутренняя норма рентабельности - IRR, %</w:t>
            </w:r>
          </w:p>
        </w:tc>
        <w:tc>
          <w:tcPr>
            <w:tcW w:w="2126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~PE_Get( 47,6,1){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84,93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  <w:tr w:rsidR="00197553" w:rsidRPr="00B96445">
        <w:tc>
          <w:tcPr>
            <w:tcW w:w="5258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Модифицированная внутренняя норма рентабельности - MIRR, %</w:t>
            </w:r>
          </w:p>
        </w:tc>
        <w:tc>
          <w:tcPr>
            <w:tcW w:w="2126" w:type="dxa"/>
          </w:tcPr>
          <w:p w:rsidR="00197553" w:rsidRPr="00B96445" w:rsidRDefault="00197553" w:rsidP="00B96445">
            <w:pPr>
              <w:pStyle w:val="a4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~PE_Get( 47,7,1){</w:t>
            </w:r>
            <w:r w:rsidRPr="00B96445">
              <w:rPr>
                <w:rStyle w:val="PEStyleFont8"/>
                <w:rFonts w:ascii="Times New Roman" w:hAnsi="Times New Roman"/>
                <w:sz w:val="24"/>
                <w:szCs w:val="24"/>
              </w:rPr>
              <w:t>33,29</w:t>
            </w:r>
            <w:r w:rsidRPr="00B96445">
              <w:rPr>
                <w:rStyle w:val="PEStyleFont8"/>
                <w:rFonts w:ascii="Times New Roman" w:hAnsi="Times New Roman"/>
                <w:vanish/>
                <w:color w:val="0000FF"/>
                <w:sz w:val="24"/>
                <w:szCs w:val="24"/>
              </w:rPr>
              <w:t>}</w:t>
            </w:r>
          </w:p>
        </w:tc>
      </w:tr>
    </w:tbl>
    <w:p w:rsidR="00481880" w:rsidRPr="00B96445" w:rsidRDefault="00481880">
      <w:bookmarkStart w:id="0" w:name="_GoBack"/>
      <w:bookmarkEnd w:id="0"/>
    </w:p>
    <w:sectPr w:rsidR="00481880" w:rsidRPr="00B9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75E6E"/>
    <w:multiLevelType w:val="multilevel"/>
    <w:tmpl w:val="61D2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A6A"/>
    <w:rsid w:val="00197553"/>
    <w:rsid w:val="00481880"/>
    <w:rsid w:val="004B5E66"/>
    <w:rsid w:val="00522BCC"/>
    <w:rsid w:val="006A795A"/>
    <w:rsid w:val="006D5BEA"/>
    <w:rsid w:val="00890A29"/>
    <w:rsid w:val="00B96445"/>
    <w:rsid w:val="00BE540E"/>
    <w:rsid w:val="00D5454D"/>
    <w:rsid w:val="00F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5D3648-ABEA-4D5F-9B5B-D9EDD98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A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454D"/>
  </w:style>
  <w:style w:type="character" w:customStyle="1" w:styleId="apple-style-span">
    <w:name w:val="apple-style-span"/>
    <w:basedOn w:val="a0"/>
    <w:rsid w:val="00D5454D"/>
  </w:style>
  <w:style w:type="paragraph" w:styleId="a4">
    <w:name w:val="Plain Text"/>
    <w:basedOn w:val="a"/>
    <w:semiHidden/>
    <w:rsid w:val="00BE540E"/>
    <w:rPr>
      <w:rFonts w:ascii="Courier New" w:hAnsi="Courier New"/>
      <w:sz w:val="20"/>
      <w:szCs w:val="20"/>
    </w:rPr>
  </w:style>
  <w:style w:type="character" w:customStyle="1" w:styleId="PEStyleFont3">
    <w:name w:val="PEStyleFont3"/>
    <w:basedOn w:val="a0"/>
    <w:rsid w:val="00BE540E"/>
    <w:rPr>
      <w:rFonts w:ascii="Arial CYR" w:hAnsi="Arial CYR"/>
      <w:spacing w:val="0"/>
      <w:position w:val="0"/>
      <w:sz w:val="20"/>
      <w:u w:val="none"/>
    </w:rPr>
  </w:style>
  <w:style w:type="character" w:customStyle="1" w:styleId="PEStyleFont6">
    <w:name w:val="PEStyleFont6"/>
    <w:basedOn w:val="a0"/>
    <w:rsid w:val="00BE540E"/>
    <w:rPr>
      <w:rFonts w:ascii="Arial CYR" w:hAnsi="Arial CYR"/>
      <w:b/>
      <w:spacing w:val="0"/>
      <w:position w:val="0"/>
      <w:sz w:val="16"/>
      <w:u w:val="none"/>
    </w:rPr>
  </w:style>
  <w:style w:type="character" w:customStyle="1" w:styleId="PEStyleFont8">
    <w:name w:val="PEStyleFont8"/>
    <w:basedOn w:val="a0"/>
    <w:rsid w:val="00BE540E"/>
    <w:rPr>
      <w:rFonts w:ascii="Arial CYR" w:hAnsi="Arial CYR"/>
      <w:spacing w:val="0"/>
      <w:position w:val="0"/>
      <w:sz w:val="16"/>
      <w:u w:val="none"/>
    </w:rPr>
  </w:style>
  <w:style w:type="paragraph" w:customStyle="1" w:styleId="PEStylePara1">
    <w:name w:val="PEStylePara1"/>
    <w:basedOn w:val="a"/>
    <w:next w:val="a"/>
    <w:rsid w:val="00481880"/>
    <w:pPr>
      <w:jc w:val="both"/>
    </w:pPr>
    <w:rPr>
      <w:rFonts w:ascii="Courier New" w:hAnsi="Courier New"/>
      <w:sz w:val="20"/>
      <w:szCs w:val="20"/>
    </w:rPr>
  </w:style>
  <w:style w:type="paragraph" w:customStyle="1" w:styleId="PEStylePara2">
    <w:name w:val="PEStylePara2"/>
    <w:basedOn w:val="a"/>
    <w:next w:val="a"/>
    <w:rsid w:val="00481880"/>
    <w:pPr>
      <w:keepNext/>
      <w:keepLines/>
      <w:jc w:val="center"/>
    </w:pPr>
    <w:rPr>
      <w:rFonts w:ascii="Courier New" w:hAnsi="Courier New"/>
      <w:sz w:val="20"/>
      <w:szCs w:val="20"/>
    </w:rPr>
  </w:style>
  <w:style w:type="character" w:customStyle="1" w:styleId="PEStyleFont4">
    <w:name w:val="PEStyleFont4"/>
    <w:basedOn w:val="a0"/>
    <w:rsid w:val="00481880"/>
    <w:rPr>
      <w:rFonts w:ascii="Arial CYR" w:hAnsi="Arial CYR"/>
      <w:b/>
      <w:i/>
      <w:spacing w:val="0"/>
      <w:positio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 РЕАЛИЗАЦИЯ СТРАТЕГИИ ФИНАНСИРОВАНИЯ</vt:lpstr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РЕАЛИЗАЦИЯ СТРАТЕГИИ ФИНАНСИРОВАНИЯ</dc:title>
  <dc:subject/>
  <dc:creator>User</dc:creator>
  <cp:keywords/>
  <dc:description/>
  <cp:lastModifiedBy>admin</cp:lastModifiedBy>
  <cp:revision>2</cp:revision>
  <dcterms:created xsi:type="dcterms:W3CDTF">2014-04-07T02:53:00Z</dcterms:created>
  <dcterms:modified xsi:type="dcterms:W3CDTF">2014-04-07T02:53:00Z</dcterms:modified>
</cp:coreProperties>
</file>