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B6" w:rsidRPr="00AD4474" w:rsidRDefault="00603CB6" w:rsidP="00DD424A">
      <w:pPr>
        <w:spacing w:line="360" w:lineRule="auto"/>
        <w:ind w:right="-365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МИНИСТЕРСТВО ОБРАЗОВАНИЯ И НАУКИ РЕСПУБЛИКИ КАЗАХСТАН</w:t>
      </w: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Восточно –Казахстанский Государственный Технический Университет им. Д.Серикбаева</w:t>
      </w:r>
    </w:p>
    <w:p w:rsidR="00603CB6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DC550F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Механико Технологический Институт</w:t>
      </w: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DC550F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DD424A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AD4474" w:rsidRPr="00AD4474" w:rsidRDefault="00603CB6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РЕФЕРАТ</w:t>
      </w: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на тему:</w:t>
      </w:r>
    </w:p>
    <w:p w:rsidR="00603CB6" w:rsidRPr="00AD4474" w:rsidRDefault="00AD4474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“</w:t>
      </w:r>
      <w:r w:rsidR="00603CB6" w:rsidRPr="00AD4474">
        <w:rPr>
          <w:sz w:val="28"/>
          <w:szCs w:val="28"/>
        </w:rPr>
        <w:t>Разработка и внедрение системы воспламенения пылеугольного факела с использовани</w:t>
      </w:r>
      <w:r>
        <w:rPr>
          <w:sz w:val="28"/>
          <w:szCs w:val="28"/>
        </w:rPr>
        <w:t xml:space="preserve">ем электродуговых плазматронов </w:t>
      </w:r>
      <w:r w:rsidRPr="00AD4474">
        <w:rPr>
          <w:sz w:val="28"/>
          <w:szCs w:val="28"/>
        </w:rPr>
        <w:t>“</w:t>
      </w:r>
    </w:p>
    <w:p w:rsidR="00603CB6" w:rsidRPr="00DC550F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  <w:r w:rsidRPr="00AD4474">
        <w:rPr>
          <w:sz w:val="28"/>
          <w:szCs w:val="28"/>
        </w:rPr>
        <w:t>Выполнил студент гр.04-ТЭ-1 Крюков Александр</w:t>
      </w: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  <w:r w:rsidRPr="00AD4474">
        <w:rPr>
          <w:sz w:val="28"/>
          <w:szCs w:val="28"/>
        </w:rPr>
        <w:t>Принял : доцент Алимгазин Алтай Шурумбаевич</w:t>
      </w: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right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</w:p>
    <w:p w:rsidR="00603CB6" w:rsidRPr="00AD4474" w:rsidRDefault="00603CB6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Г.Усть-Каменогорск</w:t>
      </w:r>
    </w:p>
    <w:p w:rsidR="00AD4474" w:rsidRPr="00DD424A" w:rsidRDefault="00603CB6" w:rsidP="00DD424A">
      <w:pPr>
        <w:spacing w:line="360" w:lineRule="auto"/>
        <w:jc w:val="center"/>
        <w:rPr>
          <w:sz w:val="28"/>
          <w:szCs w:val="28"/>
        </w:rPr>
      </w:pPr>
      <w:r w:rsidRPr="00AD4474">
        <w:rPr>
          <w:sz w:val="28"/>
          <w:szCs w:val="28"/>
        </w:rPr>
        <w:t>2004г.</w:t>
      </w:r>
    </w:p>
    <w:p w:rsidR="00603CB6" w:rsidRPr="00AD4474" w:rsidRDefault="00AD4474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br w:type="page"/>
      </w:r>
      <w:r w:rsidR="00603CB6" w:rsidRPr="00AD4474">
        <w:rPr>
          <w:sz w:val="28"/>
          <w:szCs w:val="28"/>
        </w:rPr>
        <w:t>Современное развитие теплоэнергетики характеризуется сокращением использования дефицитного топочного мазута на пылеугольных тепловых электростанциях (ТЭС) и расширением  применения твёрдых топлив, качество которых повсеместно снижается, вследствие чего снижается реакционная способность твёрдых топлив,  ухудшается  их воспламенение и выгорание в топках котлов.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 xml:space="preserve">Данная проблема особенно актуальна для Республики  Казахстан, энергетика которой базируется на низкосортных углях и испытывает значительный дефицит импортного мазута. По данным Государственной  компании «Казахстанэнерго»  количество мазута,  расходуемого только на растопку пылеугольных котлов составляет по Казахстану около 500 тыс.т.у.т. в год, а на подсветку пылеугольного факела и компенсацию недостаточного тепловыделения угля ухудшённого качества ежегодно расходуется более 500 тыс.т.у.т. мазута. Общая стоимость закупаемого топочного мазута составляет по мировым ценам более 80 млн. долларов США в год. 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Известные методы снижения расхода мазута при сжигании низкосортных углей не решают проблему существенного сокращения расхода жидкого топлива на пылеугольных ТЭС, особенно на стадии мазутной растопки котлов, которая в отдельных случаях является доминирующей.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Из сказанного следует, что разработка и внедрение на ТЭС принципиально новых плазменных технологий безмазутной растопки котлов является весьма актуальной научно- технической задачей, решение которой повышает технико-экономические показатели твёрдо- топливных электростанций.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Цель</w:t>
      </w:r>
      <w:r w:rsidRPr="00AD4474">
        <w:rPr>
          <w:sz w:val="28"/>
          <w:szCs w:val="28"/>
        </w:rPr>
        <w:t xml:space="preserve">  заключается в создании эффективных конструкций системы воспламенения углей с электродуговым плазматроном, научно-техническом и экономическом обосновании целесообразности применения и внедрения на этой основе плазменной технологии безмазутной растопки котлов Усть-Каменогорской ТЭЦ и ПОЭиЭ “Алтай-энерго”.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  <w:u w:val="single"/>
        </w:rPr>
        <w:t>Научная новизна</w:t>
      </w:r>
      <w:r w:rsidRPr="00AD4474">
        <w:rPr>
          <w:sz w:val="28"/>
          <w:szCs w:val="28"/>
        </w:rPr>
        <w:t xml:space="preserve"> заключается в следующем: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1</w:t>
      </w:r>
      <w:r w:rsidRPr="00AD4474">
        <w:rPr>
          <w:sz w:val="28"/>
          <w:szCs w:val="28"/>
        </w:rPr>
        <w:t>. Разработана усовершенствованная плазменная система безмазутной растопки (СБР) и испытана на специализированном стенде.</w:t>
      </w:r>
    </w:p>
    <w:p w:rsidR="00603CB6" w:rsidRPr="00AD4474" w:rsidRDefault="00603CB6" w:rsidP="00AD4474">
      <w:pPr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2</w:t>
      </w:r>
      <w:r w:rsidRPr="00AD4474">
        <w:rPr>
          <w:sz w:val="28"/>
          <w:szCs w:val="28"/>
        </w:rPr>
        <w:t>. Исследованы электрические и тепловые параметры СБР, вольтамперные характеристики электродугового плазматрона на воздухе, обобщенные в критериях подобия. Проведены детальные расчеты термохимической подготовки ранее не исследованных углей.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 xml:space="preserve">3. </w:t>
      </w:r>
      <w:r w:rsidRPr="00AD4474">
        <w:rPr>
          <w:sz w:val="28"/>
          <w:szCs w:val="28"/>
        </w:rPr>
        <w:t>Проведены промышленные испытания СБР при безмазутной растопке котлов ЦКТИ-75-39\ст.№10 и ст.№9 Усть-Каменогорской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 xml:space="preserve">4. </w:t>
      </w:r>
      <w:r w:rsidRPr="00AD4474">
        <w:rPr>
          <w:sz w:val="28"/>
          <w:szCs w:val="28"/>
        </w:rPr>
        <w:t>Разработана и составлена техническая документация на изготовление, выданы практические рекомендации по внедрению СБР на пылеугольных ТЭС Казахстана.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5</w:t>
      </w:r>
      <w:r w:rsidRPr="00AD4474">
        <w:rPr>
          <w:sz w:val="28"/>
          <w:szCs w:val="28"/>
        </w:rPr>
        <w:t>. Проведен технико- экономический анализ топливно- энергетического баланса ТЭС и парка пылеугольных котлов Казахстана, на основании которого определены: годовая потребность отрасли в СБР и экономия мазута при внедрении СБР в основных энергосистемах Казахстана.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D4474">
        <w:rPr>
          <w:sz w:val="28"/>
          <w:szCs w:val="28"/>
          <w:u w:val="single"/>
        </w:rPr>
        <w:t>Практическая работа: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На основании предложенных технических решений разработано и изготовлено новое энергетическое оборудование, состоящее из электродугового плазматрона постоянного тока, источника электропитания ( тристорного преобразователя с блоком управления) и камеры электротермохимической  подготовки топлива. Созданное плазменно-энергетическое оборудование прошло успешные промышленные испытания не котлах Усть-Каменогорской ТЭЦ,  сжигающих кузнецкие, карагандинские и шубаркольские каменные угли. Практический опыт, накопленный в результате промышленного освоения плазменных систем безмазутной растопки на указанной ТЭЦ, можно использовать на других энергоблоках( БКЗ-320 и ТПЕ-430А  (500) )Усть-Каменогорской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  <w:u w:val="single"/>
        </w:rPr>
        <w:t>Результаты</w:t>
      </w:r>
      <w:r w:rsidRPr="00AD4474">
        <w:rPr>
          <w:sz w:val="28"/>
          <w:szCs w:val="28"/>
        </w:rPr>
        <w:t xml:space="preserve"> расчетно- теоретических исследований и экспериментальные данные, обобщённые в критериях подобия, могут быть использованы для расчёта параметров СБР с электродуговым плазматроном мощностью до 500 кВт и распространения плазменных технологий на ТЭС других энергосистем Казахстана.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  <w:u w:val="single"/>
        </w:rPr>
        <w:t>Достоверность</w:t>
      </w:r>
      <w:r w:rsidRPr="00AD4474">
        <w:rPr>
          <w:sz w:val="28"/>
          <w:szCs w:val="28"/>
        </w:rPr>
        <w:t xml:space="preserve"> полученных результатов обеспечивалась использованием в экспериментах надёжных и аттестованных средств и методик измерения и подтверждалась хорошей воспроизводимостью результатов в стендовых условиях и при  многократных безмазутных растопках котлов в условиях Усть-Каменогорской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При расчётно-теоретическом анализе процесса термохимической подготовки к сжиганию основных энергетических углей Казахстана (экибастузского, карагандинского, шубаркольского, куучекинского, борлинского и кузнецкого)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использовались современные  численные методы с контролируемой относительной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погрешностью счёта, не превышающей  1,5-2</w:t>
      </w:r>
      <w:r w:rsidRPr="00DD424A">
        <w:rPr>
          <w:sz w:val="28"/>
          <w:szCs w:val="28"/>
        </w:rPr>
        <w:t>%.</w:t>
      </w:r>
    </w:p>
    <w:p w:rsidR="007B0E0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3CB6" w:rsidRPr="00AD447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работы</w:t>
      </w:r>
    </w:p>
    <w:p w:rsidR="007B0E0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(1) Анализируется современное состояние проблемы использования топочного мазута на пылеугольных ТЭС Республики Казахстан и отдельно для Производственного объединения энергетики и электрификации (ПОЭиЭ) “Алтайэнерго”. На основании аналитического обзора определено  количество пылеугольных ТЭС в республике, включая теплоэлектроцентрали (ТЭЦ), государственные районные электростанции (ГРЭС) и промышленные котельные. Приведено распределение ТЭЦ ГРЭС по энергосистемам и представлены характеристики энергетических котлов, использующих мазут для растопки и подсветки пылеугольного факела. Анализ технико-экономических показателей и топливоиспользования ТЭС Казахстана показал, что около 80% (по мощности) ТЭС Казахстана работают на угле. На твёрдом топливе работает 31 электростанция суммарной установленной мощностью 12780 МВт.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В ПОЭиЭ “Алтайэнерго” имеется 5 пылеугольных ТЭС, включая промкотельную, суммарной мощностью 345 МВт. Паропроизводительность котлов в ПОЭиЭ “Алтайэнерго” варьируется от 40 до500 т/ч. В целом по Казахстану единичная производительность котлов ТЭС изменяется в интервале от 30 до 1650 т/ч. Количество пылеугольных горелок, установленных на этих котлах, варьируется от 2 до 24 штук на один котёл. Расход угля через эти горелки также изменяется в широких пределах: от 2,3 до 13,4 т/ч. Всего на пылеугольных ТЭС Казахстана сжигается 15 разновидностей твёрдого топлива (каменных и бурых углей). Основными видами из них являются экибастузский уголь- 75,3, карагандинский- 8,6, борлинский-7,3, куу-чекинский -4,1 и кузнецкий -2,9% от общего объёма сжигаемых на ТЭЦ углей. Теплотехнические  характеристики этих углей различны: зольность колеблется от 10 до 48%, влажность от 5 до 37%, выход летучих от 22 до 48,5%, а теплота сгорания изменяется от 3100 до5465 ккал/кг.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Большое разнообразие теплотехнических характеристик сжигаемых углей, конструкций горелочных устройств (прямоточные, плоскофакельные и вихревые) и их компоновки с котлоагрегатами требует индивидуального подхода к разработке плазменных технологий безмазутного воспламенения пылеугольного факела и техники для их осуществления в каждом конкретном случае /1-3/.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На пылеугольных ТЭС  Республики расходуется около 26 млн.т.у.т. органического топлива, в том числе 2 млн.т.у.т. газомазутного топлива, из которых собственно мазут составляет 1,08 млн.т.у.т. Таким образом, средний удельный расхода мазута на пылеугольных котлах Казахстана составляет 4,2% от суммарного расхода топлива. Анализ распределения расхода мазута пылеугольными ТЭС показал, что его доля для конкретных станций варьируется от 0,42 до 34,4% от суммарного расхода топлива на них.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При сжигании твёрдого топлива мазут расходуется на следующие цели:</w:t>
      </w:r>
    </w:p>
    <w:p w:rsidR="00603CB6" w:rsidRPr="00AD4474" w:rsidRDefault="00603CB6" w:rsidP="00AD4474">
      <w:pPr>
        <w:numPr>
          <w:ilvl w:val="0"/>
          <w:numId w:val="2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На растопку котлов -40-45%;</w:t>
      </w:r>
    </w:p>
    <w:p w:rsidR="00603CB6" w:rsidRPr="00AD4474" w:rsidRDefault="00603CB6" w:rsidP="00AD4474">
      <w:pPr>
        <w:numPr>
          <w:ilvl w:val="0"/>
          <w:numId w:val="2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На подсветку пылеугольного факела -1-5%;</w:t>
      </w:r>
    </w:p>
    <w:p w:rsidR="00603CB6" w:rsidRPr="00AD4474" w:rsidRDefault="00603CB6" w:rsidP="00AD4474">
      <w:pPr>
        <w:numPr>
          <w:ilvl w:val="0"/>
          <w:numId w:val="2"/>
        </w:numPr>
        <w:tabs>
          <w:tab w:val="left" w:pos="4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На компенсацию недостающего количества тепла при сжигании непроектного топлива (угля ухудшённого качества)-50-55%.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При переходе к безмазутной технологии растопки котлов и подсветки пылеугольного факела, помимо экономии дефицитного мазута, существенную роль играют экономические факторы, определяемые соотношением цен на топочный мазут и уголь, которым замещают мазут в новой технологии. Существующая в последние годы тенденция повышения цен на энергоносители легко прослеживается на примере стоимости экибастузского угля. По оценкам Института энергетических исследований  РАН цены на топливо в Казахстане будут возрастать и дальше.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Отсюда следует экономическая целесообразность замены мазута энергетическими углями на стадиях растопки котлов и подсветки пылеугольного факела.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В этой связи весьма актуальными направлениями являются разработка и внедрение новых плазменных технологий безмазутного воспламенения пылеугольного факела.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D4474">
        <w:rPr>
          <w:sz w:val="28"/>
          <w:szCs w:val="28"/>
          <w:u w:val="single"/>
        </w:rPr>
        <w:t>Основные принципы плазменной технологии безмазутного воспламенения углей: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(которые базируются  на электротермохимической подготовке топлив(ЭТХПТ) к сжиганию ). Она заключается в нагреве электродуговым плазматроном определённой части пылеугольного потока до температуры полного выделения летучих угля и частичной газификации коксового остатка с тем, чтобы обеспечить суммарный выход горючих газов на уровне содержания летучих в высокореакционных углях, способных воспламеняться и устойчиво гореть без подсветки мазутом. Тем самым из меньшей части аэросмеси (уголь-воздух),  прошедшей электродуговую зону, получают (независимо от качества исходного угля) высокореакционное двухкомпонентное топливо (горючий газ +коксовый остаток),  способное воспламеняться при смешении с основным потоком аэросмеси и стабилизировать процесс горения.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Для аэросмеси, необходимая для ЭТХПТ,  составляет 10-20% и определяется из уравнения теплового баланса, таким образом, чтобы тепла, выделяющегося при сгорании получаемого двухкомпонентного топлива, в сумме с энергией электродуговой плазмы было достаточно для нагрева основного потока аэросмеси от начальной температуры воспламенения.</w:t>
      </w:r>
    </w:p>
    <w:p w:rsidR="007B0E0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3CB6" w:rsidRPr="00AD447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исследований</w:t>
      </w:r>
    </w:p>
    <w:p w:rsidR="007B0E0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1.</w:t>
      </w:r>
      <w:r w:rsidRPr="00AD4474">
        <w:rPr>
          <w:sz w:val="28"/>
          <w:szCs w:val="28"/>
        </w:rPr>
        <w:t>Осуществить анализ потребления мазута на пылеугольных ТЭС Казахстана и на этой основе выбрать оптимальную технологию безмазутной растопки котлов и подсветки факела.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2.</w:t>
      </w:r>
      <w:r w:rsidRPr="00AD4474">
        <w:rPr>
          <w:sz w:val="28"/>
          <w:szCs w:val="28"/>
        </w:rPr>
        <w:t xml:space="preserve"> Выполнить расчётно- теоретическое обоснование эффективности использования выбранной плазменной технологии безмазутного воспламенения углей.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3.</w:t>
      </w:r>
      <w:r w:rsidRPr="00AD4474">
        <w:rPr>
          <w:sz w:val="28"/>
          <w:szCs w:val="28"/>
        </w:rPr>
        <w:t xml:space="preserve"> создать эффективную конструкцию плазменной системы безмазутной растопки, провести её промышленные испытания на котлах Усть-Каменогорской ТЭЦ и разработать техническую документацию для серийного производства СБР.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b/>
          <w:bCs/>
          <w:sz w:val="28"/>
          <w:szCs w:val="28"/>
        </w:rPr>
        <w:t>4.</w:t>
      </w:r>
      <w:r w:rsidRPr="00AD4474">
        <w:rPr>
          <w:sz w:val="28"/>
          <w:szCs w:val="28"/>
        </w:rPr>
        <w:t xml:space="preserve"> Выдать по результатам промышленных испытаний технико- экономические и технологические рекомендации по освоению СБР на пылеугольных ТЭС Казахстана, использующих мазут в качестве второго топлива.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(2)Методика расчётов с использованием универсального программного комплекса АСТРА-4 ( Автоматизированная Система Термодинамических Расчётов- версия 4.) В основе метода лежит принцип максимума энтропии для изолированных термодинамических систем, находящихся в состоянии равновесия, характеризующемся максимом энтропии относительно термодинамических степеней свободы, к которым относятся концентрации компонентов системы и какая- либо пара задаваемых переменных (например, давление и температура). Установление  равновесия достигается за счёт внутренних, фазовых и химических превращений в изолированной системе, равновесные параметры которой могут быть определены путём решения задачи о нахождении максимума энтропии системы с учётом ограничений, накладываемых фундаментальными законами сохранения массы, энергии и заряда.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sz w:val="28"/>
          <w:szCs w:val="28"/>
        </w:rPr>
        <w:t>Цель расчётов в определении равновесного состава газообразных и конденсированных продуктов ЭТХПТ, удельных энергозатрат и электрической мощности плазматрона, вычисляемых по выражениям:</w:t>
      </w:r>
    </w:p>
    <w:p w:rsidR="00AD4474" w:rsidRPr="00DD424A" w:rsidRDefault="00AD4474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CB6" w:rsidRPr="00DD424A" w:rsidRDefault="00603CB6" w:rsidP="00AD4474">
      <w:pPr>
        <w:tabs>
          <w:tab w:val="left" w:pos="435"/>
        </w:tabs>
        <w:spacing w:line="360" w:lineRule="auto"/>
        <w:ind w:firstLine="709"/>
        <w:jc w:val="center"/>
        <w:rPr>
          <w:rFonts w:eastAsia="Arial Unicode MS"/>
          <w:sz w:val="28"/>
          <w:szCs w:val="28"/>
        </w:rPr>
      </w:pPr>
      <w:r w:rsidRPr="00AD4474">
        <w:rPr>
          <w:sz w:val="28"/>
          <w:szCs w:val="28"/>
          <w:lang w:val="en-US"/>
        </w:rPr>
        <w:t>Q</w:t>
      </w:r>
      <w:r w:rsidRPr="00AD4474">
        <w:rPr>
          <w:sz w:val="28"/>
          <w:szCs w:val="28"/>
          <w:vertAlign w:val="subscript"/>
        </w:rPr>
        <w:t>уд</w:t>
      </w:r>
      <w:r w:rsidRPr="00DD424A">
        <w:rPr>
          <w:sz w:val="28"/>
          <w:szCs w:val="28"/>
          <w:vertAlign w:val="subscript"/>
        </w:rPr>
        <w:t>.=</w:t>
      </w:r>
      <w:r w:rsidRPr="00AD4474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AD4474">
        <w:rPr>
          <w:rFonts w:eastAsia="Arial Unicode MS"/>
          <w:sz w:val="28"/>
          <w:szCs w:val="28"/>
          <w:vertAlign w:val="subscript"/>
        </w:rPr>
        <w:t>равн</w:t>
      </w:r>
      <w:r w:rsidRPr="00DD424A">
        <w:rPr>
          <w:rFonts w:eastAsia="Arial Unicode MS"/>
          <w:sz w:val="28"/>
          <w:szCs w:val="28"/>
          <w:vertAlign w:val="subscript"/>
        </w:rPr>
        <w:t>.-</w:t>
      </w:r>
      <w:r w:rsidRPr="00AD4474">
        <w:rPr>
          <w:rFonts w:eastAsia="Arial Unicode MS"/>
          <w:sz w:val="28"/>
          <w:szCs w:val="28"/>
          <w:vertAlign w:val="subscript"/>
          <w:lang w:val="en-US"/>
        </w:rPr>
        <w:t>I</w:t>
      </w:r>
      <w:r w:rsidRPr="00AD4474">
        <w:rPr>
          <w:rFonts w:eastAsia="Arial Unicode MS"/>
          <w:sz w:val="28"/>
          <w:szCs w:val="28"/>
          <w:vertAlign w:val="subscript"/>
        </w:rPr>
        <w:t>исх</w:t>
      </w:r>
      <w:r w:rsidRPr="00DD424A">
        <w:rPr>
          <w:rFonts w:eastAsia="Arial Unicode MS"/>
          <w:sz w:val="28"/>
          <w:szCs w:val="28"/>
          <w:vertAlign w:val="subscript"/>
        </w:rPr>
        <w:t xml:space="preserve">. </w:t>
      </w:r>
      <w:r w:rsidRPr="00DD424A">
        <w:rPr>
          <w:rFonts w:eastAsia="Arial Unicode MS"/>
          <w:sz w:val="28"/>
          <w:szCs w:val="28"/>
        </w:rPr>
        <w:t>,</w:t>
      </w:r>
      <w:r w:rsidRPr="00AD4474">
        <w:rPr>
          <w:rFonts w:eastAsia="Arial Unicode MS"/>
          <w:sz w:val="28"/>
          <w:szCs w:val="28"/>
        </w:rPr>
        <w:t>кВт</w:t>
      </w:r>
      <w:r w:rsidRPr="00DD424A">
        <w:rPr>
          <w:rFonts w:eastAsia="Arial Unicode MS"/>
          <w:sz w:val="28"/>
          <w:szCs w:val="28"/>
        </w:rPr>
        <w:t xml:space="preserve">. </w:t>
      </w:r>
      <w:r w:rsidRPr="00AD4474">
        <w:rPr>
          <w:rFonts w:eastAsia="Arial Unicode MS"/>
          <w:sz w:val="28"/>
          <w:szCs w:val="28"/>
        </w:rPr>
        <w:t>ч</w:t>
      </w:r>
      <w:r w:rsidRPr="00DD424A">
        <w:rPr>
          <w:rFonts w:eastAsia="Arial Unicode MS"/>
          <w:sz w:val="28"/>
          <w:szCs w:val="28"/>
        </w:rPr>
        <w:t>/</w:t>
      </w:r>
      <w:r w:rsidRPr="00AD4474">
        <w:rPr>
          <w:rFonts w:eastAsia="Arial Unicode MS"/>
          <w:sz w:val="28"/>
          <w:szCs w:val="28"/>
        </w:rPr>
        <w:t>кг</w:t>
      </w:r>
      <w:r w:rsidRPr="00DD424A">
        <w:rPr>
          <w:rFonts w:eastAsia="Arial Unicode MS"/>
          <w:sz w:val="28"/>
          <w:szCs w:val="28"/>
        </w:rPr>
        <w:t>, (1)</w:t>
      </w:r>
    </w:p>
    <w:p w:rsidR="00AD4474" w:rsidRPr="00DD424A" w:rsidRDefault="00AD4474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D4474">
        <w:rPr>
          <w:sz w:val="28"/>
          <w:szCs w:val="28"/>
        </w:rPr>
        <w:t xml:space="preserve">где </w:t>
      </w:r>
      <w:r w:rsidRPr="00AD4474">
        <w:rPr>
          <w:rFonts w:eastAsia="Arial Unicode MS"/>
          <w:sz w:val="28"/>
          <w:szCs w:val="28"/>
          <w:lang w:val="en-US"/>
        </w:rPr>
        <w:t>I</w:t>
      </w:r>
      <w:r w:rsidRPr="00AD4474">
        <w:rPr>
          <w:rFonts w:eastAsia="Arial Unicode MS"/>
          <w:sz w:val="28"/>
          <w:szCs w:val="28"/>
          <w:vertAlign w:val="subscript"/>
        </w:rPr>
        <w:t xml:space="preserve">исх. и </w:t>
      </w:r>
      <w:r w:rsidRPr="00AD4474">
        <w:rPr>
          <w:rFonts w:eastAsia="Arial Unicode MS"/>
          <w:sz w:val="28"/>
          <w:szCs w:val="28"/>
          <w:lang w:val="en-US"/>
        </w:rPr>
        <w:t>I</w:t>
      </w:r>
      <w:r w:rsidRPr="00AD4474">
        <w:rPr>
          <w:rFonts w:eastAsia="Arial Unicode MS"/>
          <w:sz w:val="28"/>
          <w:szCs w:val="28"/>
          <w:vertAlign w:val="subscript"/>
        </w:rPr>
        <w:t xml:space="preserve">равн  </w:t>
      </w:r>
      <w:r w:rsidRPr="00AD4474">
        <w:rPr>
          <w:rFonts w:eastAsia="Arial Unicode MS"/>
          <w:sz w:val="28"/>
          <w:szCs w:val="28"/>
        </w:rPr>
        <w:t>- полная энтальпия,  отнесённая к 1 кг. Рабочего тела ( уголь + воздух), находящегося соответственно в исходном и равновесном ( после всех превращений) состояниях.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AD4474">
        <w:rPr>
          <w:rFonts w:eastAsia="Arial Unicode MS"/>
          <w:sz w:val="28"/>
          <w:szCs w:val="28"/>
        </w:rPr>
        <w:t xml:space="preserve">Знание </w:t>
      </w:r>
      <w:r w:rsidRPr="00AD4474">
        <w:rPr>
          <w:sz w:val="28"/>
          <w:szCs w:val="28"/>
          <w:lang w:val="en-US"/>
        </w:rPr>
        <w:t>Q</w:t>
      </w:r>
      <w:r w:rsidRPr="00AD4474">
        <w:rPr>
          <w:sz w:val="28"/>
          <w:szCs w:val="28"/>
          <w:vertAlign w:val="subscript"/>
        </w:rPr>
        <w:t xml:space="preserve">уд </w:t>
      </w:r>
      <w:r w:rsidRPr="00AD4474">
        <w:rPr>
          <w:sz w:val="28"/>
          <w:szCs w:val="28"/>
        </w:rPr>
        <w:t xml:space="preserve"> позволяет рассчитать необходимую вкладываемую мощность плазматрона на соотношения:</w:t>
      </w:r>
    </w:p>
    <w:p w:rsidR="00AD4474" w:rsidRPr="00DD424A" w:rsidRDefault="00AD4474" w:rsidP="00AD4474">
      <w:pPr>
        <w:tabs>
          <w:tab w:val="left" w:pos="435"/>
        </w:tabs>
        <w:spacing w:line="360" w:lineRule="auto"/>
        <w:ind w:firstLine="709"/>
        <w:jc w:val="center"/>
        <w:rPr>
          <w:position w:val="6"/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center"/>
        <w:rPr>
          <w:rFonts w:eastAsia="Arial Unicode MS"/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Р</w:t>
      </w:r>
      <w:r w:rsidRPr="00AD4474">
        <w:rPr>
          <w:position w:val="6"/>
          <w:sz w:val="28"/>
          <w:szCs w:val="28"/>
          <w:vertAlign w:val="subscript"/>
        </w:rPr>
        <w:t xml:space="preserve">эл.=  </w:t>
      </w:r>
      <w:r w:rsidRPr="00AD4474">
        <w:rPr>
          <w:position w:val="6"/>
          <w:sz w:val="28"/>
          <w:szCs w:val="28"/>
          <w:lang w:val="en-US"/>
        </w:rPr>
        <w:t>Q</w:t>
      </w:r>
      <w:r w:rsidRPr="00AD4474">
        <w:rPr>
          <w:position w:val="6"/>
          <w:sz w:val="28"/>
          <w:szCs w:val="28"/>
          <w:vertAlign w:val="subscript"/>
        </w:rPr>
        <w:t xml:space="preserve">уд </w:t>
      </w:r>
      <w:r w:rsidRPr="00AD4474">
        <w:rPr>
          <w:rFonts w:eastAsia="Arial Unicode MS"/>
          <w:position w:val="12"/>
          <w:sz w:val="28"/>
          <w:szCs w:val="28"/>
        </w:rPr>
        <w:t>.</w:t>
      </w:r>
      <w:r w:rsidRPr="00AD4474">
        <w:rPr>
          <w:rFonts w:eastAsia="Arial Unicode MS"/>
          <w:position w:val="6"/>
          <w:sz w:val="28"/>
          <w:szCs w:val="28"/>
          <w:lang w:val="en-US"/>
        </w:rPr>
        <w:t>G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>р.т</w:t>
      </w:r>
      <w:r w:rsidRPr="00AD4474">
        <w:rPr>
          <w:rFonts w:eastAsia="Arial Unicode MS"/>
          <w:position w:val="6"/>
          <w:sz w:val="28"/>
          <w:szCs w:val="28"/>
        </w:rPr>
        <w:t>; кВт,(2)</w:t>
      </w:r>
    </w:p>
    <w:p w:rsidR="00AD4474" w:rsidRPr="00DD424A" w:rsidRDefault="00AD4474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rFonts w:eastAsia="Arial Unicode MS"/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 xml:space="preserve">где </w:t>
      </w:r>
      <w:r w:rsidRPr="00AD4474">
        <w:rPr>
          <w:rFonts w:eastAsia="Arial Unicode MS"/>
          <w:position w:val="6"/>
          <w:sz w:val="28"/>
          <w:szCs w:val="28"/>
          <w:lang w:val="en-US"/>
        </w:rPr>
        <w:t>G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 xml:space="preserve">р.т  </w:t>
      </w:r>
      <w:r w:rsidRPr="00AD4474">
        <w:rPr>
          <w:rFonts w:eastAsia="Arial Unicode MS"/>
          <w:position w:val="6"/>
          <w:sz w:val="28"/>
          <w:szCs w:val="28"/>
        </w:rPr>
        <w:t>- расход рабочего тела, кг/ч.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rFonts w:eastAsia="Arial Unicode MS"/>
          <w:position w:val="6"/>
          <w:sz w:val="28"/>
          <w:szCs w:val="28"/>
        </w:rPr>
      </w:pPr>
      <w:r w:rsidRPr="00AD4474">
        <w:rPr>
          <w:rFonts w:eastAsia="Arial Unicode MS"/>
          <w:position w:val="6"/>
          <w:sz w:val="28"/>
          <w:szCs w:val="28"/>
        </w:rPr>
        <w:t>Рассмотрим результаты расчёта на примере широко распространённого экибастузского угля (ЭУ) с теплотой сгорания 4075 ккал/кг, выходом летучих на сухую массу 12% с составом, приведённым в табл.1</w:t>
      </w:r>
    </w:p>
    <w:p w:rsidR="00AD4474" w:rsidRPr="00DD424A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rFonts w:eastAsia="Arial Unicode MS"/>
          <w:position w:val="6"/>
          <w:sz w:val="28"/>
          <w:szCs w:val="28"/>
        </w:rPr>
      </w:pPr>
      <w:r w:rsidRPr="00AD4474">
        <w:rPr>
          <w:rFonts w:eastAsia="Arial Unicode MS"/>
          <w:position w:val="6"/>
          <w:sz w:val="28"/>
          <w:szCs w:val="28"/>
        </w:rPr>
        <w:t xml:space="preserve">Состав сухого угля, массовое содержание компонента, % </w:t>
      </w:r>
    </w:p>
    <w:p w:rsidR="00AD4474" w:rsidRPr="007B0E04" w:rsidRDefault="007B0E04" w:rsidP="00603CB6">
      <w:pPr>
        <w:tabs>
          <w:tab w:val="left" w:pos="435"/>
        </w:tabs>
        <w:spacing w:line="360" w:lineRule="auto"/>
        <w:jc w:val="right"/>
        <w:rPr>
          <w:rFonts w:eastAsia="Arial Unicode MS"/>
          <w:position w:val="6"/>
          <w:sz w:val="28"/>
          <w:szCs w:val="28"/>
        </w:rPr>
      </w:pPr>
      <w:r>
        <w:rPr>
          <w:rFonts w:eastAsia="Arial Unicode MS"/>
          <w:position w:val="6"/>
          <w:sz w:val="28"/>
          <w:szCs w:val="28"/>
        </w:rPr>
        <w:br w:type="page"/>
      </w:r>
      <w:r w:rsidR="00603CB6" w:rsidRPr="00AD4474">
        <w:rPr>
          <w:rFonts w:eastAsia="Arial Unicode MS"/>
          <w:position w:val="6"/>
          <w:sz w:val="28"/>
          <w:szCs w:val="28"/>
        </w:rPr>
        <w:t>таб.1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03CB6" w:rsidRPr="00AD4474"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C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O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H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N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S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SiO</w:t>
            </w:r>
            <w:r w:rsidRPr="00AD4474">
              <w:rPr>
                <w:rFonts w:eastAsia="Arial Unicode MS"/>
                <w:position w:val="6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Al</w:t>
            </w:r>
            <w:r w:rsidRPr="00AD4474">
              <w:rPr>
                <w:rFonts w:eastAsia="Arial Unicode MS"/>
                <w:position w:val="6"/>
                <w:sz w:val="20"/>
                <w:szCs w:val="20"/>
                <w:vertAlign w:val="subscript"/>
                <w:lang w:val="en-US"/>
              </w:rPr>
              <w:t>2</w:t>
            </w: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O</w:t>
            </w:r>
            <w:r w:rsidRPr="00AD4474">
              <w:rPr>
                <w:rFonts w:eastAsia="Arial Unicode MS"/>
                <w:position w:val="6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CaO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MgO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Fe</w:t>
            </w:r>
            <w:r w:rsidRPr="00AD4474">
              <w:rPr>
                <w:rFonts w:eastAsia="Arial Unicode MS"/>
                <w:position w:val="6"/>
                <w:sz w:val="20"/>
                <w:szCs w:val="20"/>
                <w:vertAlign w:val="subscript"/>
                <w:lang w:val="en-US"/>
              </w:rPr>
              <w:t>2</w:t>
            </w: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O</w:t>
            </w:r>
            <w:r w:rsidRPr="00AD4474">
              <w:rPr>
                <w:rFonts w:eastAsia="Arial Unicode MS"/>
                <w:position w:val="6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871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∑</w:t>
            </w:r>
          </w:p>
        </w:tc>
      </w:tr>
      <w:tr w:rsidR="00603CB6" w:rsidRPr="00AD4474"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41</w:t>
            </w:r>
            <w:r w:rsidRPr="00AD4474">
              <w:rPr>
                <w:rFonts w:eastAsia="Arial Unicode MS"/>
                <w:position w:val="6"/>
                <w:sz w:val="20"/>
                <w:szCs w:val="20"/>
              </w:rPr>
              <w:t>,</w:t>
            </w:r>
            <w:r w:rsidRPr="00AD4474">
              <w:rPr>
                <w:rFonts w:eastAsia="Arial Unicode MS"/>
                <w:position w:val="6"/>
                <w:sz w:val="20"/>
                <w:szCs w:val="20"/>
                <w:lang w:val="en-US"/>
              </w:rPr>
              <w:t>30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6,47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2,81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0,67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0,75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31,10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14,82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0,36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0,40</w:t>
            </w:r>
          </w:p>
        </w:tc>
        <w:tc>
          <w:tcPr>
            <w:tcW w:w="87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1,32</w:t>
            </w:r>
          </w:p>
        </w:tc>
        <w:tc>
          <w:tcPr>
            <w:tcW w:w="871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position w:val="6"/>
                <w:sz w:val="20"/>
                <w:szCs w:val="20"/>
              </w:rPr>
            </w:pPr>
            <w:r w:rsidRPr="00AD4474">
              <w:rPr>
                <w:rFonts w:eastAsia="Arial Unicode MS"/>
                <w:position w:val="6"/>
                <w:sz w:val="20"/>
                <w:szCs w:val="20"/>
              </w:rPr>
              <w:t>100,0</w:t>
            </w:r>
          </w:p>
        </w:tc>
      </w:tr>
    </w:tbl>
    <w:p w:rsidR="00AD4474" w:rsidRDefault="00AD4474" w:rsidP="00AD4474">
      <w:pPr>
        <w:tabs>
          <w:tab w:val="left" w:pos="435"/>
        </w:tabs>
        <w:spacing w:line="360" w:lineRule="auto"/>
        <w:jc w:val="both"/>
        <w:rPr>
          <w:rFonts w:eastAsia="Arial Unicode MS"/>
          <w:position w:val="6"/>
          <w:sz w:val="28"/>
          <w:szCs w:val="28"/>
          <w:lang w:val="en-US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20"/>
        <w:jc w:val="both"/>
        <w:rPr>
          <w:rFonts w:eastAsia="Arial Unicode MS"/>
          <w:position w:val="6"/>
          <w:sz w:val="28"/>
          <w:szCs w:val="28"/>
        </w:rPr>
      </w:pPr>
      <w:r w:rsidRPr="00AD4474">
        <w:rPr>
          <w:rFonts w:eastAsia="Arial Unicode MS"/>
          <w:position w:val="6"/>
          <w:sz w:val="28"/>
          <w:szCs w:val="28"/>
        </w:rPr>
        <w:t>Как видно концентрация горючих компонентов (СО+Н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>2</w:t>
      </w:r>
      <w:r w:rsidRPr="00AD4474">
        <w:rPr>
          <w:rFonts w:eastAsia="Arial Unicode MS"/>
          <w:position w:val="6"/>
          <w:sz w:val="28"/>
          <w:szCs w:val="28"/>
        </w:rPr>
        <w:t>+СН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>4</w:t>
      </w:r>
      <w:r w:rsidRPr="00AD4474">
        <w:rPr>
          <w:rFonts w:eastAsia="Arial Unicode MS"/>
          <w:position w:val="6"/>
          <w:sz w:val="28"/>
          <w:szCs w:val="28"/>
        </w:rPr>
        <w:t xml:space="preserve">) нарастает с увеличением температуры процесса, составляет 50-60% в интервале температур 900-1200К. При этом теплота сгорания горючего газа достаточно высока и равна  2000-2500 ккал/кг. Весьма важно с точки зрения экологии, что азот исходной воздушноугольной смеси представлен в основном молекулярным азотом </w:t>
      </w:r>
      <w:r w:rsidRPr="00AD4474">
        <w:rPr>
          <w:rFonts w:eastAsia="Arial Unicode MS"/>
          <w:position w:val="6"/>
          <w:sz w:val="28"/>
          <w:szCs w:val="28"/>
          <w:lang w:val="en-US"/>
        </w:rPr>
        <w:t>N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 xml:space="preserve">2  </w:t>
      </w:r>
      <w:r w:rsidRPr="00AD4474">
        <w:rPr>
          <w:rFonts w:eastAsia="Arial Unicode MS"/>
          <w:position w:val="6"/>
          <w:sz w:val="28"/>
          <w:szCs w:val="28"/>
        </w:rPr>
        <w:t xml:space="preserve">, концентрация которого остаётся практически постоянной в интервале 800-1600К. Выход оксидов азота </w:t>
      </w:r>
      <w:r w:rsidRPr="00AD4474">
        <w:rPr>
          <w:rFonts w:eastAsia="Arial Unicode MS"/>
          <w:position w:val="6"/>
          <w:sz w:val="28"/>
          <w:szCs w:val="28"/>
          <w:lang w:val="en-US"/>
        </w:rPr>
        <w:t>NO</w:t>
      </w:r>
      <w:r w:rsidRPr="00AD4474">
        <w:rPr>
          <w:rFonts w:eastAsia="Arial Unicode MS"/>
          <w:position w:val="6"/>
          <w:sz w:val="28"/>
          <w:szCs w:val="28"/>
          <w:vertAlign w:val="subscript"/>
          <w:lang w:val="en-US"/>
        </w:rPr>
        <w:t>x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 xml:space="preserve">   </w:t>
      </w:r>
      <w:r w:rsidRPr="00AD4474">
        <w:rPr>
          <w:rFonts w:eastAsia="Arial Unicode MS"/>
          <w:position w:val="6"/>
          <w:sz w:val="28"/>
          <w:szCs w:val="28"/>
        </w:rPr>
        <w:t>не превышает 1-5 мг/нм</w:t>
      </w:r>
      <w:r w:rsidRPr="00AD4474">
        <w:rPr>
          <w:rFonts w:eastAsia="Arial Unicode MS"/>
          <w:position w:val="6"/>
          <w:sz w:val="28"/>
          <w:szCs w:val="28"/>
          <w:vertAlign w:val="superscript"/>
        </w:rPr>
        <w:t xml:space="preserve">3 </w:t>
      </w:r>
      <w:r w:rsidRPr="00AD4474">
        <w:rPr>
          <w:rFonts w:eastAsia="Arial Unicode MS"/>
          <w:position w:val="6"/>
          <w:sz w:val="28"/>
          <w:szCs w:val="28"/>
        </w:rPr>
        <w:t>,что на два порядка меньше, чем в дымовых газах ТЭЦ. Сера топлива выходит в газовую фазу в основном в виде сероводорода (</w:t>
      </w:r>
      <w:r w:rsidRPr="00AD4474">
        <w:rPr>
          <w:rFonts w:eastAsia="Arial Unicode MS"/>
          <w:position w:val="6"/>
          <w:sz w:val="28"/>
          <w:szCs w:val="28"/>
          <w:lang w:val="en-US"/>
        </w:rPr>
        <w:t>HS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>2</w:t>
      </w:r>
      <w:r w:rsidRPr="00AD4474">
        <w:rPr>
          <w:rFonts w:eastAsia="Arial Unicode MS"/>
          <w:position w:val="6"/>
          <w:sz w:val="28"/>
          <w:szCs w:val="28"/>
        </w:rPr>
        <w:t>), а концентрация оксидов серы пренебрежимо мала (&lt; 1мг/нм</w:t>
      </w:r>
      <w:r w:rsidRPr="00AD4474">
        <w:rPr>
          <w:rFonts w:eastAsia="Arial Unicode MS"/>
          <w:position w:val="6"/>
          <w:sz w:val="28"/>
          <w:szCs w:val="28"/>
          <w:vertAlign w:val="superscript"/>
        </w:rPr>
        <w:t>3</w:t>
      </w:r>
      <w:r w:rsidRPr="00AD4474">
        <w:rPr>
          <w:rFonts w:eastAsia="Arial Unicode MS"/>
          <w:position w:val="6"/>
          <w:sz w:val="28"/>
          <w:szCs w:val="28"/>
        </w:rPr>
        <w:t>).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rFonts w:eastAsia="Arial Unicode MS"/>
          <w:position w:val="6"/>
          <w:sz w:val="28"/>
          <w:szCs w:val="28"/>
        </w:rPr>
      </w:pPr>
      <w:r w:rsidRPr="00AD4474">
        <w:rPr>
          <w:rFonts w:eastAsia="Arial Unicode MS"/>
          <w:position w:val="6"/>
          <w:sz w:val="28"/>
          <w:szCs w:val="28"/>
        </w:rPr>
        <w:t>Заметное снижение концентрации углерода в коксовом остатке в интервале температур 800-1200К обусловлено переходом углерода в газовую фазу по реакции С+0,5О</w:t>
      </w:r>
      <w:r w:rsidRPr="00AD4474">
        <w:rPr>
          <w:rFonts w:eastAsia="Arial Unicode MS"/>
          <w:position w:val="6"/>
          <w:sz w:val="28"/>
          <w:szCs w:val="28"/>
          <w:vertAlign w:val="subscript"/>
        </w:rPr>
        <w:t>2</w:t>
      </w:r>
      <w:r w:rsidRPr="00AD4474">
        <w:rPr>
          <w:rFonts w:eastAsia="Arial Unicode MS"/>
          <w:position w:val="6"/>
          <w:sz w:val="28"/>
          <w:szCs w:val="28"/>
        </w:rPr>
        <w:t>=2С0. В дальнейшем концентрация   углерода резко снижается (Т&gt;1600К), в связи с восстановлением минеральной части углей и образованием ферросилиция (</w:t>
      </w:r>
      <w:r w:rsidRPr="00AD4474">
        <w:rPr>
          <w:rFonts w:eastAsia="Arial Unicode MS"/>
          <w:position w:val="6"/>
          <w:sz w:val="28"/>
          <w:szCs w:val="28"/>
          <w:lang w:val="en-US"/>
        </w:rPr>
        <w:t>FeSi</w:t>
      </w:r>
      <w:r w:rsidRPr="00AD4474">
        <w:rPr>
          <w:rFonts w:eastAsia="Arial Unicode MS"/>
          <w:position w:val="6"/>
          <w:sz w:val="28"/>
          <w:szCs w:val="28"/>
        </w:rPr>
        <w:t>) и карбосилиция (</w:t>
      </w:r>
      <w:r w:rsidRPr="00AD4474">
        <w:rPr>
          <w:rFonts w:eastAsia="Arial Unicode MS"/>
          <w:position w:val="6"/>
          <w:sz w:val="28"/>
          <w:szCs w:val="28"/>
          <w:lang w:val="en-US"/>
        </w:rPr>
        <w:t>SiC</w:t>
      </w:r>
      <w:r w:rsidRPr="00AD4474">
        <w:rPr>
          <w:rFonts w:eastAsia="Arial Unicode MS"/>
          <w:position w:val="6"/>
          <w:sz w:val="28"/>
          <w:szCs w:val="28"/>
        </w:rPr>
        <w:t>). Качественно подобная картина получается и для других уг</w:t>
      </w:r>
      <w:r w:rsidR="00AD4474">
        <w:rPr>
          <w:rFonts w:eastAsia="Arial Unicode MS"/>
          <w:position w:val="6"/>
          <w:sz w:val="28"/>
          <w:szCs w:val="28"/>
        </w:rPr>
        <w:t>лей, приведённых в таблице 2.</w:t>
      </w:r>
    </w:p>
    <w:p w:rsidR="00603CB6" w:rsidRDefault="00603CB6" w:rsidP="00603CB6">
      <w:pPr>
        <w:tabs>
          <w:tab w:val="left" w:pos="435"/>
        </w:tabs>
        <w:spacing w:line="360" w:lineRule="auto"/>
        <w:ind w:firstLine="709"/>
        <w:jc w:val="right"/>
        <w:rPr>
          <w:rFonts w:eastAsia="Arial Unicode MS"/>
          <w:position w:val="6"/>
          <w:sz w:val="28"/>
          <w:szCs w:val="28"/>
        </w:rPr>
      </w:pPr>
    </w:p>
    <w:p w:rsidR="00603CB6" w:rsidRPr="00603CB6" w:rsidRDefault="00603CB6" w:rsidP="00603CB6">
      <w:pPr>
        <w:tabs>
          <w:tab w:val="left" w:pos="435"/>
        </w:tabs>
        <w:spacing w:line="360" w:lineRule="auto"/>
        <w:ind w:firstLine="709"/>
        <w:jc w:val="right"/>
        <w:rPr>
          <w:rFonts w:eastAsia="Arial Unicode MS"/>
          <w:position w:val="6"/>
          <w:sz w:val="28"/>
          <w:szCs w:val="28"/>
        </w:rPr>
      </w:pPr>
      <w:r w:rsidRPr="00AD4474">
        <w:rPr>
          <w:rFonts w:eastAsia="Arial Unicode MS"/>
          <w:position w:val="6"/>
          <w:sz w:val="28"/>
          <w:szCs w:val="28"/>
        </w:rPr>
        <w:t xml:space="preserve">(таб.2) 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rFonts w:eastAsia="Arial Unicode MS"/>
          <w:position w:val="6"/>
          <w:sz w:val="28"/>
          <w:szCs w:val="28"/>
        </w:rPr>
      </w:pPr>
      <w:r w:rsidRPr="00AD4474">
        <w:rPr>
          <w:rFonts w:eastAsia="Arial Unicode MS"/>
          <w:position w:val="6"/>
          <w:sz w:val="28"/>
          <w:szCs w:val="28"/>
        </w:rPr>
        <w:t xml:space="preserve">Характеристики основных энергетических углей: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440"/>
        <w:gridCol w:w="1620"/>
        <w:gridCol w:w="1800"/>
        <w:gridCol w:w="1980"/>
      </w:tblGrid>
      <w:tr w:rsidR="007B0E04" w:rsidRPr="00AD4474">
        <w:tc>
          <w:tcPr>
            <w:tcW w:w="108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Тип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 xml:space="preserve"> угля</w:t>
            </w:r>
          </w:p>
        </w:tc>
        <w:tc>
          <w:tcPr>
            <w:tcW w:w="144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Зольность,</w:t>
            </w:r>
          </w:p>
          <w:p w:rsidR="00603CB6" w:rsidRPr="00AD4474" w:rsidRDefault="00AD4474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603CB6" w:rsidRPr="00AD4474">
              <w:rPr>
                <w:rFonts w:eastAsia="Arial Unicode MS"/>
                <w:sz w:val="20"/>
                <w:szCs w:val="20"/>
              </w:rPr>
              <w:t>А</w:t>
            </w:r>
            <w:r w:rsidR="00603CB6" w:rsidRPr="00AD4474">
              <w:rPr>
                <w:rFonts w:eastAsia="Arial Unicode MS"/>
                <w:sz w:val="20"/>
                <w:szCs w:val="20"/>
                <w:vertAlign w:val="superscript"/>
              </w:rPr>
              <w:t>с</w:t>
            </w:r>
            <w:r w:rsidR="00603CB6" w:rsidRPr="00AD4474">
              <w:rPr>
                <w:rFonts w:eastAsia="Arial Unicode MS"/>
                <w:sz w:val="20"/>
                <w:szCs w:val="20"/>
              </w:rPr>
              <w:t>, %</w:t>
            </w:r>
          </w:p>
        </w:tc>
        <w:tc>
          <w:tcPr>
            <w:tcW w:w="144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Выход летучих,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  <w:lang w:val="en-US"/>
              </w:rPr>
              <w:t>V</w:t>
            </w:r>
            <w:r w:rsidRPr="00AD4474">
              <w:rPr>
                <w:rFonts w:eastAsia="Arial Unicode MS"/>
                <w:sz w:val="20"/>
                <w:szCs w:val="20"/>
                <w:vertAlign w:val="superscript"/>
              </w:rPr>
              <w:t>г</w:t>
            </w:r>
            <w:r w:rsidRPr="00AD4474">
              <w:rPr>
                <w:rFonts w:eastAsia="Arial Unicode MS"/>
                <w:sz w:val="20"/>
                <w:szCs w:val="20"/>
              </w:rPr>
              <w:t>, %</w:t>
            </w:r>
          </w:p>
        </w:tc>
        <w:tc>
          <w:tcPr>
            <w:tcW w:w="162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Влажность,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  <w:lang w:val="en-US"/>
              </w:rPr>
              <w:t>W</w:t>
            </w:r>
            <w:r w:rsidRPr="00AD4474">
              <w:rPr>
                <w:rFonts w:eastAsia="Arial Unicode MS"/>
                <w:sz w:val="20"/>
                <w:szCs w:val="20"/>
                <w:vertAlign w:val="superscript"/>
              </w:rPr>
              <w:t>р</w:t>
            </w:r>
            <w:r w:rsidRPr="00AD4474">
              <w:rPr>
                <w:rFonts w:eastAsia="Arial Unicode MS"/>
                <w:sz w:val="20"/>
                <w:szCs w:val="20"/>
              </w:rPr>
              <w:t>, %</w:t>
            </w:r>
          </w:p>
        </w:tc>
        <w:tc>
          <w:tcPr>
            <w:tcW w:w="180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Содержание серы,</w:t>
            </w:r>
          </w:p>
          <w:p w:rsidR="00603CB6" w:rsidRPr="00AD4474" w:rsidRDefault="00AD4474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</w:t>
            </w:r>
            <w:r w:rsidR="00603CB6" w:rsidRPr="00AD4474">
              <w:rPr>
                <w:rFonts w:eastAsia="Arial Unicode MS"/>
                <w:sz w:val="20"/>
                <w:szCs w:val="20"/>
                <w:lang w:val="en-US"/>
              </w:rPr>
              <w:t>S</w:t>
            </w:r>
            <w:r w:rsidR="00603CB6" w:rsidRPr="00AD4474">
              <w:rPr>
                <w:rFonts w:eastAsia="Arial Unicode MS"/>
                <w:sz w:val="20"/>
                <w:szCs w:val="20"/>
              </w:rPr>
              <w:t>общ., %</w:t>
            </w:r>
          </w:p>
        </w:tc>
        <w:tc>
          <w:tcPr>
            <w:tcW w:w="198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Теплота сгорания,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D4474">
              <w:rPr>
                <w:rFonts w:eastAsia="Arial Unicode MS"/>
                <w:sz w:val="20"/>
                <w:szCs w:val="20"/>
                <w:lang w:val="en-US"/>
              </w:rPr>
              <w:t>Q</w:t>
            </w:r>
            <w:r w:rsidR="00A81265">
              <w:rPr>
                <w:rFonts w:eastAsia="Arial Unicode MS"/>
                <w:sz w:val="20"/>
                <w:szCs w:val="20"/>
                <w:lang w:val="en-US"/>
              </w:rPr>
            </w:r>
            <w:r w:rsidR="00A81265">
              <w:rPr>
                <w:rFonts w:eastAsia="Arial Unicode MS"/>
                <w:sz w:val="20"/>
                <w:szCs w:val="20"/>
                <w:lang w:val="en-US"/>
              </w:rPr>
              <w:pict>
                <v:group id="_x0000_s1026" editas="canvas" style="width:9pt;height:18pt;mso-position-horizontal-relative:char;mso-position-vertical-relative:line" coordorigin="4509,6372" coordsize="600,123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509;top:6372;width:600;height:1234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AD4474">
              <w:rPr>
                <w:rFonts w:eastAsia="Arial Unicode MS"/>
                <w:sz w:val="20"/>
                <w:szCs w:val="20"/>
              </w:rPr>
              <w:t>,ккал/кг.</w:t>
            </w:r>
          </w:p>
        </w:tc>
      </w:tr>
      <w:tr w:rsidR="007B0E04" w:rsidRPr="00AD4474">
        <w:trPr>
          <w:trHeight w:val="196"/>
        </w:trPr>
        <w:tc>
          <w:tcPr>
            <w:tcW w:w="108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 xml:space="preserve">  4</w:t>
            </w:r>
          </w:p>
        </w:tc>
        <w:tc>
          <w:tcPr>
            <w:tcW w:w="180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 xml:space="preserve">  5</w:t>
            </w:r>
          </w:p>
        </w:tc>
        <w:tc>
          <w:tcPr>
            <w:tcW w:w="198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6</w:t>
            </w:r>
          </w:p>
        </w:tc>
      </w:tr>
      <w:tr w:rsidR="007B0E04" w:rsidRPr="00AD4474">
        <w:trPr>
          <w:trHeight w:val="1740"/>
        </w:trPr>
        <w:tc>
          <w:tcPr>
            <w:tcW w:w="108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ЭУ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КУ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БУ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КУУ</w:t>
            </w:r>
          </w:p>
          <w:p w:rsidR="00603CB6" w:rsidRPr="00AD4474" w:rsidRDefault="00603CB6" w:rsidP="00437D73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КЗУ</w:t>
            </w:r>
          </w:p>
        </w:tc>
        <w:tc>
          <w:tcPr>
            <w:tcW w:w="144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40-48,0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30-32,0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 xml:space="preserve"> 46,0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 xml:space="preserve"> 44,0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16,0-18,0</w:t>
            </w:r>
          </w:p>
        </w:tc>
        <w:tc>
          <w:tcPr>
            <w:tcW w:w="144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5,0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8,0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8,0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7,0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12,5</w:t>
            </w:r>
          </w:p>
        </w:tc>
        <w:tc>
          <w:tcPr>
            <w:tcW w:w="162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 xml:space="preserve"> 24,2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28,0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27,0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21,0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38-40,0</w:t>
            </w:r>
          </w:p>
        </w:tc>
        <w:tc>
          <w:tcPr>
            <w:tcW w:w="180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0,6-0,8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0,8-0,9</w:t>
            </w:r>
          </w:p>
          <w:p w:rsid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  <w:lang w:val="en-US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0,6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0,8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0,4</w:t>
            </w:r>
          </w:p>
        </w:tc>
        <w:tc>
          <w:tcPr>
            <w:tcW w:w="1980" w:type="dxa"/>
          </w:tcPr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3600-4150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4900-5020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3270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3960</w:t>
            </w:r>
          </w:p>
          <w:p w:rsidR="00603CB6" w:rsidRPr="00AD4474" w:rsidRDefault="00603CB6" w:rsidP="00AD4474">
            <w:pPr>
              <w:tabs>
                <w:tab w:val="left" w:pos="435"/>
              </w:tabs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AD4474">
              <w:rPr>
                <w:rFonts w:eastAsia="Arial Unicode MS"/>
                <w:sz w:val="20"/>
                <w:szCs w:val="20"/>
              </w:rPr>
              <w:t>4660-5120</w:t>
            </w:r>
          </w:p>
        </w:tc>
      </w:tr>
    </w:tbl>
    <w:p w:rsidR="00603CB6" w:rsidRPr="00AD4474" w:rsidRDefault="00603CB6" w:rsidP="00603CB6">
      <w:pPr>
        <w:tabs>
          <w:tab w:val="left" w:pos="435"/>
        </w:tabs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AD4474">
        <w:rPr>
          <w:rFonts w:eastAsia="Arial Unicode MS"/>
          <w:sz w:val="28"/>
          <w:szCs w:val="28"/>
        </w:rPr>
        <w:t xml:space="preserve">Видно, что удельные энергозатраты монотонно возрастают в интервале 800-1400К для всех типов углей. При Т&gt;1400К </w:t>
      </w:r>
      <w:r w:rsidRPr="00AD4474">
        <w:rPr>
          <w:position w:val="6"/>
          <w:sz w:val="28"/>
          <w:szCs w:val="28"/>
          <w:vertAlign w:val="subscript"/>
        </w:rPr>
        <w:t xml:space="preserve">.=  </w:t>
      </w:r>
      <w:r w:rsidRPr="00AD4474">
        <w:rPr>
          <w:position w:val="6"/>
          <w:sz w:val="28"/>
          <w:szCs w:val="28"/>
          <w:lang w:val="en-US"/>
        </w:rPr>
        <w:t>Q</w:t>
      </w:r>
      <w:r w:rsidRPr="00AD4474">
        <w:rPr>
          <w:position w:val="6"/>
          <w:sz w:val="28"/>
          <w:szCs w:val="28"/>
          <w:vertAlign w:val="subscript"/>
        </w:rPr>
        <w:t xml:space="preserve">уд </w:t>
      </w:r>
      <w:r w:rsidRPr="00AD4474">
        <w:rPr>
          <w:position w:val="6"/>
          <w:sz w:val="28"/>
          <w:szCs w:val="28"/>
        </w:rPr>
        <w:t>резко</w:t>
      </w:r>
      <w:r w:rsidRPr="00AD4474">
        <w:rPr>
          <w:rFonts w:eastAsia="Arial Unicode MS"/>
          <w:sz w:val="28"/>
          <w:szCs w:val="28"/>
        </w:rPr>
        <w:t xml:space="preserve">  увеличивается ( в 3-4 раза), что делает нецелесообразным проведение ЭТХПТ при Т&gt; 1400К.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sz w:val="28"/>
          <w:szCs w:val="28"/>
        </w:rPr>
        <w:t>Учитывая, что максимальный выход горючих компонентов (Н</w:t>
      </w:r>
      <w:r w:rsidRPr="00AD4474">
        <w:rPr>
          <w:sz w:val="28"/>
          <w:szCs w:val="28"/>
          <w:vertAlign w:val="subscript"/>
        </w:rPr>
        <w:t>2</w:t>
      </w:r>
      <w:r w:rsidRPr="00AD4474">
        <w:rPr>
          <w:sz w:val="28"/>
          <w:szCs w:val="28"/>
        </w:rPr>
        <w:t>+СО+СН</w:t>
      </w:r>
      <w:r w:rsidRPr="00AD4474">
        <w:rPr>
          <w:sz w:val="28"/>
          <w:szCs w:val="28"/>
          <w:vertAlign w:val="subscript"/>
        </w:rPr>
        <w:t>4</w:t>
      </w:r>
      <w:r w:rsidRPr="00AD4474">
        <w:rPr>
          <w:sz w:val="28"/>
          <w:szCs w:val="28"/>
        </w:rPr>
        <w:t xml:space="preserve">) наблюдается при Т=1200К, её можно считать оптимальной температурой процесса ЭТХПТ. При этой температуре удельные энергозатраты заключаются в интервале 0,07-0,13 кВт.ч/кг угля. В среднем их можно принять равными 0,1 кВт.ч. для всей гаммы основных энергетических углей Казахстана. Расчёты по формуле (2) для </w:t>
      </w:r>
      <w:r w:rsidRPr="00AD4474">
        <w:rPr>
          <w:position w:val="6"/>
          <w:sz w:val="28"/>
          <w:szCs w:val="28"/>
          <w:vertAlign w:val="subscript"/>
        </w:rPr>
        <w:t xml:space="preserve"> </w:t>
      </w:r>
      <w:r w:rsidRPr="00AD4474">
        <w:rPr>
          <w:position w:val="6"/>
          <w:sz w:val="28"/>
          <w:szCs w:val="28"/>
          <w:lang w:val="en-US"/>
        </w:rPr>
        <w:t>Q</w:t>
      </w:r>
      <w:r w:rsidRPr="00AD4474">
        <w:rPr>
          <w:position w:val="6"/>
          <w:sz w:val="28"/>
          <w:szCs w:val="28"/>
          <w:vertAlign w:val="subscript"/>
        </w:rPr>
        <w:t>уд</w:t>
      </w:r>
      <w:r w:rsidRPr="00AD4474">
        <w:rPr>
          <w:position w:val="6"/>
          <w:sz w:val="28"/>
          <w:szCs w:val="28"/>
        </w:rPr>
        <w:t>=0,1 кВтч./кг угля и разных температур процесса ЭТХПТ, видно, что  при  используемых на практике пылеугольных горелках и расходах угля от 500 до 2000 кг/ч ( через одну горелку) требуемая мощность плазматрона варьируется от 50 до 200 кВт. Таким образом, для энергетических углей Казахстана необходим универсальный плазматрон с мощностью, регулируемой в диапазоне 50-200 кВт.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Количество плазматронов на котле при реализации безмазутной растопки определяется в соответствии с “Инструкцией по эксплуатации котлоагрегатов” конкретного типа, исходя из условий обеспечения за время растопки 30% (от номинальной) тепловой нагрузки котла. Это означает, что не менее 30% пылеугольных горелок на любом котле должны быть оснащены плазматронами соответствующей мощности из интервала 50-200 кВт.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В частности, на котлах Усть-Каменогорской ТЭЦ ЦКТИ-75 (паропроизводительностью 75 т/ч), оснащённых тремя горелками, устанавливают один плазматрон(33% от тепловой мощности котла); на котлах БКЗ-320 (паропроизводительностью 320 т/ч), имеющих 8 горелок, устанавливаются 3 плазматрона, обеспечивающих 37,5% от номинальной нагрузки котла; на котле Е-500 ( паропроизводительностью 500 т/ч), оснащённом 8 горелками, целесообразно установить 4 плазматрона (2 на фронтальной и 2 на тыльной стенках котла) в противоположных пылеугольных горелок. На самых крупных котлах в Казахстане (Экибастузэнерго) типа П-57 ( паропроизводительностью 1650 т/ч) с 24 горелками необходима установка 8 плазматронов (33% от тепловой нагрузки) в пылеугольные горелки.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При переходе от одного типа котлов к другому меняется лишь число устанавливаемых плазматронов и их компоновка с горелками различных типов. При этом сама конструкция плазматрона и его электрическая мощность остаются неизменными.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 xml:space="preserve">(3) Между катодом и анодом  включают электрическую дугу и по патрубку в плазматрон подают плазмообразующий газ- воздух. В камеру ЭТХПТ через тангенциальный ввод подают аэросмесь, которая, нагреваясь, воспламеняется при смешении с  вторичным воздухом или с первичным воздухом аэросмеси в случае разделения исходного потока аэросмеси. Коммутация тока плазматрона производится силовыми  тиристорами У1/У6. Автомат </w:t>
      </w:r>
      <w:r w:rsidRPr="00AD4474">
        <w:rPr>
          <w:position w:val="6"/>
          <w:sz w:val="28"/>
          <w:szCs w:val="28"/>
          <w:vertAlign w:val="subscript"/>
        </w:rPr>
        <w:t xml:space="preserve">  </w:t>
      </w:r>
      <w:r w:rsidRPr="00AD4474">
        <w:rPr>
          <w:position w:val="6"/>
          <w:sz w:val="28"/>
          <w:szCs w:val="28"/>
          <w:lang w:val="en-US"/>
        </w:rPr>
        <w:t>Q</w:t>
      </w:r>
      <w:r w:rsidRPr="00AD4474">
        <w:rPr>
          <w:position w:val="6"/>
          <w:sz w:val="28"/>
          <w:szCs w:val="28"/>
        </w:rPr>
        <w:t xml:space="preserve"> отключает ток нагрузки только в аварийных ситуациях, например, при пробое тиристоров. Датчики тока (ДТ) выдают сигналы, необходимые для работы автоматики. Дроссель (ДР) сглаживает пульсации выпрямлённого тока.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Эксперименты проводились на трёх типах углей (ЭУ,БУ и КЗУ), а также антрацитовом штыбе (АШ) и двух типах горелок: турбулентной двухулиточной и муфельной. Камера ЭТХПТ с плазмотроном устанавливается на оси двухулиточной горелки вместо мазутной форсунки, а в случае муфельной горелки камера ЭТХПТ с улиткой аэросмеси устанавливается в торце муфельного предтопка. При такой компоновке процесс ЭТХПТ осуществляется в объёме горелок (двухулиточной и муфельной), а в топочное пространство выходит подготовленное к сжиганию двухкомпонентное высокореакционное топливо. Плазменная технология безмазутного воспламенения реализуется следующим образом.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Вначале подают плазмообразующий газ ( воздух) в плазматрон 1 и первичный воздух в улитку 2. возбуждается электрическая дуга и через 2-3 мин. в камеру ЭТХПТ 1</w:t>
      </w:r>
      <w:r w:rsidRPr="00AD4474">
        <w:rPr>
          <w:position w:val="6"/>
          <w:sz w:val="28"/>
          <w:szCs w:val="28"/>
          <w:vertAlign w:val="superscript"/>
        </w:rPr>
        <w:t>0</w:t>
      </w:r>
      <w:r w:rsidRPr="00AD4474">
        <w:rPr>
          <w:position w:val="6"/>
          <w:sz w:val="28"/>
          <w:szCs w:val="28"/>
        </w:rPr>
        <w:t xml:space="preserve">  подают аэросмесь, где она взаимодействует с воздушной плазмой. Полученное в камере 1</w:t>
      </w:r>
      <w:r w:rsidRPr="00AD4474">
        <w:rPr>
          <w:position w:val="6"/>
          <w:sz w:val="28"/>
          <w:szCs w:val="28"/>
          <w:vertAlign w:val="superscript"/>
        </w:rPr>
        <w:t xml:space="preserve">0 </w:t>
      </w:r>
      <w:r w:rsidRPr="00AD4474">
        <w:rPr>
          <w:position w:val="6"/>
          <w:sz w:val="28"/>
          <w:szCs w:val="28"/>
        </w:rPr>
        <w:t xml:space="preserve"> высокореакционное двухкомпонентное топливо с уровнем температур 1300-1500К поступает в зону П, где смешивается с основным потоком аэросмеси (80-90% общего расхода топлива через горелку). В зоне П осуществляется нагрев основного потока аэросмеси с выделением летучих и частичной газификации угольных частиц. При этом из-за малого количества окислителя, окисление углерода  происходит только до окси углерода СО. Температура аэросмеси в зоне П  достигает 800-100К за счёт энтальпии двухкомпонентного топлива и экзотермической реакции С+0,5О</w:t>
      </w:r>
      <w:r w:rsidRPr="00AD4474">
        <w:rPr>
          <w:position w:val="6"/>
          <w:sz w:val="28"/>
          <w:szCs w:val="28"/>
          <w:vertAlign w:val="subscript"/>
        </w:rPr>
        <w:t>2</w:t>
      </w:r>
      <w:r w:rsidRPr="00AD4474">
        <w:rPr>
          <w:position w:val="6"/>
          <w:sz w:val="28"/>
          <w:szCs w:val="28"/>
        </w:rPr>
        <w:t>=СО, осуществляемой  при частичном выгорании топлива в термостойкой центральной  трубе 4. Последняя, нагреваясь, служит своеобразным стабилизатором горения и способствует воспламенению  двухкомпонентного топлива в течение определённого времени даже при периодическом включении плазматрона.</w:t>
      </w:r>
    </w:p>
    <w:p w:rsidR="009E5296" w:rsidRPr="00DC550F" w:rsidRDefault="009E529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9E5296" w:rsidRDefault="00A81265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  <w:lang w:val="en-US"/>
        </w:rPr>
        <w:pict>
          <v:shape id="_x0000_i1026" type="#_x0000_t75" style="width:279.75pt;height:326.25pt;mso-position-horizontal-relative:char;mso-position-vertical-relative:line">
            <v:imagedata r:id="rId5" o:title=""/>
          </v:shape>
        </w:pict>
      </w:r>
    </w:p>
    <w:p w:rsidR="00603CB6" w:rsidRPr="00AD4474" w:rsidRDefault="00437D73" w:rsidP="009E5296">
      <w:pPr>
        <w:tabs>
          <w:tab w:val="left" w:pos="435"/>
        </w:tabs>
        <w:spacing w:line="360" w:lineRule="auto"/>
        <w:ind w:firstLine="72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 w:rsidR="009E5296">
        <w:rPr>
          <w:position w:val="6"/>
          <w:sz w:val="28"/>
          <w:szCs w:val="28"/>
        </w:rPr>
        <w:t>На рис.3.</w:t>
      </w:r>
      <w:r w:rsidR="009E5296" w:rsidRPr="009E5296">
        <w:rPr>
          <w:position w:val="6"/>
          <w:sz w:val="28"/>
          <w:szCs w:val="28"/>
        </w:rPr>
        <w:t>1</w:t>
      </w:r>
      <w:r w:rsidR="00603CB6" w:rsidRPr="00AD4474">
        <w:rPr>
          <w:position w:val="6"/>
          <w:sz w:val="28"/>
          <w:szCs w:val="28"/>
        </w:rPr>
        <w:t xml:space="preserve"> показаны изменения максимальной температуры и длины участка зажигания факела при различных значениях удельных энергозатрат. Длина участка зажигания представляет собой расстояние от среза амбразуры горелки до сечения максимальной температуры по оси факела.</w:t>
      </w:r>
    </w:p>
    <w:p w:rsidR="00603CB6" w:rsidRPr="00AD4474" w:rsidRDefault="009E529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Как видно из рис.3.</w:t>
      </w:r>
      <w:r w:rsidRPr="009E5296">
        <w:rPr>
          <w:position w:val="6"/>
          <w:sz w:val="28"/>
          <w:szCs w:val="28"/>
        </w:rPr>
        <w:t>1</w:t>
      </w:r>
      <w:r w:rsidR="00603CB6" w:rsidRPr="00AD4474">
        <w:rPr>
          <w:position w:val="6"/>
          <w:sz w:val="28"/>
          <w:szCs w:val="28"/>
        </w:rPr>
        <w:t xml:space="preserve">, безразмерная длина участка зажигания с ростом относительной электрической мощности плазматрона уменьшается, приближаясь к единице при </w:t>
      </w:r>
      <w:r w:rsidR="00603CB6" w:rsidRPr="00AD4474">
        <w:rPr>
          <w:position w:val="6"/>
          <w:sz w:val="28"/>
          <w:szCs w:val="28"/>
          <w:lang w:val="en-US"/>
        </w:rPr>
        <w:t>E</w:t>
      </w:r>
      <w:r w:rsidR="00603CB6" w:rsidRPr="00AD4474">
        <w:rPr>
          <w:position w:val="6"/>
          <w:sz w:val="28"/>
          <w:szCs w:val="28"/>
        </w:rPr>
        <w:t>=2,4. Максимальная температура с увеличением Е  возрастает от 1500</w:t>
      </w:r>
      <w:r w:rsidR="00603CB6" w:rsidRPr="00AD4474">
        <w:rPr>
          <w:position w:val="6"/>
          <w:sz w:val="28"/>
          <w:szCs w:val="28"/>
          <w:vertAlign w:val="superscript"/>
        </w:rPr>
        <w:t>0</w:t>
      </w:r>
      <w:r w:rsidR="00603CB6" w:rsidRPr="00AD4474">
        <w:rPr>
          <w:position w:val="6"/>
          <w:sz w:val="28"/>
          <w:szCs w:val="28"/>
        </w:rPr>
        <w:t xml:space="preserve">С, что свидетельствует об интенсифицирующем воздействии плазменного источника, и подтверждается также значительным снижением мехнедожога; для АШ </w:t>
      </w:r>
      <w:r w:rsidR="00603CB6" w:rsidRPr="00AD4474">
        <w:rPr>
          <w:position w:val="6"/>
          <w:sz w:val="28"/>
          <w:szCs w:val="28"/>
          <w:lang w:val="en-US"/>
        </w:rPr>
        <w:t>q</w:t>
      </w:r>
      <w:r w:rsidR="00603CB6" w:rsidRPr="00AD4474">
        <w:rPr>
          <w:position w:val="6"/>
          <w:sz w:val="28"/>
          <w:szCs w:val="28"/>
          <w:vertAlign w:val="subscript"/>
        </w:rPr>
        <w:t xml:space="preserve">4  </w:t>
      </w:r>
      <w:r w:rsidR="00603CB6" w:rsidRPr="00AD4474">
        <w:rPr>
          <w:position w:val="6"/>
          <w:sz w:val="28"/>
          <w:szCs w:val="28"/>
        </w:rPr>
        <w:t>снижается с 15 до 4,5%, для ЭУ с 3,5 до 1,3 , и для БУ с 7 до 4%, т.е. в среднем потери тепла с мехнедожогом уменьшаются в 2-3 раза.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 xml:space="preserve">По результатам экспериментов могут быть рекомендованы значения удельных энергозатрат, лежащие в интервале 0,08≤ </w:t>
      </w:r>
      <w:r w:rsidRPr="00AD4474">
        <w:rPr>
          <w:position w:val="6"/>
          <w:sz w:val="28"/>
          <w:szCs w:val="28"/>
          <w:lang w:val="en-US"/>
        </w:rPr>
        <w:t>Q</w:t>
      </w:r>
      <w:r w:rsidRPr="00AD4474">
        <w:rPr>
          <w:position w:val="6"/>
          <w:sz w:val="28"/>
          <w:szCs w:val="28"/>
          <w:vertAlign w:val="subscript"/>
        </w:rPr>
        <w:t>уд</w:t>
      </w:r>
      <w:r w:rsidRPr="00AD4474">
        <w:rPr>
          <w:position w:val="6"/>
          <w:sz w:val="28"/>
          <w:szCs w:val="28"/>
        </w:rPr>
        <w:t>≤0,12 кВтч/кг угля, что полностью согласуется с результатами расчётов.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Результаты стендовых испытаний воспламенения углей и обобщения вольтамперных характеристик (ВАХ) плазматронов легли в основу проекта промышленной СБР для Усть-Каменогорской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(4)Технические решения по компоновке СБР с электро- тепломеханическим оборудованием ТЭС и  результаты промышленных испытаний плазменной растопки котлов ЦКТИ-75, ст. № 9 и ст. № 10 Усть-Каменогорской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Безмазутная растопка котлов ЦКТИ-75 Усть-Каменогорской ТЭЦ проводилось на карагандинских угля со следующими характеристиками: теплота сгорания 4290 ккал/кг, зольность 20%, влажность 18% и выход летучих 36%. Котёл оборудован двумя растопочными муфельными предтопками с расходом угля до 1,5 т/ч. В муфельных горелках обоих котлов были смонтированы плазмотроны с камерами ЭТХПТ.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Растопку котлов производили из холодного состояния. Угольную пыль на безмазутную растопку подавали из промбункера (</w:t>
      </w:r>
      <w:r w:rsidRPr="00AD4474">
        <w:rPr>
          <w:position w:val="6"/>
          <w:sz w:val="28"/>
          <w:szCs w:val="28"/>
          <w:lang w:val="en-US"/>
        </w:rPr>
        <w:t>R</w:t>
      </w:r>
      <w:r w:rsidRPr="00AD4474">
        <w:rPr>
          <w:position w:val="6"/>
          <w:sz w:val="28"/>
          <w:szCs w:val="28"/>
          <w:vertAlign w:val="subscript"/>
        </w:rPr>
        <w:t>90</w:t>
      </w:r>
      <w:r w:rsidRPr="00AD4474">
        <w:rPr>
          <w:position w:val="6"/>
          <w:sz w:val="28"/>
          <w:szCs w:val="28"/>
        </w:rPr>
        <w:t>=37%).После включения плазмотронов в камеры ЭТХПТ подавали уголь с плавным увеличением расхода от 0,75 до 1,5 т/ч. Мощность плазмотрона 65 кВт, ток 260 А и напряжение 250 В. При этом наблюдалось устойчивое воспламенение и интенсивное горение пылеугольного факела на выходе из муфельных предтопков. Температура  факела 1200-1300</w:t>
      </w:r>
      <w:r w:rsidRPr="00AD4474">
        <w:rPr>
          <w:position w:val="6"/>
          <w:sz w:val="28"/>
          <w:szCs w:val="28"/>
          <w:vertAlign w:val="superscript"/>
        </w:rPr>
        <w:t>0</w:t>
      </w:r>
      <w:r w:rsidRPr="00AD4474">
        <w:rPr>
          <w:position w:val="6"/>
          <w:sz w:val="28"/>
          <w:szCs w:val="28"/>
        </w:rPr>
        <w:t>С при расходе воздуха на один муфель около 2000 м</w:t>
      </w:r>
      <w:r w:rsidRPr="00AD4474">
        <w:rPr>
          <w:position w:val="6"/>
          <w:sz w:val="28"/>
          <w:szCs w:val="28"/>
          <w:vertAlign w:val="superscript"/>
        </w:rPr>
        <w:t>3</w:t>
      </w:r>
      <w:r w:rsidRPr="00AD4474">
        <w:rPr>
          <w:position w:val="6"/>
          <w:sz w:val="28"/>
          <w:szCs w:val="28"/>
        </w:rPr>
        <w:t>/ч. После выхода муфелей на стационарный тепловой режим плазматроны отключались, а подача аэросмеси с воспламенением в муфеле продолжалась до  повышения давления в барабане котла не менее 27 атм. Затем котёл переводили на работу трёх основных турбулентных горелок. Время растопки котла 3,5 часа. Скорости увеличения давления (≈0,13 атм./мин) и температуры пара (≈2 град/мин) соответствовали режимной карте котла ЦКТИ-75 при его растопке на мазуте. Температура питательной воды после завершения растопки составляет 132</w:t>
      </w:r>
      <w:r w:rsidRPr="00AD4474">
        <w:rPr>
          <w:position w:val="6"/>
          <w:sz w:val="28"/>
          <w:szCs w:val="28"/>
          <w:vertAlign w:val="superscript"/>
        </w:rPr>
        <w:t>0</w:t>
      </w:r>
      <w:r w:rsidRPr="00AD4474">
        <w:rPr>
          <w:position w:val="6"/>
          <w:sz w:val="28"/>
          <w:szCs w:val="28"/>
        </w:rPr>
        <w:t>С, уходящих газов -150</w:t>
      </w:r>
      <w:r w:rsidRPr="00AD4474">
        <w:rPr>
          <w:position w:val="6"/>
          <w:sz w:val="28"/>
          <w:szCs w:val="28"/>
          <w:vertAlign w:val="superscript"/>
        </w:rPr>
        <w:t>0</w:t>
      </w:r>
      <w:r w:rsidRPr="00AD4474">
        <w:rPr>
          <w:position w:val="6"/>
          <w:sz w:val="28"/>
          <w:szCs w:val="28"/>
        </w:rPr>
        <w:t>С и перегретого пара - 430</w:t>
      </w:r>
      <w:r w:rsidRPr="00AD4474">
        <w:rPr>
          <w:position w:val="6"/>
          <w:sz w:val="28"/>
          <w:szCs w:val="28"/>
          <w:vertAlign w:val="superscript"/>
        </w:rPr>
        <w:t>0</w:t>
      </w:r>
      <w:r w:rsidRPr="00AD4474">
        <w:rPr>
          <w:position w:val="6"/>
          <w:sz w:val="28"/>
          <w:szCs w:val="28"/>
        </w:rPr>
        <w:t>С.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Относительные затраты электроэнергии на плазмотрон составили 0,6% от тепловой мощности муфельной горелки.  Многократные испытания безмазутной растопки котлов ЦКТИ-75 подтвердили высокую эффективность плазменного воспламенения аэросмеси в муфельном предтопке, по сравнению с существующей технологией растопки. В 1995 г. Плазменные системы  безмазутной растопки котлов были сданы в постоянную эксплуатацию на Усть- 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(5) Технико– экономическое обоснование эффективности применения плазменной системы растопки котлов в основных энергосистемах Казахстана. Определено, что в 7 основных энергосистемах находится в эксплуатации ≈215 пылеугольных котлов с общей паропроизводительностью 63795 т/ч. Эти котлы выбраны на основе анализа их пригодности для внедрения безмазутной технологии растопки. В соответствии  с основной концепцией плазменной технологии растопки в среднем 30% пылеугольных горелок котла оснащается плазматронами. Минимальное количество систем безмазутной растопки, требуемое для оснащения 215 пылеугольных котлов, составляет около 500 штук. Для их серийного выпуска необходима организация промышленного производства.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Методика расчёта экономии мазута при внедрении СБР на ТЭС. Методика базируется на принципе замещения мазута эквивалентным по теплоте сгорания количеством угля и учётом стоимости электроэнергии, затрачиваемой на плазматроны за время растопки. Также учитывается стоимость СБР, ресурс которых при среднем числе растопок котла 20 в год составляет 3 года.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Поскольку стоимость угля, которым замещают мазут, на порядок меньше стоимости самого мазута, стоимость одного комплекта СБР ≈20000$, то экономическая эффективность достигает значительной величины 40-50$ на 1 т. Замещаемого углём мазута.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 xml:space="preserve">Результаты расчётов экономической эффективности для основных энергосистем, показали, что суммарная экономия составляет около 30 млн. </w:t>
      </w:r>
      <w:r w:rsidRPr="00DD424A">
        <w:rPr>
          <w:position w:val="6"/>
          <w:sz w:val="28"/>
          <w:szCs w:val="28"/>
        </w:rPr>
        <w:t>$</w:t>
      </w:r>
      <w:r w:rsidRPr="00AD4474">
        <w:rPr>
          <w:position w:val="6"/>
          <w:sz w:val="28"/>
          <w:szCs w:val="28"/>
        </w:rPr>
        <w:t xml:space="preserve"> в год.</w:t>
      </w:r>
    </w:p>
    <w:p w:rsidR="007B0E0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 w:rsidRPr="00AD4474">
        <w:rPr>
          <w:b/>
          <w:bCs/>
          <w:position w:val="6"/>
          <w:sz w:val="28"/>
          <w:szCs w:val="28"/>
        </w:rPr>
        <w:t>Ос</w:t>
      </w:r>
      <w:r w:rsidR="007B0E04">
        <w:rPr>
          <w:b/>
          <w:bCs/>
          <w:position w:val="6"/>
          <w:sz w:val="28"/>
          <w:szCs w:val="28"/>
        </w:rPr>
        <w:t>новные результаты исследования</w:t>
      </w:r>
    </w:p>
    <w:p w:rsidR="007B0E0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1. Посредством термодинамического анализа процессов ЭТХПТ основных энергетических углей обоснована научно-техническая целесообразность применения на ТЭЦ плазменных систем безмазутной растопки пылеугольных котлов.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2. Расчёты с помощью модифицированного программного комплекса АСТРА-4 показали, что необходимая мощность плазматрона для безмазутного воспламенения факела составляет 50-200 кВт, что позволяет разработать универсальный плазмотрон с регулируемой в этих пределах мощностью.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3. Расчётным путём выявлены и экспериментально подтверждены оптимальные теплотехнические параметры процесса ЭТХПТ: температуры (1200-1500К), концентрация пыли в аэросмеси (0,4-0,6 кг/кг) и суммарный расход горючих газов (50-60% от органической массы угля)</w:t>
      </w:r>
    </w:p>
    <w:p w:rsidR="00603CB6" w:rsidRPr="00AD4474" w:rsidRDefault="007B0E04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 П</w:t>
      </w:r>
      <w:r w:rsidR="00603CB6" w:rsidRPr="00AD4474">
        <w:rPr>
          <w:position w:val="6"/>
          <w:sz w:val="28"/>
          <w:szCs w:val="28"/>
        </w:rPr>
        <w:t>роведённые эксперименты по изучению электрических и тепловых параметров плазменной системы безмазутной растопки и вольтамперных характеристик плазматрона позволили оптимизировать конструкцию СБР.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5. Разработаны и освоены технологические схемы совместного функционирования плазменного и станционного оборудования при безмазутной растопке пылеугольных котлов на Усть-Каменогорской ТЭЦ.</w:t>
      </w:r>
    </w:p>
    <w:p w:rsidR="00603CB6" w:rsidRPr="00AD4474" w:rsidRDefault="00603CB6" w:rsidP="00AD4474">
      <w:pPr>
        <w:tabs>
          <w:tab w:val="left" w:pos="435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AD4474">
        <w:rPr>
          <w:position w:val="6"/>
          <w:sz w:val="28"/>
          <w:szCs w:val="28"/>
        </w:rPr>
        <w:t>6.Разработана техдокументация на изготовление плазменных СБР с электродуговым плазматроном, необходимая для организации серийного производства плазменно-энергетического оборудования в Казахстане.</w:t>
      </w:r>
      <w:bookmarkStart w:id="0" w:name="_GoBack"/>
      <w:bookmarkEnd w:id="0"/>
    </w:p>
    <w:sectPr w:rsidR="00603CB6" w:rsidRPr="00AD4474" w:rsidSect="00AD4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40AB"/>
    <w:multiLevelType w:val="hybridMultilevel"/>
    <w:tmpl w:val="32B495E8"/>
    <w:lvl w:ilvl="0" w:tplc="F6B8BA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3F363F"/>
    <w:multiLevelType w:val="hybridMultilevel"/>
    <w:tmpl w:val="FF9E1994"/>
    <w:lvl w:ilvl="0" w:tplc="D37E1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ED5A1B"/>
    <w:multiLevelType w:val="hybridMultilevel"/>
    <w:tmpl w:val="664CEB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FDE6B24"/>
    <w:multiLevelType w:val="hybridMultilevel"/>
    <w:tmpl w:val="EB0A8F1E"/>
    <w:lvl w:ilvl="0" w:tplc="3F3E7D14">
      <w:start w:val="4"/>
      <w:numFmt w:val="decimal"/>
      <w:lvlText w:val="(%1)"/>
      <w:lvlJc w:val="left"/>
      <w:pPr>
        <w:tabs>
          <w:tab w:val="num" w:pos="750"/>
        </w:tabs>
        <w:ind w:left="750" w:hanging="930"/>
      </w:pPr>
      <w:rPr>
        <w:rFonts w:ascii="Monotype Corsiva" w:hAnsi="Monotype Corsiva" w:cs="Monotype Corsiv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474"/>
    <w:rsid w:val="002E7128"/>
    <w:rsid w:val="00437D73"/>
    <w:rsid w:val="00603CB6"/>
    <w:rsid w:val="00726239"/>
    <w:rsid w:val="007B0E04"/>
    <w:rsid w:val="008669AE"/>
    <w:rsid w:val="009E5296"/>
    <w:rsid w:val="00A81265"/>
    <w:rsid w:val="00AD4474"/>
    <w:rsid w:val="00D24F92"/>
    <w:rsid w:val="00DC550F"/>
    <w:rsid w:val="00D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DEA4A891-FBB7-406D-BF3E-78561ED3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20756</Characters>
  <Application>Microsoft Office Word</Application>
  <DocSecurity>0</DocSecurity>
  <Lines>172</Lines>
  <Paragraphs>48</Paragraphs>
  <ScaleCrop>false</ScaleCrop>
  <Company>HomeLab</Company>
  <LinksUpToDate>false</LinksUpToDate>
  <CharactersWithSpaces>24349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Крюков Евгений Владимирович</dc:creator>
  <cp:keywords/>
  <dc:description/>
  <cp:lastModifiedBy>admin</cp:lastModifiedBy>
  <cp:revision>2</cp:revision>
  <dcterms:created xsi:type="dcterms:W3CDTF">2014-04-09T06:24:00Z</dcterms:created>
  <dcterms:modified xsi:type="dcterms:W3CDTF">2014-04-09T06:24:00Z</dcterms:modified>
</cp:coreProperties>
</file>