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D3" w:rsidRPr="00A16AD3" w:rsidRDefault="00D31E74" w:rsidP="00570C61">
      <w:pPr>
        <w:pStyle w:val="aff"/>
      </w:pPr>
      <w:r w:rsidRPr="00A16AD3">
        <w:t>БЕЛОРУССКИЙ ГОСУДАРСТВЕННЫЙ УНИВЕРСИТЕТ ИНФОРМАТИКИ И РАДИОЭЛЕКТРОНИКИ</w:t>
      </w:r>
    </w:p>
    <w:p w:rsidR="00A16AD3" w:rsidRDefault="00D31E74" w:rsidP="00570C61">
      <w:pPr>
        <w:pStyle w:val="aff"/>
      </w:pPr>
      <w:r w:rsidRPr="00A16AD3">
        <w:t>Кафедра менеджмента</w:t>
      </w:r>
    </w:p>
    <w:p w:rsidR="00A16AD3" w:rsidRDefault="00A16AD3" w:rsidP="00570C61">
      <w:pPr>
        <w:pStyle w:val="aff"/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31E74" w:rsidRPr="00A16AD3" w:rsidRDefault="00D31E74" w:rsidP="00570C61">
      <w:pPr>
        <w:pStyle w:val="aff"/>
      </w:pPr>
      <w:r w:rsidRPr="00A16AD3">
        <w:t>РЕФЕРАТ</w:t>
      </w:r>
    </w:p>
    <w:p w:rsidR="00A16AD3" w:rsidRPr="00A16AD3" w:rsidRDefault="00D31E74" w:rsidP="00570C61">
      <w:pPr>
        <w:pStyle w:val="aff"/>
      </w:pPr>
      <w:r w:rsidRPr="00A16AD3">
        <w:t>на тему</w:t>
      </w:r>
      <w:r w:rsidR="00A16AD3" w:rsidRPr="00A16AD3">
        <w:t xml:space="preserve">: </w:t>
      </w:r>
    </w:p>
    <w:p w:rsidR="00DC24C4" w:rsidRDefault="00DC24C4" w:rsidP="00570C61">
      <w:pPr>
        <w:pStyle w:val="aff"/>
        <w:rPr>
          <w:lang w:val="uk-UA"/>
        </w:rPr>
      </w:pPr>
      <w:r w:rsidRPr="00A16AD3">
        <w:t xml:space="preserve">"Разработка мероприятий по повышению </w:t>
      </w:r>
    </w:p>
    <w:p w:rsidR="00DC24C4" w:rsidRDefault="00DC24C4" w:rsidP="00570C61">
      <w:pPr>
        <w:pStyle w:val="aff"/>
        <w:rPr>
          <w:lang w:val="uk-UA"/>
        </w:rPr>
      </w:pPr>
      <w:r w:rsidRPr="00A16AD3">
        <w:t xml:space="preserve">эффективности использования основных производственных </w:t>
      </w:r>
    </w:p>
    <w:p w:rsidR="00A16AD3" w:rsidRPr="00DC24C4" w:rsidRDefault="00281EBC" w:rsidP="00570C61">
      <w:pPr>
        <w:pStyle w:val="aff"/>
        <w:rPr>
          <w:lang w:val="uk-UA"/>
        </w:rPr>
      </w:pPr>
      <w:r>
        <w:t>фондов ОАО "</w:t>
      </w:r>
      <w:r>
        <w:rPr>
          <w:lang w:val="uk-UA"/>
        </w:rPr>
        <w:t>М</w:t>
      </w:r>
      <w:r w:rsidR="00DC24C4" w:rsidRPr="00A16AD3">
        <w:t>инский подшипниковый</w:t>
      </w:r>
      <w:r w:rsidR="00DC24C4">
        <w:t xml:space="preserve"> завод"</w:t>
      </w:r>
    </w:p>
    <w:p w:rsidR="00A16AD3" w:rsidRDefault="00A16AD3" w:rsidP="00570C61">
      <w:pPr>
        <w:pStyle w:val="aff"/>
      </w:pPr>
    </w:p>
    <w:p w:rsidR="00A16AD3" w:rsidRDefault="00A16AD3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Default="00DC24C4" w:rsidP="00570C61">
      <w:pPr>
        <w:pStyle w:val="aff"/>
        <w:rPr>
          <w:lang w:val="uk-UA"/>
        </w:rPr>
      </w:pPr>
    </w:p>
    <w:p w:rsidR="00DC24C4" w:rsidRPr="00DC24C4" w:rsidRDefault="00DC24C4" w:rsidP="00570C61">
      <w:pPr>
        <w:pStyle w:val="aff"/>
        <w:rPr>
          <w:lang w:val="uk-UA"/>
        </w:rPr>
      </w:pPr>
    </w:p>
    <w:p w:rsidR="00D31E74" w:rsidRPr="00A16AD3" w:rsidRDefault="00D31E74" w:rsidP="00570C61">
      <w:pPr>
        <w:pStyle w:val="aff"/>
      </w:pPr>
      <w:r w:rsidRPr="00A16AD3">
        <w:t>Минск, 2008</w:t>
      </w:r>
    </w:p>
    <w:p w:rsidR="00A16AD3" w:rsidRPr="00A16AD3" w:rsidRDefault="00D31E74" w:rsidP="00570C61">
      <w:pPr>
        <w:pStyle w:val="2"/>
      </w:pPr>
      <w:r w:rsidRPr="00A16AD3">
        <w:br w:type="page"/>
      </w:r>
      <w:r w:rsidR="00A16AD3">
        <w:t>1</w:t>
      </w:r>
      <w:r w:rsidR="00DC24C4">
        <w:rPr>
          <w:lang w:val="uk-UA"/>
        </w:rPr>
        <w:t>.</w:t>
      </w:r>
      <w:r w:rsidR="00F109DF" w:rsidRPr="00A16AD3">
        <w:t xml:space="preserve"> Мероприятия по модернизации оборудования</w:t>
      </w:r>
    </w:p>
    <w:p w:rsidR="00DC24C4" w:rsidRDefault="00DC24C4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План мероприятий по повышению эффективности производства заключается в модернизации плоскошлифовального оборудования (станок САСЛ-600</w:t>
      </w:r>
      <w:r w:rsidR="00A16AD3" w:rsidRPr="00A16AD3">
        <w:t xml:space="preserve">). </w:t>
      </w:r>
      <w:r w:rsidRPr="00A16AD3">
        <w:t>Так как на данном предприятии представлена широкая номенклатура металлообрабатывающего оборудования и проводить оценку по группам довольно долгий процесс, а также модернизация всего оборудования требует значительных капиталовложений, которыми в настоящий момент предприятие не располагает</w:t>
      </w:r>
      <w:r w:rsidR="00A16AD3" w:rsidRPr="00A16AD3">
        <w:t xml:space="preserve">. </w:t>
      </w:r>
      <w:r w:rsidRPr="00A16AD3">
        <w:t>Поэтому на примере данного вида оборудования проведем основные этапы расчетов по модернизации, а также оценим выгодность предложенных мероприятий</w:t>
      </w:r>
      <w:r w:rsidR="00A16AD3" w:rsidRPr="00A16AD3">
        <w:t xml:space="preserve">. </w:t>
      </w:r>
      <w:r w:rsidRPr="00A16AD3">
        <w:t>Данная модернизация подразумевает увеличение скорости вращение валов под абразивные круги</w:t>
      </w:r>
      <w:r w:rsidR="00A16AD3" w:rsidRPr="00A16AD3">
        <w:t xml:space="preserve">. </w:t>
      </w:r>
      <w:r w:rsidRPr="00A16AD3">
        <w:t>Таким образом, существенно повысится производительность оборудования, а также сократится время необходимое на шлифовку наружной поверхности наружного кольца для одной единицы изделия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Рассматриваемая группа оборудования является основным для производства подшипника 3626, который собирается в цеху роликовых подшипников № 1</w:t>
      </w:r>
      <w:r w:rsidR="00A16AD3" w:rsidRPr="00A16AD3">
        <w:t xml:space="preserve">. </w:t>
      </w:r>
      <w:r w:rsidRPr="00A16AD3">
        <w:t>По результатам рейтинга прибыльности данный подшипник занимает второе место, а также представлен в конструкторско-технологическом разделе данной работы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Модернизацию возможно произвести собственными силами (отдел главного механика и энергетика</w:t>
      </w:r>
      <w:r w:rsidR="00A16AD3" w:rsidRPr="00A16AD3">
        <w:t>),</w:t>
      </w:r>
      <w:r w:rsidRPr="00A16AD3">
        <w:t xml:space="preserve"> однако необходимо закупка устанавливаемых валов и приспособлений, необходимого инструмента для работы, что потребует материальных вложений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Важнейшим моментом в использовании современных шлифовальных валов следует отметить улучшение качества производимой продукции, за счет повышения скорости и точности шлифовки, сокращение брака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Таким образом, проведение данного вида модернизации позволит значительно повысить эффективность производства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Для определения коэффициентов загрузки оборудования рассчитывается его годовая производственная мощность</w:t>
      </w:r>
      <w:r w:rsidR="00A16AD3" w:rsidRPr="00A16AD3">
        <w:t xml:space="preserve">. </w:t>
      </w:r>
      <w:r w:rsidRPr="00A16AD3">
        <w:t>Под производственной мощностью предприятия понимают максимально возможный выпуск продукции в номенклатуре и ассортименте, предусмотренный планом продаж, при полном использовании производственного оборудования и площадей, с учетом прогрессивной технологии, передовой организации труда и производства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Годовая производственная мощность основного оборудования определена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4"/>
        <w:gridCol w:w="1135"/>
      </w:tblGrid>
      <w:tr w:rsidR="00F109DF" w:rsidRPr="00A16AD3">
        <w:trPr>
          <w:trHeight w:val="538"/>
          <w:jc w:val="center"/>
        </w:trPr>
        <w:tc>
          <w:tcPr>
            <w:tcW w:w="7944" w:type="dxa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Мпр = Тэф</w:t>
            </w:r>
            <w:r w:rsidR="00A16AD3" w:rsidRPr="00A16AD3">
              <w:t xml:space="preserve">. </w:t>
            </w:r>
            <w:r w:rsidRPr="00A16AD3">
              <w:t>N</w:t>
            </w:r>
            <w:r w:rsidR="00A16AD3" w:rsidRPr="00A16AD3">
              <w:t xml:space="preserve">. </w:t>
            </w:r>
            <w:r w:rsidRPr="00A16AD3">
              <w:t>а,</w:t>
            </w:r>
          </w:p>
        </w:tc>
        <w:tc>
          <w:tcPr>
            <w:tcW w:w="1135" w:type="dxa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(1</w:t>
            </w:r>
            <w:r w:rsidR="00A16AD3" w:rsidRPr="00A16AD3">
              <w:t xml:space="preserve">) </w:t>
            </w:r>
          </w:p>
        </w:tc>
      </w:tr>
    </w:tbl>
    <w:p w:rsidR="00903AB9" w:rsidRDefault="00903AB9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 Тэф</w:t>
      </w:r>
      <w:r w:rsidR="00A16AD3" w:rsidRPr="00A16AD3">
        <w:t xml:space="preserve">. </w:t>
      </w:r>
      <w:r w:rsidRPr="00A16AD3">
        <w:t>– годовой эффективный фонд времени, ч</w:t>
      </w:r>
      <w:r w:rsidR="00A16AD3" w:rsidRPr="00A16AD3">
        <w:t xml:space="preserve">;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N – часовая производительность оборудования, шт</w:t>
      </w:r>
      <w:r w:rsidR="00A16AD3" w:rsidRPr="00A16AD3">
        <w:t xml:space="preserve">;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а – количество единиц оборудования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 ведущему шлифовальному оборудованию завода относится плоскошлифовальный станок САСЛ-600</w:t>
      </w:r>
      <w:r w:rsidR="00A16AD3" w:rsidRPr="00A16AD3">
        <w:t xml:space="preserve">. </w:t>
      </w:r>
      <w:r w:rsidRPr="00A16AD3">
        <w:t>В результате модернизации данного процесса замениться шлифовальный вал, для простоты определения оборудование после замены определим САСЛ-600М</w:t>
      </w:r>
      <w:r w:rsidR="00A16AD3" w:rsidRPr="00A16AD3">
        <w:t xml:space="preserve">. </w:t>
      </w:r>
      <w:r w:rsidRPr="00A16AD3">
        <w:t>Следует отметить, что данное оборудование рассредоточено во многих цехах завода, так как по выполнению операций является универсальным</w:t>
      </w:r>
      <w:r w:rsidR="00A16AD3">
        <w:t xml:space="preserve">.Т. </w:t>
      </w:r>
      <w:r w:rsidRPr="00A16AD3">
        <w:t>е</w:t>
      </w:r>
      <w:r w:rsidR="00A16AD3" w:rsidRPr="00A16AD3">
        <w:t xml:space="preserve">. </w:t>
      </w:r>
      <w:r w:rsidRPr="00A16AD3">
        <w:t>может обрабатывать разные типоразмеры наружных колец подшипников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Эффективный фонд времени работы оборудования рассчитан на основе баланса времени работы данного типа станков в 2006</w:t>
      </w:r>
      <w:r w:rsidR="00A16AD3" w:rsidRPr="00A16AD3">
        <w:t xml:space="preserve"> </w:t>
      </w:r>
      <w:r w:rsidRPr="00A16AD3">
        <w:t>году (табл</w:t>
      </w:r>
      <w:r w:rsidR="00A16AD3">
        <w:t>.1</w:t>
      </w:r>
      <w:r w:rsidR="00A16AD3" w:rsidRPr="00A16AD3">
        <w:t xml:space="preserve">). </w:t>
      </w:r>
    </w:p>
    <w:p w:rsidR="00903AB9" w:rsidRDefault="00903AB9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281EBC" w:rsidP="00A16AD3">
      <w:pPr>
        <w:widowControl w:val="0"/>
        <w:autoSpaceDE w:val="0"/>
        <w:autoSpaceDN w:val="0"/>
        <w:adjustRightInd w:val="0"/>
      </w:pPr>
      <w:r>
        <w:br w:type="page"/>
      </w:r>
      <w:r w:rsidR="00F109DF" w:rsidRPr="00A16AD3">
        <w:t>Таблица 1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 xml:space="preserve">Баланс рабочего времени единицы оборудования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8"/>
        <w:gridCol w:w="1361"/>
        <w:gridCol w:w="874"/>
        <w:gridCol w:w="1047"/>
        <w:gridCol w:w="822"/>
      </w:tblGrid>
      <w:tr w:rsidR="00F109DF" w:rsidRPr="00A16AD3">
        <w:trPr>
          <w:cantSplit/>
          <w:jc w:val="center"/>
        </w:trPr>
        <w:tc>
          <w:tcPr>
            <w:tcW w:w="2718" w:type="pct"/>
            <w:vMerge w:val="restart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Показатели</w:t>
            </w:r>
          </w:p>
        </w:tc>
        <w:tc>
          <w:tcPr>
            <w:tcW w:w="1243" w:type="pct"/>
            <w:gridSpan w:val="2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До модернизации</w:t>
            </w:r>
          </w:p>
        </w:tc>
        <w:tc>
          <w:tcPr>
            <w:tcW w:w="1039" w:type="pct"/>
            <w:gridSpan w:val="2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После модернизации</w:t>
            </w:r>
          </w:p>
        </w:tc>
      </w:tr>
      <w:tr w:rsidR="00F109DF" w:rsidRPr="00A16AD3">
        <w:trPr>
          <w:cantSplit/>
          <w:jc w:val="center"/>
        </w:trPr>
        <w:tc>
          <w:tcPr>
            <w:tcW w:w="2718" w:type="pct"/>
            <w:vMerge/>
            <w:vAlign w:val="center"/>
          </w:tcPr>
          <w:p w:rsidR="00F109DF" w:rsidRPr="00A16AD3" w:rsidRDefault="00F109DF" w:rsidP="00903AB9">
            <w:pPr>
              <w:pStyle w:val="af9"/>
            </w:pPr>
          </w:p>
        </w:tc>
        <w:tc>
          <w:tcPr>
            <w:tcW w:w="757" w:type="pct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Дни</w:t>
            </w:r>
          </w:p>
        </w:tc>
        <w:tc>
          <w:tcPr>
            <w:tcW w:w="485" w:type="pct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Часы</w:t>
            </w:r>
          </w:p>
        </w:tc>
        <w:tc>
          <w:tcPr>
            <w:tcW w:w="582" w:type="pct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Дни</w:t>
            </w:r>
          </w:p>
        </w:tc>
        <w:tc>
          <w:tcPr>
            <w:tcW w:w="457" w:type="pct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Часы</w:t>
            </w:r>
          </w:p>
        </w:tc>
      </w:tr>
      <w:tr w:rsidR="00F109DF" w:rsidRPr="00A16AD3">
        <w:trPr>
          <w:jc w:val="center"/>
        </w:trPr>
        <w:tc>
          <w:tcPr>
            <w:tcW w:w="2718" w:type="pct"/>
          </w:tcPr>
          <w:p w:rsidR="00F109DF" w:rsidRPr="00A16AD3" w:rsidRDefault="00F109DF" w:rsidP="00903AB9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Календарный фонд рабочего времени</w:t>
            </w:r>
          </w:p>
        </w:tc>
        <w:tc>
          <w:tcPr>
            <w:tcW w:w="757" w:type="pct"/>
          </w:tcPr>
          <w:p w:rsidR="00F109DF" w:rsidRPr="00A16AD3" w:rsidRDefault="00F109DF" w:rsidP="00903AB9">
            <w:pPr>
              <w:pStyle w:val="af9"/>
            </w:pPr>
            <w:r w:rsidRPr="00A16AD3">
              <w:t>365</w:t>
            </w:r>
          </w:p>
        </w:tc>
        <w:tc>
          <w:tcPr>
            <w:tcW w:w="485" w:type="pct"/>
          </w:tcPr>
          <w:p w:rsidR="00F109DF" w:rsidRPr="00A16AD3" w:rsidRDefault="00F109DF" w:rsidP="00903AB9">
            <w:pPr>
              <w:pStyle w:val="af9"/>
            </w:pPr>
            <w:r w:rsidRPr="00A16AD3">
              <w:t>5840</w:t>
            </w:r>
          </w:p>
        </w:tc>
        <w:tc>
          <w:tcPr>
            <w:tcW w:w="582" w:type="pct"/>
          </w:tcPr>
          <w:p w:rsidR="00F109DF" w:rsidRPr="00A16AD3" w:rsidRDefault="00F109DF" w:rsidP="00903AB9">
            <w:pPr>
              <w:pStyle w:val="af9"/>
            </w:pPr>
            <w:r w:rsidRPr="00A16AD3">
              <w:t>365</w:t>
            </w:r>
          </w:p>
        </w:tc>
        <w:tc>
          <w:tcPr>
            <w:tcW w:w="457" w:type="pct"/>
          </w:tcPr>
          <w:p w:rsidR="00F109DF" w:rsidRPr="00A16AD3" w:rsidRDefault="00F109DF" w:rsidP="00903AB9">
            <w:pPr>
              <w:pStyle w:val="af9"/>
            </w:pPr>
            <w:r w:rsidRPr="00A16AD3">
              <w:t>5840</w:t>
            </w:r>
          </w:p>
        </w:tc>
      </w:tr>
      <w:tr w:rsidR="00F109DF" w:rsidRPr="00A16AD3">
        <w:trPr>
          <w:jc w:val="center"/>
        </w:trPr>
        <w:tc>
          <w:tcPr>
            <w:tcW w:w="2718" w:type="pct"/>
          </w:tcPr>
          <w:p w:rsidR="00F109DF" w:rsidRPr="00A16AD3" w:rsidRDefault="00F109DF" w:rsidP="00903AB9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Выходные и праздничные дни</w:t>
            </w:r>
          </w:p>
        </w:tc>
        <w:tc>
          <w:tcPr>
            <w:tcW w:w="757" w:type="pct"/>
          </w:tcPr>
          <w:p w:rsidR="00F109DF" w:rsidRPr="00A16AD3" w:rsidRDefault="00F109DF" w:rsidP="00903AB9">
            <w:pPr>
              <w:pStyle w:val="af9"/>
            </w:pPr>
            <w:r w:rsidRPr="00A16AD3">
              <w:t>111</w:t>
            </w:r>
          </w:p>
        </w:tc>
        <w:tc>
          <w:tcPr>
            <w:tcW w:w="485" w:type="pct"/>
          </w:tcPr>
          <w:p w:rsidR="00F109DF" w:rsidRPr="00A16AD3" w:rsidRDefault="00F109DF" w:rsidP="00903AB9">
            <w:pPr>
              <w:pStyle w:val="af9"/>
            </w:pPr>
            <w:r w:rsidRPr="00A16AD3">
              <w:t>1792</w:t>
            </w:r>
          </w:p>
        </w:tc>
        <w:tc>
          <w:tcPr>
            <w:tcW w:w="582" w:type="pct"/>
          </w:tcPr>
          <w:p w:rsidR="00F109DF" w:rsidRPr="00A16AD3" w:rsidRDefault="00F109DF" w:rsidP="00903AB9">
            <w:pPr>
              <w:pStyle w:val="af9"/>
            </w:pPr>
            <w:r w:rsidRPr="00A16AD3">
              <w:t>111</w:t>
            </w:r>
          </w:p>
        </w:tc>
        <w:tc>
          <w:tcPr>
            <w:tcW w:w="457" w:type="pct"/>
          </w:tcPr>
          <w:p w:rsidR="00F109DF" w:rsidRPr="00A16AD3" w:rsidRDefault="00F109DF" w:rsidP="00903AB9">
            <w:pPr>
              <w:pStyle w:val="af9"/>
            </w:pPr>
            <w:r w:rsidRPr="00A16AD3">
              <w:t>1792</w:t>
            </w:r>
          </w:p>
        </w:tc>
      </w:tr>
      <w:tr w:rsidR="00F109DF" w:rsidRPr="00A16AD3">
        <w:trPr>
          <w:jc w:val="center"/>
        </w:trPr>
        <w:tc>
          <w:tcPr>
            <w:tcW w:w="2718" w:type="pct"/>
          </w:tcPr>
          <w:p w:rsidR="00F109DF" w:rsidRPr="00A16AD3" w:rsidRDefault="00F109DF" w:rsidP="00903AB9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Номинальный фонд времени</w:t>
            </w:r>
          </w:p>
        </w:tc>
        <w:tc>
          <w:tcPr>
            <w:tcW w:w="757" w:type="pct"/>
          </w:tcPr>
          <w:p w:rsidR="00F109DF" w:rsidRPr="00A16AD3" w:rsidRDefault="00F109DF" w:rsidP="00903AB9">
            <w:pPr>
              <w:pStyle w:val="af9"/>
            </w:pPr>
            <w:r w:rsidRPr="00A16AD3">
              <w:t>254</w:t>
            </w:r>
          </w:p>
        </w:tc>
        <w:tc>
          <w:tcPr>
            <w:tcW w:w="485" w:type="pct"/>
          </w:tcPr>
          <w:p w:rsidR="00F109DF" w:rsidRPr="00A16AD3" w:rsidRDefault="00F109DF" w:rsidP="00903AB9">
            <w:pPr>
              <w:pStyle w:val="af9"/>
            </w:pPr>
            <w:r w:rsidRPr="00A16AD3">
              <w:t>4064</w:t>
            </w:r>
          </w:p>
        </w:tc>
        <w:tc>
          <w:tcPr>
            <w:tcW w:w="582" w:type="pct"/>
          </w:tcPr>
          <w:p w:rsidR="00F109DF" w:rsidRPr="00A16AD3" w:rsidRDefault="00F109DF" w:rsidP="00903AB9">
            <w:pPr>
              <w:pStyle w:val="af9"/>
            </w:pPr>
            <w:r w:rsidRPr="00A16AD3">
              <w:t>254</w:t>
            </w:r>
          </w:p>
        </w:tc>
        <w:tc>
          <w:tcPr>
            <w:tcW w:w="457" w:type="pct"/>
          </w:tcPr>
          <w:p w:rsidR="00F109DF" w:rsidRPr="00A16AD3" w:rsidRDefault="00F109DF" w:rsidP="00903AB9">
            <w:pPr>
              <w:pStyle w:val="af9"/>
            </w:pPr>
            <w:r w:rsidRPr="00A16AD3">
              <w:t>4064</w:t>
            </w:r>
          </w:p>
        </w:tc>
      </w:tr>
      <w:tr w:rsidR="00F109DF" w:rsidRPr="00A16AD3">
        <w:trPr>
          <w:jc w:val="center"/>
        </w:trPr>
        <w:tc>
          <w:tcPr>
            <w:tcW w:w="2718" w:type="pct"/>
          </w:tcPr>
          <w:p w:rsidR="00F109DF" w:rsidRPr="00A16AD3" w:rsidRDefault="00F109DF" w:rsidP="00903AB9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Плановые простои</w:t>
            </w:r>
            <w:r w:rsidR="00A16AD3" w:rsidRPr="00A16AD3">
              <w:t xml:space="preserve">: 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капитальный ремонт</w:t>
            </w:r>
          </w:p>
          <w:p w:rsidR="00A16AD3" w:rsidRPr="00A16AD3" w:rsidRDefault="00F109DF" w:rsidP="00903AB9">
            <w:pPr>
              <w:pStyle w:val="af9"/>
            </w:pPr>
            <w:r w:rsidRPr="00A16AD3">
              <w:t>текущий ремонт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внутрисменные простои и остановки</w:t>
            </w:r>
          </w:p>
        </w:tc>
        <w:tc>
          <w:tcPr>
            <w:tcW w:w="757" w:type="pct"/>
          </w:tcPr>
          <w:p w:rsidR="00A16AD3" w:rsidRDefault="00A16AD3" w:rsidP="00903AB9">
            <w:pPr>
              <w:pStyle w:val="af9"/>
            </w:pPr>
          </w:p>
          <w:p w:rsidR="00F109DF" w:rsidRPr="00A16AD3" w:rsidRDefault="00F109DF" w:rsidP="00903AB9">
            <w:pPr>
              <w:pStyle w:val="af9"/>
            </w:pPr>
            <w:r w:rsidRPr="00A16AD3">
              <w:t>18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9,3</w:t>
            </w:r>
          </w:p>
        </w:tc>
        <w:tc>
          <w:tcPr>
            <w:tcW w:w="485" w:type="pct"/>
          </w:tcPr>
          <w:p w:rsidR="00A16AD3" w:rsidRDefault="00A16AD3" w:rsidP="00903AB9">
            <w:pPr>
              <w:pStyle w:val="af9"/>
            </w:pPr>
          </w:p>
          <w:p w:rsidR="00F109DF" w:rsidRPr="00A16AD3" w:rsidRDefault="00F109DF" w:rsidP="00903AB9">
            <w:pPr>
              <w:pStyle w:val="af9"/>
            </w:pPr>
            <w:r w:rsidRPr="00A16AD3">
              <w:t>288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148,8</w:t>
            </w:r>
          </w:p>
        </w:tc>
        <w:tc>
          <w:tcPr>
            <w:tcW w:w="582" w:type="pct"/>
          </w:tcPr>
          <w:p w:rsidR="00A16AD3" w:rsidRDefault="00A16AD3" w:rsidP="00903AB9">
            <w:pPr>
              <w:pStyle w:val="af9"/>
            </w:pPr>
          </w:p>
          <w:p w:rsidR="00F109DF" w:rsidRPr="00A16AD3" w:rsidRDefault="00F109DF" w:rsidP="00903AB9">
            <w:pPr>
              <w:pStyle w:val="af9"/>
            </w:pPr>
            <w:r w:rsidRPr="00A16AD3">
              <w:t>12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7,7</w:t>
            </w:r>
          </w:p>
        </w:tc>
        <w:tc>
          <w:tcPr>
            <w:tcW w:w="457" w:type="pct"/>
          </w:tcPr>
          <w:p w:rsidR="00A16AD3" w:rsidRDefault="00A16AD3" w:rsidP="00903AB9">
            <w:pPr>
              <w:pStyle w:val="af9"/>
            </w:pPr>
          </w:p>
          <w:p w:rsidR="00F109DF" w:rsidRPr="00A16AD3" w:rsidRDefault="00F109DF" w:rsidP="00903AB9">
            <w:pPr>
              <w:pStyle w:val="af9"/>
            </w:pPr>
            <w:r w:rsidRPr="00A16AD3">
              <w:t>192</w:t>
            </w:r>
          </w:p>
          <w:p w:rsidR="00F109DF" w:rsidRPr="00A16AD3" w:rsidRDefault="00F109DF" w:rsidP="00903AB9">
            <w:pPr>
              <w:pStyle w:val="af9"/>
            </w:pPr>
            <w:r w:rsidRPr="00A16AD3">
              <w:t>123,2</w:t>
            </w:r>
          </w:p>
        </w:tc>
      </w:tr>
      <w:tr w:rsidR="00F109DF" w:rsidRPr="00A16AD3">
        <w:trPr>
          <w:trHeight w:val="433"/>
          <w:jc w:val="center"/>
        </w:trPr>
        <w:tc>
          <w:tcPr>
            <w:tcW w:w="2718" w:type="pct"/>
          </w:tcPr>
          <w:p w:rsidR="00F109DF" w:rsidRPr="00A16AD3" w:rsidRDefault="00F109DF" w:rsidP="00903AB9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Эффективный фонд времени</w:t>
            </w:r>
          </w:p>
        </w:tc>
        <w:tc>
          <w:tcPr>
            <w:tcW w:w="757" w:type="pct"/>
          </w:tcPr>
          <w:p w:rsidR="00F109DF" w:rsidRPr="00A16AD3" w:rsidRDefault="00F109DF" w:rsidP="00903AB9">
            <w:pPr>
              <w:pStyle w:val="af9"/>
            </w:pPr>
            <w:r w:rsidRPr="00A16AD3">
              <w:t>226,7</w:t>
            </w:r>
          </w:p>
        </w:tc>
        <w:tc>
          <w:tcPr>
            <w:tcW w:w="485" w:type="pct"/>
          </w:tcPr>
          <w:p w:rsidR="00F109DF" w:rsidRPr="00A16AD3" w:rsidRDefault="00F109DF" w:rsidP="00903AB9">
            <w:pPr>
              <w:pStyle w:val="af9"/>
            </w:pPr>
            <w:r w:rsidRPr="00A16AD3">
              <w:t>3627,2</w:t>
            </w:r>
          </w:p>
        </w:tc>
        <w:tc>
          <w:tcPr>
            <w:tcW w:w="582" w:type="pct"/>
          </w:tcPr>
          <w:p w:rsidR="00F109DF" w:rsidRPr="00A16AD3" w:rsidRDefault="00F109DF" w:rsidP="00903AB9">
            <w:pPr>
              <w:pStyle w:val="af9"/>
            </w:pPr>
            <w:r w:rsidRPr="00A16AD3">
              <w:t>234,3</w:t>
            </w:r>
          </w:p>
        </w:tc>
        <w:tc>
          <w:tcPr>
            <w:tcW w:w="457" w:type="pct"/>
          </w:tcPr>
          <w:p w:rsidR="00F109DF" w:rsidRPr="00A16AD3" w:rsidRDefault="00F109DF" w:rsidP="00903AB9">
            <w:pPr>
              <w:pStyle w:val="af9"/>
            </w:pPr>
            <w:r w:rsidRPr="00A16AD3">
              <w:t>3748,8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Годовая производственная мощность станка САСЛ-600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Мпр = Тэф</w:t>
      </w:r>
      <w:r w:rsidR="00A16AD3" w:rsidRPr="00A16AD3">
        <w:t xml:space="preserve">. . </w:t>
      </w:r>
      <w:r w:rsidRPr="00A16AD3">
        <w:t>N</w:t>
      </w:r>
      <w:r w:rsidR="00A16AD3" w:rsidRPr="00A16AD3">
        <w:t xml:space="preserve">. </w:t>
      </w:r>
      <w:r w:rsidRPr="00A16AD3">
        <w:t>а = 3627,</w:t>
      </w:r>
      <w:r w:rsidR="00A16AD3">
        <w:t>2.42.1</w:t>
      </w:r>
      <w:r w:rsidRPr="00A16AD3">
        <w:t> = 152 342 шт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Годовая производственная мощность станка САСЛ-600М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Мпр = Тэф</w:t>
      </w:r>
      <w:r w:rsidR="00A16AD3" w:rsidRPr="00A16AD3">
        <w:t xml:space="preserve">. . </w:t>
      </w:r>
      <w:r w:rsidRPr="00A16AD3">
        <w:t>N</w:t>
      </w:r>
      <w:r w:rsidR="00A16AD3" w:rsidRPr="00A16AD3">
        <w:t xml:space="preserve">. </w:t>
      </w:r>
      <w:r w:rsidRPr="00A16AD3">
        <w:t>а = 3748,8</w:t>
      </w:r>
      <w:r w:rsidR="00A16AD3">
        <w:t>.53.1</w:t>
      </w:r>
      <w:r w:rsidRPr="00A16AD3">
        <w:t> = 198 686 шт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экстенсивной загрузки оборудования определен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6"/>
        <w:gridCol w:w="851"/>
      </w:tblGrid>
      <w:tr w:rsidR="00F109DF" w:rsidRPr="00A16AD3">
        <w:trPr>
          <w:jc w:val="center"/>
        </w:trPr>
        <w:tc>
          <w:tcPr>
            <w:tcW w:w="8086" w:type="dxa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Кэкс = </w:t>
            </w:r>
            <w:r w:rsidR="00530581" w:rsidRPr="00A16AD3">
              <w:object w:dxaOrig="70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1.25pt" o:ole="" fillcolor="window">
                  <v:imagedata r:id="rId7" o:title=""/>
                </v:shape>
                <o:OLEObject Type="Embed" ProgID="Equation.3" ShapeID="_x0000_i1025" DrawAspect="Content" ObjectID="_1469694260" r:id="rId8"/>
              </w:object>
            </w:r>
          </w:p>
        </w:tc>
        <w:tc>
          <w:tcPr>
            <w:tcW w:w="851" w:type="dxa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(2</w:t>
            </w:r>
            <w:r w:rsidR="00A16AD3" w:rsidRPr="00A16AD3">
              <w:t xml:space="preserve">) </w:t>
            </w:r>
          </w:p>
        </w:tc>
      </w:tr>
    </w:tbl>
    <w:p w:rsidR="00903AB9" w:rsidRDefault="00903AB9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Тэфф – эффективный фонд времени работы оборудования</w:t>
      </w:r>
      <w:r w:rsidR="00A16AD3" w:rsidRPr="00A16AD3">
        <w:t xml:space="preserve">;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Тном – номинальный фонд времени работы оборудования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экстенсивной загрузки станка до модернизации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Кэкс = </w:t>
      </w:r>
      <w:r w:rsidR="00530581" w:rsidRPr="00A16AD3">
        <w:object w:dxaOrig="620" w:dyaOrig="820">
          <v:shape id="_x0000_i1026" type="#_x0000_t75" style="width:30.75pt;height:41.25pt" o:ole="" fillcolor="window">
            <v:imagedata r:id="rId9" o:title=""/>
          </v:shape>
          <o:OLEObject Type="Embed" ProgID="Equation.3" ShapeID="_x0000_i1026" DrawAspect="Content" ObjectID="_1469694261" r:id="rId10"/>
        </w:object>
      </w:r>
      <w:r w:rsidRPr="00A16AD3">
        <w:t> = </w:t>
      </w:r>
      <w:r w:rsidR="00530581" w:rsidRPr="00A16AD3">
        <w:object w:dxaOrig="1640" w:dyaOrig="720">
          <v:shape id="_x0000_i1027" type="#_x0000_t75" style="width:81pt;height:36pt" o:ole="" fillcolor="window">
            <v:imagedata r:id="rId11" o:title=""/>
          </v:shape>
          <o:OLEObject Type="Embed" ProgID="Equation.3" ShapeID="_x0000_i1027" DrawAspect="Content" ObjectID="_1469694262" r:id="rId12"/>
        </w:objec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экстенсивной загрузки станка после модернизации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Кэкс = </w:t>
      </w:r>
      <w:r w:rsidR="00530581" w:rsidRPr="00A16AD3">
        <w:object w:dxaOrig="520" w:dyaOrig="820">
          <v:shape id="_x0000_i1028" type="#_x0000_t75" style="width:26.25pt;height:41.25pt" o:ole="" fillcolor="window">
            <v:imagedata r:id="rId13" o:title=""/>
          </v:shape>
          <o:OLEObject Type="Embed" ProgID="Equation.3" ShapeID="_x0000_i1028" DrawAspect="Content" ObjectID="_1469694263" r:id="rId14"/>
        </w:object>
      </w:r>
      <w:r w:rsidRPr="00A16AD3">
        <w:t> = </w:t>
      </w:r>
      <w:r w:rsidR="00530581" w:rsidRPr="00A16AD3">
        <w:object w:dxaOrig="1600" w:dyaOrig="720">
          <v:shape id="_x0000_i1029" type="#_x0000_t75" style="width:80.25pt;height:36pt" o:ole="" fillcolor="window">
            <v:imagedata r:id="rId15" o:title=""/>
          </v:shape>
          <o:OLEObject Type="Embed" ProgID="Equation.3" ShapeID="_x0000_i1029" DrawAspect="Content" ObjectID="_1469694264" r:id="rId16"/>
        </w:objec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экстенсивной загрузки увеличился с 0,89 до 0,92, вследствие увеличения эффективного фонда времени работы оборудования, а именно за счет сокращения времени необходимого для проведения ремонтов оборудования, что характеризует улучшение использования основных производственных фондов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интенсивной загрузки оборудования определен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6"/>
        <w:gridCol w:w="851"/>
      </w:tblGrid>
      <w:tr w:rsidR="00F109DF" w:rsidRPr="00A16AD3">
        <w:trPr>
          <w:jc w:val="center"/>
        </w:trPr>
        <w:tc>
          <w:tcPr>
            <w:tcW w:w="7386" w:type="dxa"/>
            <w:vAlign w:val="center"/>
          </w:tcPr>
          <w:p w:rsidR="00F109DF" w:rsidRPr="00A16AD3" w:rsidRDefault="00530581" w:rsidP="00903AB9">
            <w:pPr>
              <w:pStyle w:val="af9"/>
            </w:pPr>
            <w:r w:rsidRPr="00A16AD3">
              <w:object w:dxaOrig="1680" w:dyaOrig="820">
                <v:shape id="_x0000_i1030" type="#_x0000_t75" style="width:84pt;height:41.25pt" o:ole="" fillcolor="window">
                  <v:imagedata r:id="rId17" o:title=""/>
                </v:shape>
                <o:OLEObject Type="Embed" ProgID="Equation.3" ShapeID="_x0000_i1030" DrawAspect="Content" ObjectID="_1469694265" r:id="rId18"/>
              </w:object>
            </w:r>
          </w:p>
        </w:tc>
        <w:tc>
          <w:tcPr>
            <w:tcW w:w="851" w:type="dxa"/>
            <w:vAlign w:val="center"/>
          </w:tcPr>
          <w:p w:rsidR="00F109DF" w:rsidRPr="00A16AD3" w:rsidRDefault="00F109DF" w:rsidP="00903AB9">
            <w:pPr>
              <w:pStyle w:val="af9"/>
            </w:pPr>
            <w:r w:rsidRPr="00A16AD3">
              <w:t>(3</w:t>
            </w:r>
            <w:r w:rsidR="00A16AD3" w:rsidRPr="00A16AD3">
              <w:t xml:space="preserve">) </w:t>
            </w:r>
          </w:p>
        </w:tc>
      </w:tr>
    </w:tbl>
    <w:p w:rsidR="00903AB9" w:rsidRDefault="00903AB9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Мф – фактическая годовая производственная мощность основного оборудования</w:t>
      </w:r>
      <w:r w:rsidR="00A16AD3" w:rsidRPr="00A16AD3">
        <w:t xml:space="preserve">;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Мmax – максимальная годовая производственная мощность основного оборудования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 xml:space="preserve">Коэффициент интенсивной загрузки до модернизации </w:t>
      </w:r>
    </w:p>
    <w:p w:rsidR="00F109DF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3140" w:dyaOrig="800">
          <v:shape id="_x0000_i1031" type="#_x0000_t75" style="width:155.25pt;height:39.75pt" o:ole="" fillcolor="window">
            <v:imagedata r:id="rId19" o:title=""/>
          </v:shape>
          <o:OLEObject Type="Embed" ProgID="Equation.3" ShapeID="_x0000_i1031" DrawAspect="Content" ObjectID="_1469694266" r:id="rId20"/>
        </w:objec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Появившееся возможность увеличения объемов производства и улучшение качества продукции привело к увеличению потребности отшлифованных колец и фактическая годовая производственная мощность после модернизации прогнозируется около 158 949 штук в год</w:t>
      </w:r>
      <w:r w:rsidR="00A16AD3" w:rsidRPr="00A16AD3">
        <w:t xml:space="preserve">. </w:t>
      </w:r>
      <w:r w:rsidRPr="00A16AD3">
        <w:t>При существующей годовой производственной мощности данный тип оборудования не справится с требуемой программой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интенсивной загрузки после модернизации</w:t>
      </w:r>
      <w:r w:rsidR="00A16AD3" w:rsidRPr="00A16AD3">
        <w:t xml:space="preserve">: </w:t>
      </w:r>
    </w:p>
    <w:p w:rsidR="00F109DF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3200" w:dyaOrig="800">
          <v:shape id="_x0000_i1032" type="#_x0000_t75" style="width:158.25pt;height:39.75pt" o:ole="" fillcolor="window">
            <v:imagedata r:id="rId21" o:title=""/>
          </v:shape>
          <o:OLEObject Type="Embed" ProgID="Equation.3" ShapeID="_x0000_i1032" DrawAspect="Content" ObjectID="_1469694267" r:id="rId22"/>
        </w:objec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Анализ полученных коэффициентов интенсивной и экстенсивной загрузки оборудования показал, что данный тип оборудование, по времени используются достаточно эффективно</w:t>
      </w:r>
      <w:r w:rsidR="00A16AD3" w:rsidRPr="00A16AD3">
        <w:t xml:space="preserve">. </w:t>
      </w:r>
      <w:r w:rsidRPr="00A16AD3">
        <w:t>По мощности же указанное оборудование при новом потребном количестве даже при 100% загрузке не достаточно для обеспечения деятельности, что в очередной раз подтверждает необходимость модернизации</w:t>
      </w:r>
      <w:r w:rsidR="00A16AD3" w:rsidRPr="00A16AD3">
        <w:t xml:space="preserve">. </w:t>
      </w:r>
      <w:r w:rsidRPr="00A16AD3">
        <w:t xml:space="preserve">Значение коэффициента использования оборудования после модернизации по мощности </w:t>
      </w:r>
      <w:r w:rsidR="00530581" w:rsidRPr="00A16AD3">
        <w:object w:dxaOrig="580" w:dyaOrig="380">
          <v:shape id="_x0000_i1033" type="#_x0000_t75" style="width:29.25pt;height:18.75pt" o:ole="" fillcolor="window">
            <v:imagedata r:id="rId23" o:title=""/>
          </v:shape>
          <o:OLEObject Type="Embed" ProgID="Equation.3" ShapeID="_x0000_i1033" DrawAspect="Content" ObjectID="_1469694268" r:id="rId24"/>
        </w:object>
      </w:r>
      <w:r w:rsidRPr="00A16AD3">
        <w:t>= 0,8 наиболее оптимально</w:t>
      </w:r>
      <w:r w:rsidR="00A16AD3" w:rsidRPr="00A16AD3">
        <w:t xml:space="preserve">. </w:t>
      </w:r>
      <w:r w:rsidRPr="00A16AD3">
        <w:t>Оборудование является высокопроизводительным и может обеспечить шлифовку годового объема наружных поверхностей колец при указанной величине коэффициента интенсивного использования</w:t>
      </w:r>
      <w:r w:rsidR="00A16AD3" w:rsidRPr="00A16AD3">
        <w:t xml:space="preserve">. </w:t>
      </w:r>
    </w:p>
    <w:p w:rsidR="001849B0" w:rsidRDefault="001849B0" w:rsidP="001849B0">
      <w:pPr>
        <w:pStyle w:val="2"/>
        <w:rPr>
          <w:lang w:val="uk-UA"/>
        </w:rPr>
      </w:pPr>
    </w:p>
    <w:p w:rsidR="00A16AD3" w:rsidRPr="00A16AD3" w:rsidRDefault="001849B0" w:rsidP="001849B0">
      <w:pPr>
        <w:pStyle w:val="2"/>
      </w:pPr>
      <w:r>
        <w:rPr>
          <w:lang w:val="uk-UA"/>
        </w:rPr>
        <w:t>П</w:t>
      </w:r>
      <w:r w:rsidRPr="00A16AD3">
        <w:t>ланирование издержек производства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Определение издержек производства проведено на основании плана производства продукции и расчета материальных и энергетических ресурсов, трудовых затрат и затрат на производство до модернизации и после нее</w:t>
      </w:r>
      <w:r w:rsidR="00A16AD3" w:rsidRPr="00A16AD3">
        <w:t xml:space="preserve">. </w:t>
      </w:r>
      <w:r w:rsidRPr="00A16AD3">
        <w:t>Расчет плана производства продукции приведен в табл</w:t>
      </w:r>
      <w:r w:rsidR="00A16AD3">
        <w:t>.2</w:t>
      </w:r>
      <w:r w:rsidR="00A16AD3" w:rsidRPr="00A16AD3">
        <w:t xml:space="preserve">. 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Таблица 2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План производства продукции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5"/>
        <w:gridCol w:w="950"/>
        <w:gridCol w:w="1296"/>
        <w:gridCol w:w="1294"/>
        <w:gridCol w:w="1294"/>
        <w:gridCol w:w="1295"/>
        <w:gridCol w:w="1390"/>
      </w:tblGrid>
      <w:tr w:rsidR="00F109DF" w:rsidRPr="00A16AD3">
        <w:trPr>
          <w:jc w:val="center"/>
        </w:trPr>
        <w:tc>
          <w:tcPr>
            <w:tcW w:w="724" w:type="pct"/>
            <w:vMerge w:val="restar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Наименование продукции</w:t>
            </w:r>
          </w:p>
        </w:tc>
        <w:tc>
          <w:tcPr>
            <w:tcW w:w="1278" w:type="pct"/>
            <w:gridSpan w:val="2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Объем производства в натуральном выражении, шт</w:t>
            </w:r>
            <w:r w:rsidR="00A16AD3" w:rsidRPr="00A16AD3">
              <w:t xml:space="preserve">. </w:t>
            </w:r>
          </w:p>
        </w:tc>
        <w:tc>
          <w:tcPr>
            <w:tcW w:w="1472" w:type="pct"/>
            <w:gridSpan w:val="2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Оптовая цена за единицу продукции, тыс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526" w:type="pct"/>
            <w:gridSpan w:val="2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Объем продукции в стоимостном выражении,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jc w:val="center"/>
        </w:trPr>
        <w:tc>
          <w:tcPr>
            <w:tcW w:w="724" w:type="pct"/>
            <w:vMerge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54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до </w:t>
            </w:r>
          </w:p>
        </w:tc>
        <w:tc>
          <w:tcPr>
            <w:tcW w:w="73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после 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до 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после 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до </w:t>
            </w:r>
          </w:p>
        </w:tc>
        <w:tc>
          <w:tcPr>
            <w:tcW w:w="78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 xml:space="preserve">после </w:t>
            </w:r>
          </w:p>
        </w:tc>
      </w:tr>
      <w:tr w:rsidR="00F109DF" w:rsidRPr="00A16AD3">
        <w:trPr>
          <w:trHeight w:val="732"/>
          <w:jc w:val="center"/>
        </w:trPr>
        <w:tc>
          <w:tcPr>
            <w:tcW w:w="72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Наружные кольца</w:t>
            </w:r>
          </w:p>
        </w:tc>
        <w:tc>
          <w:tcPr>
            <w:tcW w:w="54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91405</w:t>
            </w:r>
          </w:p>
        </w:tc>
        <w:tc>
          <w:tcPr>
            <w:tcW w:w="737" w:type="pct"/>
            <w:vAlign w:val="center"/>
          </w:tcPr>
          <w:p w:rsidR="00F109DF" w:rsidRPr="00A16AD3" w:rsidRDefault="00F109DF" w:rsidP="001849B0">
            <w:pPr>
              <w:pStyle w:val="af9"/>
              <w:rPr>
                <w:lang w:val="be-BY"/>
              </w:rPr>
            </w:pPr>
            <w:r w:rsidRPr="00A16AD3">
              <w:rPr>
                <w:lang w:val="be-BY"/>
              </w:rPr>
              <w:t>158949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36,44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34,88</w:t>
            </w:r>
          </w:p>
        </w:tc>
        <w:tc>
          <w:tcPr>
            <w:tcW w:w="7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3330,8</w:t>
            </w:r>
          </w:p>
        </w:tc>
        <w:tc>
          <w:tcPr>
            <w:tcW w:w="78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5544,14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потребности в материальных ресурсах и энергии для выпуска продукции, приняты на основании расчетных смет по цеху до модернизации в табл</w:t>
      </w:r>
      <w:r w:rsidR="00A16AD3">
        <w:t>.3</w:t>
      </w:r>
      <w:r w:rsidR="00A16AD3" w:rsidRPr="00A16AD3">
        <w:t xml:space="preserve">. 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281EBC" w:rsidP="00A16AD3">
      <w:pPr>
        <w:widowControl w:val="0"/>
        <w:autoSpaceDE w:val="0"/>
        <w:autoSpaceDN w:val="0"/>
        <w:adjustRightInd w:val="0"/>
      </w:pPr>
      <w:r>
        <w:br w:type="page"/>
      </w:r>
      <w:r w:rsidR="00F109DF" w:rsidRPr="00A16AD3">
        <w:t>Таблица 3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потребности в материалах и ресурсах по цеху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8"/>
        <w:gridCol w:w="1966"/>
        <w:gridCol w:w="2500"/>
        <w:gridCol w:w="2065"/>
      </w:tblGrid>
      <w:tr w:rsidR="00F109DF" w:rsidRPr="00A16AD3">
        <w:trPr>
          <w:cantSplit/>
          <w:trHeight w:val="1962"/>
          <w:jc w:val="center"/>
        </w:trPr>
        <w:tc>
          <w:tcPr>
            <w:tcW w:w="1423" w:type="pct"/>
            <w:vAlign w:val="center"/>
          </w:tcPr>
          <w:p w:rsidR="00A16AD3" w:rsidRPr="00A16AD3" w:rsidRDefault="00A16AD3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Наименование материалов и энергоресурсов</w:t>
            </w:r>
          </w:p>
          <w:p w:rsidR="00F109DF" w:rsidRPr="00A16AD3" w:rsidRDefault="00F109DF" w:rsidP="001849B0">
            <w:pPr>
              <w:pStyle w:val="af9"/>
            </w:pP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Годовой объем производства в натуральном выражении, шт</w:t>
            </w:r>
            <w:r w:rsidR="00A16AD3" w:rsidRPr="00A16AD3">
              <w:t xml:space="preserve">. </w:t>
            </w: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Цена материалов и энергоресурсов на единицу продукции, тыс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Стоимость материалов и энергоресурсов,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411"/>
          <w:jc w:val="center"/>
        </w:trPr>
        <w:tc>
          <w:tcPr>
            <w:tcW w:w="1423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</w:tr>
      <w:tr w:rsidR="00F109DF" w:rsidRPr="00A16AD3">
        <w:trPr>
          <w:trHeight w:val="448"/>
          <w:jc w:val="center"/>
        </w:trPr>
        <w:tc>
          <w:tcPr>
            <w:tcW w:w="1423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Сырье и материалы</w:t>
            </w: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91405</w:t>
            </w: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20,3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1855,5</w:t>
            </w:r>
          </w:p>
        </w:tc>
      </w:tr>
      <w:tr w:rsidR="00F109DF" w:rsidRPr="00A16AD3">
        <w:trPr>
          <w:trHeight w:val="343"/>
          <w:jc w:val="center"/>
        </w:trPr>
        <w:tc>
          <w:tcPr>
            <w:tcW w:w="1423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Покупные комплектующие</w:t>
            </w: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91405</w:t>
            </w: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1,9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173,7</w:t>
            </w:r>
          </w:p>
        </w:tc>
      </w:tr>
      <w:tr w:rsidR="00F109DF" w:rsidRPr="00A16AD3">
        <w:trPr>
          <w:trHeight w:val="448"/>
          <w:jc w:val="center"/>
        </w:trPr>
        <w:tc>
          <w:tcPr>
            <w:tcW w:w="1423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Электроэнергия</w:t>
            </w: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91405</w:t>
            </w: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0,098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8,96</w:t>
            </w:r>
          </w:p>
        </w:tc>
      </w:tr>
      <w:tr w:rsidR="00F109DF" w:rsidRPr="00A16AD3">
        <w:trPr>
          <w:trHeight w:val="448"/>
          <w:jc w:val="center"/>
        </w:trPr>
        <w:tc>
          <w:tcPr>
            <w:tcW w:w="1423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Вода</w:t>
            </w:r>
          </w:p>
        </w:tc>
        <w:tc>
          <w:tcPr>
            <w:tcW w:w="1077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91405</w:t>
            </w:r>
          </w:p>
        </w:tc>
        <w:tc>
          <w:tcPr>
            <w:tcW w:w="13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0,002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0,18</w:t>
            </w:r>
          </w:p>
        </w:tc>
      </w:tr>
      <w:tr w:rsidR="00F109DF" w:rsidRPr="00A16AD3">
        <w:trPr>
          <w:trHeight w:val="279"/>
          <w:jc w:val="center"/>
        </w:trPr>
        <w:tc>
          <w:tcPr>
            <w:tcW w:w="3869" w:type="pct"/>
            <w:gridSpan w:val="3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Итого</w:t>
            </w:r>
            <w:r w:rsidR="00A16AD3" w:rsidRPr="00A16AD3">
              <w:t xml:space="preserve">: </w:t>
            </w:r>
          </w:p>
        </w:tc>
        <w:tc>
          <w:tcPr>
            <w:tcW w:w="1131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2 038,34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потребности в материальных ресурсах и энергии приведен в табл</w:t>
      </w:r>
      <w:r w:rsidR="00A16AD3">
        <w:t>.4</w:t>
      </w:r>
      <w:r w:rsidR="00A16AD3" w:rsidRPr="00A16AD3">
        <w:t xml:space="preserve">. 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Таблица 4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потребности в материалах и ресурсах по цеху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3"/>
        <w:gridCol w:w="1970"/>
        <w:gridCol w:w="2506"/>
        <w:gridCol w:w="1909"/>
      </w:tblGrid>
      <w:tr w:rsidR="00F109DF" w:rsidRPr="00A16AD3">
        <w:trPr>
          <w:cantSplit/>
          <w:trHeight w:val="1134"/>
          <w:jc w:val="center"/>
        </w:trPr>
        <w:tc>
          <w:tcPr>
            <w:tcW w:w="1448" w:type="pct"/>
            <w:vAlign w:val="center"/>
          </w:tcPr>
          <w:p w:rsidR="00A16AD3" w:rsidRPr="00A16AD3" w:rsidRDefault="00A16AD3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Наименование материалов и энергоресурсов</w:t>
            </w:r>
          </w:p>
          <w:p w:rsidR="00F109DF" w:rsidRPr="00A16AD3" w:rsidRDefault="00F109DF" w:rsidP="001849B0">
            <w:pPr>
              <w:pStyle w:val="af9"/>
            </w:pP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Годовой объем производства в натуральном выражении, шт</w:t>
            </w:r>
            <w:r w:rsidR="00A16AD3" w:rsidRPr="00A16AD3">
              <w:t xml:space="preserve">. 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Цена материалов и энергоресурсов на единицу продукции, тыс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Стоимость материалов и энергоресурсов,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411"/>
          <w:jc w:val="center"/>
        </w:trPr>
        <w:tc>
          <w:tcPr>
            <w:tcW w:w="1448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448"/>
          <w:jc w:val="center"/>
        </w:trPr>
        <w:tc>
          <w:tcPr>
            <w:tcW w:w="1448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Сырье и материалы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158949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20,3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3226,7</w:t>
            </w:r>
          </w:p>
        </w:tc>
      </w:tr>
      <w:tr w:rsidR="00F109DF" w:rsidRPr="00A16AD3">
        <w:trPr>
          <w:trHeight w:val="343"/>
          <w:jc w:val="center"/>
        </w:trPr>
        <w:tc>
          <w:tcPr>
            <w:tcW w:w="1448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Покупные комплектующие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158949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1,9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302,0</w:t>
            </w:r>
          </w:p>
        </w:tc>
      </w:tr>
      <w:tr w:rsidR="00F109DF" w:rsidRPr="00A16AD3">
        <w:trPr>
          <w:trHeight w:val="448"/>
          <w:jc w:val="center"/>
        </w:trPr>
        <w:tc>
          <w:tcPr>
            <w:tcW w:w="1448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Электроэнергия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158949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0,098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15,6</w:t>
            </w:r>
          </w:p>
        </w:tc>
      </w:tr>
      <w:tr w:rsidR="00F109DF" w:rsidRPr="00A16AD3">
        <w:trPr>
          <w:trHeight w:val="448"/>
          <w:jc w:val="center"/>
        </w:trPr>
        <w:tc>
          <w:tcPr>
            <w:tcW w:w="1448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Вода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158949</w:t>
            </w:r>
          </w:p>
        </w:tc>
        <w:tc>
          <w:tcPr>
            <w:tcW w:w="1394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0,002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0,32</w:t>
            </w:r>
          </w:p>
        </w:tc>
      </w:tr>
      <w:tr w:rsidR="00F109DF" w:rsidRPr="00A16AD3">
        <w:trPr>
          <w:trHeight w:val="279"/>
          <w:jc w:val="center"/>
        </w:trPr>
        <w:tc>
          <w:tcPr>
            <w:tcW w:w="3938" w:type="pct"/>
            <w:gridSpan w:val="3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Итого</w:t>
            </w:r>
            <w:r w:rsidR="00A16AD3" w:rsidRPr="00A16AD3">
              <w:t xml:space="preserve">: </w:t>
            </w:r>
          </w:p>
        </w:tc>
        <w:tc>
          <w:tcPr>
            <w:tcW w:w="1062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3544,6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Для расчета трудовых затрат составлен баланс рабочего времени, выполнен расчет численности рабочих до и после модернизации оборудования и фонда оплаты труда</w:t>
      </w:r>
      <w:r w:rsidR="00A16AD3" w:rsidRPr="00A16AD3">
        <w:t xml:space="preserve">. </w:t>
      </w:r>
      <w:r w:rsidRPr="00A16AD3">
        <w:t>Баланс рабочего времени приведен в табл</w:t>
      </w:r>
      <w:r w:rsidR="00A16AD3">
        <w:t>.5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Таблица 5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Баланс рабочего времени одного среднесписочного рабочего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1"/>
        <w:gridCol w:w="2057"/>
        <w:gridCol w:w="1565"/>
      </w:tblGrid>
      <w:tr w:rsidR="00F109DF" w:rsidRPr="00A16AD3" w:rsidTr="00281EBC">
        <w:trPr>
          <w:cantSplit/>
          <w:trHeight w:val="236"/>
          <w:jc w:val="center"/>
        </w:trPr>
        <w:tc>
          <w:tcPr>
            <w:tcW w:w="5631" w:type="dxa"/>
            <w:vMerge w:val="restar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Наименование показателей</w:t>
            </w:r>
          </w:p>
        </w:tc>
        <w:tc>
          <w:tcPr>
            <w:tcW w:w="3622" w:type="dxa"/>
            <w:gridSpan w:val="2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Количество дней или часов</w:t>
            </w:r>
          </w:p>
        </w:tc>
      </w:tr>
      <w:tr w:rsidR="00F109DF" w:rsidRPr="00A16AD3" w:rsidTr="00281EBC">
        <w:trPr>
          <w:cantSplit/>
          <w:trHeight w:val="236"/>
          <w:jc w:val="center"/>
        </w:trPr>
        <w:tc>
          <w:tcPr>
            <w:tcW w:w="5631" w:type="dxa"/>
            <w:vMerge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2057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до модернизации</w:t>
            </w:r>
          </w:p>
        </w:tc>
        <w:tc>
          <w:tcPr>
            <w:tcW w:w="1565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после модернизации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Календарный фонд рабочего времени, дни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365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365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Выходные, праздничные дни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111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111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Номинальный фонд рабочего времени, дней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254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254</w:t>
            </w:r>
          </w:p>
        </w:tc>
      </w:tr>
      <w:tr w:rsidR="00F109DF" w:rsidRPr="00A16AD3" w:rsidTr="00281EBC">
        <w:trPr>
          <w:trHeight w:val="135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Планируемые невыходы, дней</w:t>
            </w:r>
            <w:r w:rsidR="00A16AD3" w:rsidRPr="00A16AD3">
              <w:t xml:space="preserve">: 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очередной отпуск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неявки по болезни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декретные отпуска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отпуск по учебе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прочие уважительные причины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26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3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26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2</w:t>
            </w:r>
          </w:p>
          <w:p w:rsidR="00F109DF" w:rsidRPr="00A16AD3" w:rsidRDefault="00F109DF" w:rsidP="001849B0">
            <w:pPr>
              <w:pStyle w:val="af9"/>
            </w:pPr>
            <w:r w:rsidRPr="00A16AD3">
              <w:t>3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Эффективный фонд рабочего времени, дней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219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219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6</w:t>
            </w:r>
            <w:r w:rsidR="00A16AD3" w:rsidRPr="00A16AD3">
              <w:t xml:space="preserve">. </w:t>
            </w:r>
            <w:r w:rsidRPr="00A16AD3">
              <w:t>Номинальная продолжительность рабочего дня, ч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7,9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7,9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7</w:t>
            </w:r>
            <w:r w:rsidR="00A16AD3" w:rsidRPr="00A16AD3">
              <w:t xml:space="preserve">. </w:t>
            </w:r>
            <w:r w:rsidRPr="00A16AD3">
              <w:t>Планируемые внутрисменные потери, ч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0,4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0,1</w:t>
            </w:r>
          </w:p>
        </w:tc>
      </w:tr>
      <w:tr w:rsidR="00F109DF" w:rsidRPr="00A16AD3" w:rsidTr="00281EBC">
        <w:trPr>
          <w:trHeight w:val="582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8</w:t>
            </w:r>
            <w:r w:rsidR="00A16AD3" w:rsidRPr="00A16AD3">
              <w:t xml:space="preserve">. </w:t>
            </w:r>
            <w:r w:rsidRPr="00A16AD3">
              <w:t>Продолжительность рабочего дня с учетом внутрисменных потерь, ч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7,5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7,8</w:t>
            </w:r>
          </w:p>
        </w:tc>
      </w:tr>
      <w:tr w:rsidR="00F109DF" w:rsidRPr="00A16AD3" w:rsidTr="00281EBC">
        <w:trPr>
          <w:trHeight w:val="283"/>
          <w:jc w:val="center"/>
        </w:trPr>
        <w:tc>
          <w:tcPr>
            <w:tcW w:w="5631" w:type="dxa"/>
          </w:tcPr>
          <w:p w:rsidR="00F109DF" w:rsidRPr="00A16AD3" w:rsidRDefault="00F109DF" w:rsidP="001849B0">
            <w:pPr>
              <w:pStyle w:val="af9"/>
            </w:pPr>
            <w:r w:rsidRPr="00A16AD3">
              <w:t>9</w:t>
            </w:r>
            <w:r w:rsidR="00A16AD3" w:rsidRPr="00A16AD3">
              <w:t xml:space="preserve">. </w:t>
            </w:r>
            <w:r w:rsidRPr="00A16AD3">
              <w:t>Эффективный фонд рабочего времени, ч</w:t>
            </w:r>
          </w:p>
        </w:tc>
        <w:tc>
          <w:tcPr>
            <w:tcW w:w="2057" w:type="dxa"/>
          </w:tcPr>
          <w:p w:rsidR="00F109DF" w:rsidRPr="00A16AD3" w:rsidRDefault="00F109DF" w:rsidP="001849B0">
            <w:pPr>
              <w:pStyle w:val="af9"/>
            </w:pPr>
            <w:r w:rsidRPr="00A16AD3">
              <w:t>1642,5</w:t>
            </w:r>
          </w:p>
        </w:tc>
        <w:tc>
          <w:tcPr>
            <w:tcW w:w="1565" w:type="dxa"/>
          </w:tcPr>
          <w:p w:rsidR="00F109DF" w:rsidRPr="00A16AD3" w:rsidRDefault="00F109DF" w:rsidP="001849B0">
            <w:pPr>
              <w:pStyle w:val="af9"/>
            </w:pPr>
            <w:r w:rsidRPr="00A16AD3">
              <w:t>1730,1</w:t>
            </w:r>
          </w:p>
        </w:tc>
      </w:tr>
    </w:tbl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Время планируемых внутрисменных потерь сокращено ввиду того, что данное сокращение как и сокращение целодневных потерь является одним из вышеперечисленных мероприятий способствующих повышению эффективности использования основных фондов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Для расчета списочной и явочной численности рабочих цеха до и после модернизации определен коэффициент перевода Kпер явочной численности рабочих в списочную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6"/>
        <w:gridCol w:w="851"/>
      </w:tblGrid>
      <w:tr w:rsidR="00F109DF" w:rsidRPr="00A16AD3">
        <w:trPr>
          <w:jc w:val="center"/>
        </w:trPr>
        <w:tc>
          <w:tcPr>
            <w:tcW w:w="7946" w:type="dxa"/>
            <w:vAlign w:val="center"/>
          </w:tcPr>
          <w:p w:rsidR="00F109DF" w:rsidRPr="00A16AD3" w:rsidRDefault="00530581" w:rsidP="001849B0">
            <w:pPr>
              <w:pStyle w:val="af9"/>
            </w:pPr>
            <w:r w:rsidRPr="00A16AD3">
              <w:object w:dxaOrig="1520" w:dyaOrig="820">
                <v:shape id="_x0000_i1034" type="#_x0000_t75" style="width:75pt;height:41.25pt" o:ole="" fillcolor="window">
                  <v:imagedata r:id="rId25" o:title=""/>
                </v:shape>
                <o:OLEObject Type="Embed" ProgID="Equation.3" ShapeID="_x0000_i1034" DrawAspect="Content" ObjectID="_1469694269" r:id="rId26"/>
              </w:object>
            </w:r>
          </w:p>
        </w:tc>
        <w:tc>
          <w:tcPr>
            <w:tcW w:w="851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(4</w:t>
            </w:r>
            <w:r w:rsidR="00A16AD3" w:rsidRPr="00A16AD3">
              <w:t xml:space="preserve">) </w:t>
            </w:r>
          </w:p>
        </w:tc>
      </w:tr>
    </w:tbl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</w:t>
      </w:r>
      <w:r w:rsidR="00530581" w:rsidRPr="00A16AD3">
        <w:object w:dxaOrig="540" w:dyaOrig="380">
          <v:shape id="_x0000_i1035" type="#_x0000_t75" style="width:27pt;height:18.75pt" o:ole="" fillcolor="window">
            <v:imagedata r:id="rId27" o:title=""/>
          </v:shape>
          <o:OLEObject Type="Embed" ProgID="Equation.3" ShapeID="_x0000_i1035" DrawAspect="Content" ObjectID="_1469694270" r:id="rId28"/>
        </w:object>
      </w:r>
      <w:r w:rsidRPr="00A16AD3">
        <w:t> – номинальный фонд рабочего времени одного среднесписочного работника</w:t>
      </w:r>
      <w:r w:rsidR="00A16AD3" w:rsidRPr="00A16AD3">
        <w:t xml:space="preserve">; </w:t>
      </w:r>
    </w:p>
    <w:p w:rsidR="00F109DF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540" w:dyaOrig="420">
          <v:shape id="_x0000_i1036" type="#_x0000_t75" style="width:27pt;height:21pt" o:ole="" fillcolor="window">
            <v:imagedata r:id="rId29" o:title=""/>
          </v:shape>
          <o:OLEObject Type="Embed" ProgID="Equation.3" ShapeID="_x0000_i1036" DrawAspect="Content" ObjectID="_1469694271" r:id="rId30"/>
        </w:object>
      </w:r>
      <w:r w:rsidR="00F109DF" w:rsidRPr="00A16AD3">
        <w:t> – эффективный фонд рабочего времени одного среднесписочного работника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Коэффициент перевода до модернизации и после одинаков, так как разницы в балансе рабочего времени нет</w:t>
      </w:r>
      <w:r w:rsidR="00A16AD3" w:rsidRPr="00A16AD3">
        <w:t xml:space="preserve">. </w:t>
      </w:r>
    </w:p>
    <w:p w:rsidR="00F109DF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2680" w:dyaOrig="800">
          <v:shape id="_x0000_i1037" type="#_x0000_t75" style="width:134.25pt;height:39.75pt" o:ole="" fillcolor="window">
            <v:imagedata r:id="rId31" o:title=""/>
          </v:shape>
          <o:OLEObject Type="Embed" ProgID="Equation.3" ShapeID="_x0000_i1037" DrawAspect="Content" ObjectID="_1469694272" r:id="rId32"/>
        </w:objec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Списочная численность рабочих Rсп определена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6"/>
        <w:gridCol w:w="851"/>
      </w:tblGrid>
      <w:tr w:rsidR="00F109DF" w:rsidRPr="00A16AD3">
        <w:trPr>
          <w:jc w:val="center"/>
        </w:trPr>
        <w:tc>
          <w:tcPr>
            <w:tcW w:w="8086" w:type="dxa"/>
            <w:vAlign w:val="center"/>
          </w:tcPr>
          <w:p w:rsidR="00F109DF" w:rsidRPr="00A16AD3" w:rsidRDefault="00F109DF" w:rsidP="001849B0">
            <w:pPr>
              <w:pStyle w:val="af9"/>
              <w:rPr>
                <w:lang w:val="be-BY"/>
              </w:rPr>
            </w:pPr>
            <w:r w:rsidRPr="00A16AD3">
              <w:t>R</w:t>
            </w:r>
            <w:r w:rsidRPr="00A16AD3">
              <w:rPr>
                <w:lang w:val="be-BY"/>
              </w:rPr>
              <w:t>сп</w:t>
            </w:r>
            <w:r w:rsidRPr="00A16AD3">
              <w:t> </w:t>
            </w:r>
            <w:r w:rsidRPr="00A16AD3">
              <w:rPr>
                <w:lang w:val="be-BY"/>
              </w:rPr>
              <w:t>=</w:t>
            </w:r>
            <w:r w:rsidRPr="00A16AD3">
              <w:t> R</w:t>
            </w:r>
            <w:r w:rsidRPr="00A16AD3">
              <w:rPr>
                <w:lang w:val="be-BY"/>
              </w:rPr>
              <w:t>яв</w:t>
            </w:r>
            <w:r w:rsidR="00A16AD3" w:rsidRPr="00A16AD3">
              <w:t xml:space="preserve">. </w:t>
            </w:r>
            <w:r w:rsidRPr="00A16AD3">
              <w:t>K</w:t>
            </w:r>
            <w:r w:rsidRPr="00A16AD3">
              <w:rPr>
                <w:lang w:val="be-BY"/>
              </w:rPr>
              <w:t>пер,</w:t>
            </w:r>
          </w:p>
        </w:tc>
        <w:tc>
          <w:tcPr>
            <w:tcW w:w="851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(5</w:t>
            </w:r>
            <w:r w:rsidR="00A16AD3" w:rsidRPr="00A16AD3">
              <w:t xml:space="preserve">) </w:t>
            </w:r>
          </w:p>
        </w:tc>
      </w:tr>
    </w:tbl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Rяв – явочная численность рабочих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Списочная численность рабочих остается прежней так как количество станков не изменилось, а разряд соответствует требуемому</w:t>
      </w:r>
      <w:r w:rsidR="00A16AD3" w:rsidRPr="00A16AD3">
        <w:t xml:space="preserve">. </w:t>
      </w:r>
      <w:r w:rsidRPr="00A16AD3">
        <w:t>Списочная численность необходима для последующих расчетов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R</w:t>
      </w:r>
      <w:r w:rsidRPr="00A16AD3">
        <w:rPr>
          <w:lang w:val="be-BY"/>
        </w:rPr>
        <w:t>сп</w:t>
      </w:r>
      <w:r w:rsidRPr="00A16AD3">
        <w:t> </w:t>
      </w:r>
      <w:r w:rsidRPr="00A16AD3">
        <w:rPr>
          <w:lang w:val="be-BY"/>
        </w:rPr>
        <w:t>=</w:t>
      </w:r>
      <w:r w:rsidRPr="00A16AD3">
        <w:t> R</w:t>
      </w:r>
      <w:r w:rsidRPr="00A16AD3">
        <w:rPr>
          <w:lang w:val="be-BY"/>
        </w:rPr>
        <w:t>яв</w:t>
      </w:r>
      <w:r w:rsidR="00A16AD3" w:rsidRPr="00A16AD3">
        <w:t xml:space="preserve">. </w:t>
      </w:r>
      <w:r w:rsidRPr="00A16AD3">
        <w:t>K</w:t>
      </w:r>
      <w:r w:rsidRPr="00A16AD3">
        <w:rPr>
          <w:lang w:val="be-BY"/>
        </w:rPr>
        <w:t>пер = 47</w:t>
      </w:r>
      <w:r w:rsidR="00A16AD3">
        <w:rPr>
          <w:lang w:val="be-BY"/>
        </w:rPr>
        <w:t>.1</w:t>
      </w:r>
      <w:r w:rsidRPr="00A16AD3">
        <w:rPr>
          <w:lang w:val="be-BY"/>
        </w:rPr>
        <w:t>,16 = 55 человек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В состав фонда заработной платы входят основная и дополнительная заработная плата</w:t>
      </w:r>
      <w:r w:rsidR="00A16AD3" w:rsidRPr="00A16AD3">
        <w:t xml:space="preserve">. </w:t>
      </w:r>
      <w:r w:rsidRPr="00A16AD3">
        <w:t>К основной заработной плате относится оплата труда за выполненные работы</w:t>
      </w:r>
      <w:r w:rsidR="00A16AD3" w:rsidRPr="00A16AD3">
        <w:t xml:space="preserve">. </w:t>
      </w:r>
      <w:r w:rsidRPr="00A16AD3">
        <w:t>Она включает сдельную заработную плату, тарифный фонд заработной платы и премии</w:t>
      </w:r>
      <w:r w:rsidR="00A16AD3" w:rsidRPr="00A16AD3">
        <w:t xml:space="preserve">. </w:t>
      </w:r>
      <w:r w:rsidRPr="00A16AD3">
        <w:t>К дополнительной заработной плате относятся выплаты работникам предприятия, которые производятся не за выполненную работу, а в соответствии с действующим законодательством (доплаты за работу в ночное время, за сокращенный рабочий день подросткам и кормящим матерям, оплата очередных и дополнительных отпусков, плата за обучение учеников</w:t>
      </w:r>
      <w:r w:rsidR="00A16AD3" w:rsidRPr="00A16AD3">
        <w:t xml:space="preserve">). </w:t>
      </w:r>
      <w:r w:rsidRPr="00A16AD3">
        <w:t>В плановый фонд заработной платы не включаются доплаты за отклонение от нормальных условий труда (сверхурочные работы, простои, потери, брак</w:t>
      </w:r>
      <w:r w:rsidR="00A16AD3" w:rsidRPr="00A16AD3">
        <w:t xml:space="preserve">).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фонда оплаты труда до модернизации цеха приведен в табл</w:t>
      </w:r>
      <w:r w:rsidR="00A16AD3">
        <w:t>.6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281EBC" w:rsidP="00A16AD3">
      <w:pPr>
        <w:widowControl w:val="0"/>
        <w:autoSpaceDE w:val="0"/>
        <w:autoSpaceDN w:val="0"/>
        <w:adjustRightInd w:val="0"/>
      </w:pPr>
      <w:r>
        <w:br w:type="page"/>
      </w:r>
      <w:r w:rsidR="00F109DF" w:rsidRPr="00A16AD3">
        <w:t>Таблица 6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 xml:space="preserve">Расчет фонда оплаты труда </w:t>
      </w:r>
    </w:p>
    <w:tbl>
      <w:tblPr>
        <w:tblW w:w="9205" w:type="dxa"/>
        <w:jc w:val="center"/>
        <w:tblLook w:val="01E0" w:firstRow="1" w:lastRow="1" w:firstColumn="1" w:lastColumn="1" w:noHBand="0" w:noVBand="0"/>
      </w:tblPr>
      <w:tblGrid>
        <w:gridCol w:w="1465"/>
        <w:gridCol w:w="1031"/>
        <w:gridCol w:w="780"/>
        <w:gridCol w:w="759"/>
        <w:gridCol w:w="1058"/>
        <w:gridCol w:w="1043"/>
        <w:gridCol w:w="826"/>
        <w:gridCol w:w="1039"/>
        <w:gridCol w:w="1204"/>
      </w:tblGrid>
      <w:tr w:rsidR="00F109DF" w:rsidRPr="00A16AD3" w:rsidTr="00281EBC">
        <w:trPr>
          <w:cantSplit/>
          <w:trHeight w:val="113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3" w:rsidRPr="00A16AD3" w:rsidRDefault="00A16AD3" w:rsidP="001849B0">
            <w:pPr>
              <w:pStyle w:val="af9"/>
            </w:pPr>
          </w:p>
          <w:p w:rsidR="00A16AD3" w:rsidRPr="00A16AD3" w:rsidRDefault="00F109DF" w:rsidP="001849B0">
            <w:pPr>
              <w:pStyle w:val="af9"/>
            </w:pPr>
            <w:r w:rsidRPr="00A16AD3">
              <w:t>Наименование профессии</w:t>
            </w:r>
          </w:p>
          <w:p w:rsidR="00F109DF" w:rsidRPr="00A16AD3" w:rsidRDefault="00F109DF" w:rsidP="001849B0">
            <w:pPr>
              <w:pStyle w:val="af9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Эффективный фонд рабочего времени, ч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Списочное число рабочих, чел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Часовая тарифная ставка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Тарифный фонд оплаты труда</w:t>
            </w:r>
            <w:r w:rsidR="00A16AD3">
              <w:t xml:space="preserve">, </w:t>
            </w:r>
            <w:r w:rsidRPr="00A16AD3">
              <w:t>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Доплаты основного фонда (40%</w:t>
            </w:r>
            <w:r w:rsidR="00A16AD3" w:rsidRPr="00A16AD3">
              <w:t>),</w:t>
            </w:r>
            <w:r w:rsidRPr="00A16AD3">
              <w:t xml:space="preserve">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Основной фонд,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Дополнительная заработная плата (10%</w:t>
            </w:r>
            <w:r w:rsidR="00A16AD3" w:rsidRPr="00A16AD3">
              <w:t>),</w:t>
            </w:r>
            <w:r w:rsidRPr="00A16AD3">
              <w:t xml:space="preserve">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9DF" w:rsidRPr="00A16AD3" w:rsidRDefault="00F109DF" w:rsidP="001849B0">
            <w:pPr>
              <w:pStyle w:val="af9"/>
            </w:pPr>
            <w:r w:rsidRPr="00A16AD3">
              <w:t>Годовой фонд оплаты труда</w:t>
            </w:r>
            <w:r w:rsidR="00A16AD3">
              <w:t xml:space="preserve">, </w:t>
            </w:r>
            <w:r w:rsidRPr="00A16AD3">
              <w:t>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 w:rsidTr="00281EBC">
        <w:trPr>
          <w:jc w:val="center"/>
        </w:trPr>
        <w:tc>
          <w:tcPr>
            <w:tcW w:w="9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до модернизации</w:t>
            </w:r>
          </w:p>
        </w:tc>
      </w:tr>
      <w:tr w:rsidR="00F109DF" w:rsidRPr="00A16AD3" w:rsidTr="00281EB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Шлифовщик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1642,5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2480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224,0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89,6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313,6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344,9</w:t>
            </w:r>
          </w:p>
        </w:tc>
      </w:tr>
      <w:tr w:rsidR="00F109DF" w:rsidRPr="00A16AD3" w:rsidTr="00281EBC">
        <w:trPr>
          <w:jc w:val="center"/>
        </w:trPr>
        <w:tc>
          <w:tcPr>
            <w:tcW w:w="9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после модернизации</w:t>
            </w:r>
          </w:p>
        </w:tc>
      </w:tr>
      <w:tr w:rsidR="00F109DF" w:rsidRPr="00A16AD3" w:rsidTr="00281EB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Шлифовщик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1730,1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2480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236,0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94,4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330,4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F" w:rsidRPr="00A16AD3" w:rsidRDefault="00F109DF" w:rsidP="001849B0">
            <w:pPr>
              <w:pStyle w:val="af9"/>
            </w:pPr>
            <w:r w:rsidRPr="00A16AD3">
              <w:t>363,4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Производительность труда одного работника определена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948"/>
      </w:tblGrid>
      <w:tr w:rsidR="00F109DF" w:rsidRPr="00A16AD3">
        <w:trPr>
          <w:jc w:val="center"/>
        </w:trPr>
        <w:tc>
          <w:tcPr>
            <w:tcW w:w="8038" w:type="dxa"/>
            <w:vAlign w:val="center"/>
          </w:tcPr>
          <w:p w:rsidR="00F109DF" w:rsidRPr="00A16AD3" w:rsidRDefault="00530581" w:rsidP="001849B0">
            <w:pPr>
              <w:pStyle w:val="af9"/>
            </w:pPr>
            <w:r w:rsidRPr="00A16AD3">
              <w:object w:dxaOrig="1259" w:dyaOrig="780">
                <v:shape id="_x0000_i1038" type="#_x0000_t75" style="width:63pt;height:39pt" o:ole="" fillcolor="window">
                  <v:imagedata r:id="rId33" o:title=""/>
                </v:shape>
                <o:OLEObject Type="Embed" ProgID="Equation.3" ShapeID="_x0000_i1038" DrawAspect="Content" ObjectID="_1469694273" r:id="rId34"/>
              </w:object>
            </w:r>
          </w:p>
        </w:tc>
        <w:tc>
          <w:tcPr>
            <w:tcW w:w="948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(6</w:t>
            </w:r>
            <w:r w:rsidR="00A16AD3" w:rsidRPr="00A16AD3">
              <w:t xml:space="preserve">) </w:t>
            </w:r>
          </w:p>
        </w:tc>
      </w:tr>
    </w:tbl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ВП – объем выпуска продукции в стоимостном выражении, млн</w:t>
      </w:r>
      <w:r w:rsidR="00A16AD3" w:rsidRPr="00A16AD3">
        <w:t xml:space="preserve">. </w:t>
      </w:r>
      <w:r w:rsidRPr="00A16AD3">
        <w:t>р</w:t>
      </w:r>
      <w:r w:rsidR="00A16AD3" w:rsidRPr="00A16AD3">
        <w:t xml:space="preserve">.; </w:t>
      </w:r>
    </w:p>
    <w:p w:rsidR="00A16AD3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440" w:dyaOrig="380">
          <v:shape id="_x0000_i1039" type="#_x0000_t75" style="width:21.75pt;height:18.75pt" o:ole="" fillcolor="window">
            <v:imagedata r:id="rId35" o:title=""/>
          </v:shape>
          <o:OLEObject Type="Embed" ProgID="Equation.3" ShapeID="_x0000_i1039" DrawAspect="Content" ObjectID="_1469694274" r:id="rId36"/>
        </w:object>
      </w:r>
      <w:r w:rsidR="00A16AD3" w:rsidRPr="00A16AD3">
        <w:t xml:space="preserve"> - </w:t>
      </w:r>
      <w:r w:rsidR="00F109DF" w:rsidRPr="00A16AD3">
        <w:t>списочная численность работающих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Производительность труда одного рабочего до модернизации</w:t>
      </w:r>
    </w:p>
    <w:p w:rsidR="00A16AD3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3140" w:dyaOrig="780">
          <v:shape id="_x0000_i1040" type="#_x0000_t75" style="width:155.25pt;height:39pt" o:ole="" fillcolor="window">
            <v:imagedata r:id="rId37" o:title=""/>
          </v:shape>
          <o:OLEObject Type="Embed" ProgID="Equation.3" ShapeID="_x0000_i1040" DrawAspect="Content" ObjectID="_1469694275" r:id="rId38"/>
        </w:object>
      </w:r>
      <w:r w:rsidR="00F109DF" w:rsidRPr="00A16AD3">
        <w:t>млн</w:t>
      </w:r>
      <w:r w:rsidR="00A16AD3" w:rsidRPr="00A16AD3">
        <w:t xml:space="preserve">. </w:t>
      </w:r>
      <w:r w:rsidR="00F109DF" w:rsidRPr="00A16AD3">
        <w:t>р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Производительность труда одного</w:t>
      </w:r>
      <w:r w:rsidR="00A16AD3" w:rsidRPr="00A16AD3">
        <w:t xml:space="preserve"> </w:t>
      </w:r>
      <w:r w:rsidRPr="00A16AD3">
        <w:t>рабочего после модернизации</w:t>
      </w:r>
    </w:p>
    <w:p w:rsidR="00A16AD3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3240" w:dyaOrig="780">
          <v:shape id="_x0000_i1041" type="#_x0000_t75" style="width:162pt;height:39pt" o:ole="" fillcolor="window">
            <v:imagedata r:id="rId39" o:title=""/>
          </v:shape>
          <o:OLEObject Type="Embed" ProgID="Equation.3" ShapeID="_x0000_i1041" DrawAspect="Content" ObjectID="_1469694276" r:id="rId40"/>
        </w:object>
      </w:r>
      <w:r w:rsidR="00F109DF" w:rsidRPr="00A16AD3">
        <w:t>млн</w:t>
      </w:r>
      <w:r w:rsidR="00A16AD3" w:rsidRPr="00A16AD3">
        <w:t xml:space="preserve">. </w:t>
      </w:r>
      <w:r w:rsidR="00F109DF" w:rsidRPr="00A16AD3">
        <w:t>р</w:t>
      </w:r>
      <w:r w:rsidR="00A16AD3" w:rsidRPr="00A16AD3">
        <w:t xml:space="preserve">.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Среднегодовая заработная плата одного среднесписочного работника определена по формуле</w:t>
      </w:r>
      <w:r w:rsidR="00A16AD3" w:rsidRPr="00A16AD3">
        <w:t xml:space="preserve">: 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6"/>
        <w:gridCol w:w="851"/>
      </w:tblGrid>
      <w:tr w:rsidR="00F109DF" w:rsidRPr="00A16AD3">
        <w:trPr>
          <w:jc w:val="center"/>
        </w:trPr>
        <w:tc>
          <w:tcPr>
            <w:tcW w:w="8226" w:type="dxa"/>
            <w:vAlign w:val="center"/>
          </w:tcPr>
          <w:p w:rsidR="00F109DF" w:rsidRPr="00A16AD3" w:rsidRDefault="00530581" w:rsidP="001849B0">
            <w:pPr>
              <w:pStyle w:val="af9"/>
            </w:pPr>
            <w:r w:rsidRPr="00A16AD3">
              <w:object w:dxaOrig="1380" w:dyaOrig="800">
                <v:shape id="_x0000_i1042" type="#_x0000_t75" style="width:69pt;height:39.75pt" o:ole="" fillcolor="window">
                  <v:imagedata r:id="rId41" o:title=""/>
                </v:shape>
                <o:OLEObject Type="Embed" ProgID="Equation.3" ShapeID="_x0000_i1042" DrawAspect="Content" ObjectID="_1469694277" r:id="rId42"/>
              </w:object>
            </w:r>
          </w:p>
        </w:tc>
        <w:tc>
          <w:tcPr>
            <w:tcW w:w="851" w:type="dxa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(7</w:t>
            </w:r>
            <w:r w:rsidR="00A16AD3" w:rsidRPr="00A16AD3">
              <w:t xml:space="preserve">) </w:t>
            </w:r>
          </w:p>
        </w:tc>
      </w:tr>
    </w:tbl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где </w:t>
      </w:r>
      <w:r w:rsidR="00530581" w:rsidRPr="00A16AD3">
        <w:object w:dxaOrig="600" w:dyaOrig="400">
          <v:shape id="_x0000_i1043" type="#_x0000_t75" style="width:30pt;height:20.25pt" o:ole="" fillcolor="window">
            <v:imagedata r:id="rId43" o:title=""/>
          </v:shape>
          <o:OLEObject Type="Embed" ProgID="Equation.3" ShapeID="_x0000_i1043" DrawAspect="Content" ObjectID="_1469694278" r:id="rId44"/>
        </w:object>
      </w:r>
      <w:r w:rsidRPr="00A16AD3">
        <w:t> – годовой фонд оплаты труда, млн</w:t>
      </w:r>
      <w:r w:rsidR="00A16AD3" w:rsidRPr="00A16AD3">
        <w:t xml:space="preserve">. </w:t>
      </w:r>
      <w:r w:rsidRPr="00A16AD3">
        <w:t>р</w:t>
      </w:r>
      <w:r w:rsidR="00A16AD3" w:rsidRPr="00A16AD3">
        <w:t xml:space="preserve">.; </w:t>
      </w:r>
    </w:p>
    <w:p w:rsidR="00F109DF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440" w:dyaOrig="380">
          <v:shape id="_x0000_i1044" type="#_x0000_t75" style="width:21.75pt;height:18.75pt" o:ole="" fillcolor="window">
            <v:imagedata r:id="rId35" o:title=""/>
          </v:shape>
          <o:OLEObject Type="Embed" ProgID="Equation.3" ShapeID="_x0000_i1044" DrawAspect="Content" ObjectID="_1469694279" r:id="rId45"/>
        </w:object>
      </w:r>
      <w:r w:rsidR="00A16AD3" w:rsidRPr="00A16AD3">
        <w:t xml:space="preserve"> - </w:t>
      </w:r>
      <w:r w:rsidR="00F109DF" w:rsidRPr="00A16AD3">
        <w:t>списочная численность работников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Среднегодовая заработная плата одного среднесписочного рабочего до модернизации</w:t>
      </w:r>
    </w:p>
    <w:p w:rsidR="00A16AD3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2920" w:dyaOrig="800">
          <v:shape id="_x0000_i1045" type="#_x0000_t75" style="width:146.25pt;height:39.75pt" o:ole="" fillcolor="window">
            <v:imagedata r:id="rId46" o:title=""/>
          </v:shape>
          <o:OLEObject Type="Embed" ProgID="Equation.3" ShapeID="_x0000_i1045" DrawAspect="Content" ObjectID="_1469694280" r:id="rId47"/>
        </w:object>
      </w:r>
      <w:r w:rsidR="00F109DF" w:rsidRPr="00A16AD3">
        <w:t xml:space="preserve"> млн</w:t>
      </w:r>
      <w:r w:rsidR="00A16AD3" w:rsidRPr="00A16AD3">
        <w:t xml:space="preserve">. </w:t>
      </w:r>
      <w:r w:rsidR="00F109DF" w:rsidRPr="00A16AD3">
        <w:t>р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Среднегодовая заработная плата одного среднесписочного рабочего после модернизации</w:t>
      </w:r>
    </w:p>
    <w:p w:rsidR="00A16AD3" w:rsidRPr="00A16AD3" w:rsidRDefault="00530581" w:rsidP="00A16AD3">
      <w:pPr>
        <w:widowControl w:val="0"/>
        <w:autoSpaceDE w:val="0"/>
        <w:autoSpaceDN w:val="0"/>
        <w:adjustRightInd w:val="0"/>
      </w:pPr>
      <w:r w:rsidRPr="00A16AD3">
        <w:object w:dxaOrig="2760" w:dyaOrig="800">
          <v:shape id="_x0000_i1046" type="#_x0000_t75" style="width:138pt;height:39.75pt" o:ole="" fillcolor="window">
            <v:imagedata r:id="rId48" o:title=""/>
          </v:shape>
          <o:OLEObject Type="Embed" ProgID="Equation.3" ShapeID="_x0000_i1046" DrawAspect="Content" ObjectID="_1469694281" r:id="rId49"/>
        </w:object>
      </w:r>
      <w:r w:rsidR="00F109DF" w:rsidRPr="00A16AD3">
        <w:t xml:space="preserve"> млн</w:t>
      </w:r>
      <w:r w:rsidR="00A16AD3" w:rsidRPr="00A16AD3">
        <w:t xml:space="preserve">. </w:t>
      </w:r>
      <w:r w:rsidR="00F109DF" w:rsidRPr="00A16AD3">
        <w:t>р</w:t>
      </w:r>
      <w:r w:rsidR="00A16AD3" w:rsidRPr="00A16AD3">
        <w:t xml:space="preserve">. </w:t>
      </w: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Результаты расчета затрат на трудовые ресурсы до и после модернизации цеха приведены в табл</w:t>
      </w:r>
      <w:r w:rsidR="00A16AD3">
        <w:t>.7</w:t>
      </w:r>
      <w:r w:rsidR="00A16AD3" w:rsidRPr="00A16AD3">
        <w:t xml:space="preserve">. </w:t>
      </w:r>
    </w:p>
    <w:p w:rsidR="001849B0" w:rsidRDefault="001849B0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Таблица 7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Затраты на трудовые ресурсы</w:t>
      </w:r>
    </w:p>
    <w:tbl>
      <w:tblPr>
        <w:tblW w:w="4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75"/>
        <w:gridCol w:w="2328"/>
        <w:gridCol w:w="1908"/>
      </w:tblGrid>
      <w:tr w:rsidR="00F109DF" w:rsidRPr="00A16AD3">
        <w:trPr>
          <w:cantSplit/>
          <w:jc w:val="center"/>
        </w:trPr>
        <w:tc>
          <w:tcPr>
            <w:tcW w:w="2569" w:type="pct"/>
            <w:vMerge w:val="restar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Наименование показателя</w:t>
            </w:r>
          </w:p>
        </w:tc>
        <w:tc>
          <w:tcPr>
            <w:tcW w:w="2431" w:type="pct"/>
            <w:gridSpan w:val="2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Значение показателя</w:t>
            </w:r>
          </w:p>
        </w:tc>
      </w:tr>
      <w:tr w:rsidR="00F109DF" w:rsidRPr="00A16AD3">
        <w:trPr>
          <w:cantSplit/>
          <w:jc w:val="center"/>
        </w:trPr>
        <w:tc>
          <w:tcPr>
            <w:tcW w:w="2569" w:type="pct"/>
            <w:vMerge/>
            <w:vAlign w:val="center"/>
          </w:tcPr>
          <w:p w:rsidR="00F109DF" w:rsidRPr="00A16AD3" w:rsidRDefault="00F109DF" w:rsidP="001849B0">
            <w:pPr>
              <w:pStyle w:val="af9"/>
            </w:pP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До модернизации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После модернизации</w:t>
            </w:r>
          </w:p>
        </w:tc>
      </w:tr>
      <w:tr w:rsidR="00F109DF" w:rsidRPr="00A16AD3">
        <w:trPr>
          <w:trHeight w:val="570"/>
          <w:jc w:val="center"/>
        </w:trPr>
        <w:tc>
          <w:tcPr>
            <w:tcW w:w="25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Объем продукции в стоимостном выражении,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3330,8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5544,14</w:t>
            </w:r>
          </w:p>
        </w:tc>
      </w:tr>
      <w:tr w:rsidR="00F109DF" w:rsidRPr="00A16AD3">
        <w:trPr>
          <w:trHeight w:val="375"/>
          <w:jc w:val="center"/>
        </w:trPr>
        <w:tc>
          <w:tcPr>
            <w:tcW w:w="25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Численность работающих, чел</w:t>
            </w:r>
            <w:r w:rsidR="00A16AD3" w:rsidRPr="00A16AD3">
              <w:t xml:space="preserve">. </w:t>
            </w: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55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55</w:t>
            </w:r>
          </w:p>
        </w:tc>
      </w:tr>
      <w:tr w:rsidR="00F109DF" w:rsidRPr="00A16AD3">
        <w:trPr>
          <w:trHeight w:val="570"/>
          <w:jc w:val="center"/>
        </w:trPr>
        <w:tc>
          <w:tcPr>
            <w:tcW w:w="25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Производительность труда одного рабочего,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60,56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100,8</w:t>
            </w:r>
          </w:p>
        </w:tc>
      </w:tr>
      <w:tr w:rsidR="00F109DF" w:rsidRPr="00A16AD3">
        <w:trPr>
          <w:trHeight w:val="360"/>
          <w:jc w:val="center"/>
        </w:trPr>
        <w:tc>
          <w:tcPr>
            <w:tcW w:w="25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Годовой фонд оплаты труда,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344,9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363,4</w:t>
            </w:r>
          </w:p>
        </w:tc>
      </w:tr>
      <w:tr w:rsidR="00F109DF" w:rsidRPr="00A16AD3">
        <w:trPr>
          <w:trHeight w:val="547"/>
          <w:jc w:val="center"/>
        </w:trPr>
        <w:tc>
          <w:tcPr>
            <w:tcW w:w="2569" w:type="pct"/>
            <w:vAlign w:val="center"/>
          </w:tcPr>
          <w:p w:rsidR="00F109DF" w:rsidRPr="00A16AD3" w:rsidRDefault="00F109DF" w:rsidP="001849B0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Среднегодовая заработная плата одного рабочего,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336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6,27</w:t>
            </w:r>
          </w:p>
        </w:tc>
        <w:tc>
          <w:tcPr>
            <w:tcW w:w="1096" w:type="pct"/>
            <w:vAlign w:val="center"/>
          </w:tcPr>
          <w:p w:rsidR="00F109DF" w:rsidRPr="00A16AD3" w:rsidRDefault="00F109DF" w:rsidP="001849B0">
            <w:pPr>
              <w:pStyle w:val="af9"/>
            </w:pPr>
          </w:p>
          <w:p w:rsidR="00F109DF" w:rsidRPr="00A16AD3" w:rsidRDefault="00F109DF" w:rsidP="001849B0">
            <w:pPr>
              <w:pStyle w:val="af9"/>
            </w:pPr>
            <w:r w:rsidRPr="00A16AD3">
              <w:t>6,6</w:t>
            </w:r>
          </w:p>
        </w:tc>
      </w:tr>
    </w:tbl>
    <w:p w:rsidR="00F109DF" w:rsidRPr="00A16AD3" w:rsidRDefault="00F109DF" w:rsidP="00A16AD3">
      <w:pPr>
        <w:widowControl w:val="0"/>
        <w:autoSpaceDE w:val="0"/>
        <w:autoSpaceDN w:val="0"/>
        <w:adjustRightInd w:val="0"/>
      </w:pPr>
    </w:p>
    <w:p w:rsidR="00A16AD3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амортизационных отчислений до модернизации приведен в табл</w:t>
      </w:r>
      <w:r w:rsidR="00A16AD3">
        <w:t>.8</w:t>
      </w:r>
      <w:r w:rsidR="00A16AD3" w:rsidRPr="00A16AD3">
        <w:t xml:space="preserve">. </w:t>
      </w:r>
    </w:p>
    <w:p w:rsidR="00570C61" w:rsidRDefault="00570C61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F109DF" w:rsidRPr="00A16AD3" w:rsidRDefault="00281EBC" w:rsidP="00A16AD3">
      <w:pPr>
        <w:widowControl w:val="0"/>
        <w:autoSpaceDE w:val="0"/>
        <w:autoSpaceDN w:val="0"/>
        <w:adjustRightInd w:val="0"/>
      </w:pPr>
      <w:r>
        <w:br w:type="page"/>
      </w:r>
      <w:r w:rsidR="00F109DF" w:rsidRPr="00A16AD3">
        <w:t>Таблица 8</w:t>
      </w:r>
    </w:p>
    <w:p w:rsidR="00F109DF" w:rsidRPr="00A16AD3" w:rsidRDefault="00F109DF" w:rsidP="00A16AD3">
      <w:pPr>
        <w:widowControl w:val="0"/>
        <w:autoSpaceDE w:val="0"/>
        <w:autoSpaceDN w:val="0"/>
        <w:adjustRightInd w:val="0"/>
      </w:pPr>
      <w:r w:rsidRPr="00A16AD3">
        <w:t>Расчет амортизационных отчислений до модернизации оборудования по цеху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2"/>
        <w:gridCol w:w="2495"/>
        <w:gridCol w:w="1754"/>
        <w:gridCol w:w="2861"/>
      </w:tblGrid>
      <w:tr w:rsidR="00F109DF" w:rsidRPr="00A16AD3">
        <w:trPr>
          <w:trHeight w:val="477"/>
          <w:jc w:val="center"/>
        </w:trPr>
        <w:tc>
          <w:tcPr>
            <w:tcW w:w="1046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Группа основных фондов</w:t>
            </w:r>
          </w:p>
        </w:tc>
        <w:tc>
          <w:tcPr>
            <w:tcW w:w="1387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Стоимость основных фондов,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975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Норма амортизации,</w:t>
            </w:r>
            <w:r w:rsidR="00A16AD3" w:rsidRPr="00A16AD3">
              <w:t>%</w:t>
            </w:r>
          </w:p>
        </w:tc>
        <w:tc>
          <w:tcPr>
            <w:tcW w:w="159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Сумма амортизационных отчислений,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283"/>
          <w:jc w:val="center"/>
        </w:trPr>
        <w:tc>
          <w:tcPr>
            <w:tcW w:w="1046" w:type="pct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Оборудование</w:t>
            </w:r>
          </w:p>
        </w:tc>
        <w:tc>
          <w:tcPr>
            <w:tcW w:w="1387" w:type="pct"/>
          </w:tcPr>
          <w:p w:rsidR="00F109DF" w:rsidRPr="00A16AD3" w:rsidRDefault="00F109DF" w:rsidP="00570C61">
            <w:pPr>
              <w:pStyle w:val="af9"/>
            </w:pPr>
            <w:r w:rsidRPr="00A16AD3">
              <w:t>9061,32</w:t>
            </w:r>
          </w:p>
        </w:tc>
        <w:tc>
          <w:tcPr>
            <w:tcW w:w="975" w:type="pct"/>
          </w:tcPr>
          <w:p w:rsidR="00F109DF" w:rsidRPr="00A16AD3" w:rsidRDefault="00F109DF" w:rsidP="00570C61">
            <w:pPr>
              <w:pStyle w:val="af9"/>
            </w:pPr>
            <w:r w:rsidRPr="00A16AD3">
              <w:t>10</w:t>
            </w:r>
          </w:p>
        </w:tc>
        <w:tc>
          <w:tcPr>
            <w:tcW w:w="1591" w:type="pct"/>
          </w:tcPr>
          <w:p w:rsidR="00F109DF" w:rsidRPr="00A16AD3" w:rsidRDefault="00F109DF" w:rsidP="00570C61">
            <w:pPr>
              <w:pStyle w:val="af9"/>
            </w:pPr>
            <w:r w:rsidRPr="00A16AD3">
              <w:t>906,1</w:t>
            </w:r>
          </w:p>
        </w:tc>
      </w:tr>
      <w:tr w:rsidR="00F109DF" w:rsidRPr="00A16AD3">
        <w:trPr>
          <w:trHeight w:val="283"/>
          <w:jc w:val="center"/>
        </w:trPr>
        <w:tc>
          <w:tcPr>
            <w:tcW w:w="1046" w:type="pct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Транспортные средства</w:t>
            </w:r>
          </w:p>
        </w:tc>
        <w:tc>
          <w:tcPr>
            <w:tcW w:w="1387" w:type="pct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fldChar w:fldCharType="begin"/>
            </w:r>
            <w:r w:rsidRPr="00A16AD3">
              <w:instrText xml:space="preserve"> =B2*0,02 </w:instrText>
            </w:r>
            <w:r w:rsidRPr="00A16AD3">
              <w:fldChar w:fldCharType="separate"/>
            </w:r>
            <w:r w:rsidRPr="00A16AD3">
              <w:rPr>
                <w:noProof/>
              </w:rPr>
              <w:t>6,22</w:t>
            </w:r>
            <w:r w:rsidRPr="00A16AD3">
              <w:fldChar w:fldCharType="end"/>
            </w:r>
          </w:p>
        </w:tc>
        <w:tc>
          <w:tcPr>
            <w:tcW w:w="975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20</w:t>
            </w:r>
          </w:p>
        </w:tc>
        <w:tc>
          <w:tcPr>
            <w:tcW w:w="1591" w:type="pct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fldChar w:fldCharType="begin"/>
            </w:r>
            <w:r w:rsidRPr="00A16AD3">
              <w:instrText xml:space="preserve"> =B3*0,2 \# "0,00" </w:instrText>
            </w:r>
            <w:r w:rsidRPr="00A16AD3">
              <w:fldChar w:fldCharType="separate"/>
            </w:r>
            <w:r w:rsidRPr="00A16AD3">
              <w:rPr>
                <w:noProof/>
              </w:rPr>
              <w:t>1,24</w:t>
            </w:r>
            <w:r w:rsidRPr="00A16AD3">
              <w:fldChar w:fldCharType="end"/>
            </w:r>
          </w:p>
        </w:tc>
      </w:tr>
      <w:tr w:rsidR="00F109DF" w:rsidRPr="00A16AD3">
        <w:trPr>
          <w:trHeight w:val="283"/>
          <w:jc w:val="center"/>
        </w:trPr>
        <w:tc>
          <w:tcPr>
            <w:tcW w:w="1046" w:type="pct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Прочее</w:t>
            </w:r>
          </w:p>
        </w:tc>
        <w:tc>
          <w:tcPr>
            <w:tcW w:w="1387" w:type="pct"/>
          </w:tcPr>
          <w:p w:rsidR="00F109DF" w:rsidRPr="00A16AD3" w:rsidRDefault="00A16AD3" w:rsidP="00570C61">
            <w:pPr>
              <w:pStyle w:val="af9"/>
            </w:pPr>
            <w:r w:rsidRPr="00A16AD3">
              <w:t xml:space="preserve"> </w:t>
            </w:r>
            <w:r w:rsidR="00F109DF" w:rsidRPr="00A16AD3">
              <w:fldChar w:fldCharType="begin"/>
            </w:r>
            <w:r w:rsidR="00F109DF" w:rsidRPr="00A16AD3">
              <w:instrText xml:space="preserve"> =B2*0,01 \# "0,00" </w:instrText>
            </w:r>
            <w:r w:rsidR="00F109DF" w:rsidRPr="00A16AD3">
              <w:fldChar w:fldCharType="separate"/>
            </w:r>
            <w:r w:rsidR="00F109DF" w:rsidRPr="00A16AD3">
              <w:rPr>
                <w:noProof/>
              </w:rPr>
              <w:t>3,11</w:t>
            </w:r>
            <w:r w:rsidR="00F109DF" w:rsidRPr="00A16AD3">
              <w:fldChar w:fldCharType="end"/>
            </w:r>
          </w:p>
        </w:tc>
        <w:tc>
          <w:tcPr>
            <w:tcW w:w="975" w:type="pct"/>
          </w:tcPr>
          <w:p w:rsidR="00F109DF" w:rsidRPr="00A16AD3" w:rsidRDefault="00F109DF" w:rsidP="00570C61">
            <w:pPr>
              <w:pStyle w:val="af9"/>
            </w:pPr>
            <w:r w:rsidRPr="00A16AD3">
              <w:t>10</w:t>
            </w:r>
          </w:p>
        </w:tc>
        <w:tc>
          <w:tcPr>
            <w:tcW w:w="1591" w:type="pct"/>
          </w:tcPr>
          <w:p w:rsidR="00F109DF" w:rsidRPr="00A16AD3" w:rsidRDefault="00A16AD3" w:rsidP="00570C61">
            <w:pPr>
              <w:pStyle w:val="af9"/>
            </w:pPr>
            <w:r w:rsidRPr="00A16AD3">
              <w:t xml:space="preserve"> </w:t>
            </w:r>
            <w:r w:rsidR="00F109DF" w:rsidRPr="00A16AD3">
              <w:fldChar w:fldCharType="begin"/>
            </w:r>
            <w:r w:rsidR="00F109DF" w:rsidRPr="00A16AD3">
              <w:instrText xml:space="preserve"> =B4*0,1 \# "0,00" </w:instrText>
            </w:r>
            <w:r w:rsidR="00F109DF" w:rsidRPr="00A16AD3">
              <w:fldChar w:fldCharType="separate"/>
            </w:r>
            <w:r w:rsidR="00F109DF" w:rsidRPr="00A16AD3">
              <w:rPr>
                <w:noProof/>
              </w:rPr>
              <w:t>0,31</w:t>
            </w:r>
            <w:r w:rsidR="00F109DF" w:rsidRPr="00A16AD3">
              <w:fldChar w:fldCharType="end"/>
            </w:r>
          </w:p>
        </w:tc>
      </w:tr>
      <w:tr w:rsidR="00F109DF" w:rsidRPr="00A16AD3">
        <w:trPr>
          <w:trHeight w:val="283"/>
          <w:jc w:val="center"/>
        </w:trPr>
        <w:tc>
          <w:tcPr>
            <w:tcW w:w="1046" w:type="pct"/>
          </w:tcPr>
          <w:p w:rsidR="00F109DF" w:rsidRPr="00A16AD3" w:rsidRDefault="00F109DF" w:rsidP="00570C61">
            <w:pPr>
              <w:pStyle w:val="af9"/>
            </w:pPr>
            <w:r w:rsidRPr="00A16AD3">
              <w:t>Итого</w:t>
            </w:r>
          </w:p>
        </w:tc>
        <w:tc>
          <w:tcPr>
            <w:tcW w:w="1387" w:type="pct"/>
          </w:tcPr>
          <w:p w:rsidR="00F109DF" w:rsidRPr="00A16AD3" w:rsidRDefault="00F109DF" w:rsidP="00570C61">
            <w:pPr>
              <w:pStyle w:val="af9"/>
            </w:pPr>
            <w:r w:rsidRPr="00A16AD3">
              <w:t>9070,7</w:t>
            </w:r>
          </w:p>
        </w:tc>
        <w:tc>
          <w:tcPr>
            <w:tcW w:w="975" w:type="pct"/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1591" w:type="pct"/>
          </w:tcPr>
          <w:p w:rsidR="00F109DF" w:rsidRPr="00A16AD3" w:rsidRDefault="00F109DF" w:rsidP="00570C61">
            <w:pPr>
              <w:pStyle w:val="af9"/>
            </w:pPr>
            <w:r w:rsidRPr="00A16AD3">
              <w:t>907,65</w:t>
            </w:r>
          </w:p>
        </w:tc>
      </w:tr>
    </w:tbl>
    <w:p w:rsidR="00F109DF" w:rsidRPr="00A16AD3" w:rsidRDefault="00F109DF" w:rsidP="00281EBC"/>
    <w:p w:rsidR="00A16AD3" w:rsidRPr="00A16AD3" w:rsidRDefault="00F109DF" w:rsidP="00281EBC">
      <w:r w:rsidRPr="00A16AD3">
        <w:t>Расчет амортизационных отчислений после модернизации приведен в</w:t>
      </w:r>
      <w:r w:rsidR="00A16AD3">
        <w:t xml:space="preserve"> </w:t>
      </w:r>
      <w:r w:rsidRPr="00A16AD3">
        <w:t>табл</w:t>
      </w:r>
      <w:r w:rsidR="00A16AD3">
        <w:t>.9</w:t>
      </w:r>
    </w:p>
    <w:p w:rsidR="00570C61" w:rsidRDefault="00570C61" w:rsidP="00281EBC">
      <w:pPr>
        <w:rPr>
          <w:lang w:val="uk-UA"/>
        </w:rPr>
      </w:pPr>
    </w:p>
    <w:p w:rsidR="00F109DF" w:rsidRPr="00A16AD3" w:rsidRDefault="00F109DF" w:rsidP="00281EBC">
      <w:r w:rsidRPr="00A16AD3">
        <w:t>Таблица 9</w:t>
      </w:r>
    </w:p>
    <w:p w:rsidR="00F109DF" w:rsidRPr="00A16AD3" w:rsidRDefault="00F109DF" w:rsidP="00281EBC">
      <w:r w:rsidRPr="00A16AD3">
        <w:t>Расчет амортизационных отчислений после модернизации цеха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2816"/>
        <w:gridCol w:w="1868"/>
        <w:gridCol w:w="2436"/>
      </w:tblGrid>
      <w:tr w:rsidR="00F109DF" w:rsidRPr="00A16AD3">
        <w:trPr>
          <w:trHeight w:val="480"/>
          <w:jc w:val="center"/>
        </w:trPr>
        <w:tc>
          <w:tcPr>
            <w:tcW w:w="110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Группа основных фондов</w:t>
            </w:r>
          </w:p>
        </w:tc>
        <w:tc>
          <w:tcPr>
            <w:tcW w:w="1542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Стоимость основных фондов,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023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Норма амортизации,</w:t>
            </w:r>
            <w:r w:rsidR="00A16AD3" w:rsidRPr="00A16AD3">
              <w:t>%</w:t>
            </w:r>
          </w:p>
        </w:tc>
        <w:tc>
          <w:tcPr>
            <w:tcW w:w="1334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Сумма амортизационных отчислений,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480"/>
          <w:jc w:val="center"/>
        </w:trPr>
        <w:tc>
          <w:tcPr>
            <w:tcW w:w="110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Оборудование</w:t>
            </w:r>
          </w:p>
        </w:tc>
        <w:tc>
          <w:tcPr>
            <w:tcW w:w="1542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16 861,6</w:t>
            </w:r>
          </w:p>
        </w:tc>
        <w:tc>
          <w:tcPr>
            <w:tcW w:w="1023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10</w:t>
            </w:r>
          </w:p>
        </w:tc>
        <w:tc>
          <w:tcPr>
            <w:tcW w:w="1334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16 86,16</w:t>
            </w:r>
          </w:p>
        </w:tc>
      </w:tr>
      <w:tr w:rsidR="00F109DF" w:rsidRPr="00A16AD3">
        <w:trPr>
          <w:trHeight w:val="480"/>
          <w:jc w:val="center"/>
        </w:trPr>
        <w:tc>
          <w:tcPr>
            <w:tcW w:w="110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Транспортные средства</w:t>
            </w:r>
          </w:p>
        </w:tc>
        <w:tc>
          <w:tcPr>
            <w:tcW w:w="1542" w:type="pct"/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fldChar w:fldCharType="begin"/>
            </w:r>
            <w:r w:rsidRPr="00A16AD3">
              <w:instrText xml:space="preserve"> =B2*0,02 </w:instrText>
            </w:r>
            <w:r w:rsidRPr="00A16AD3">
              <w:fldChar w:fldCharType="separate"/>
            </w:r>
            <w:r w:rsidRPr="00A16AD3">
              <w:t>6,22</w:t>
            </w:r>
            <w:r w:rsidRPr="00A16AD3">
              <w:fldChar w:fldCharType="end"/>
            </w:r>
          </w:p>
        </w:tc>
        <w:tc>
          <w:tcPr>
            <w:tcW w:w="1023" w:type="pct"/>
            <w:vAlign w:val="center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20</w:t>
            </w:r>
          </w:p>
        </w:tc>
        <w:tc>
          <w:tcPr>
            <w:tcW w:w="1334" w:type="pct"/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fldChar w:fldCharType="begin"/>
            </w:r>
            <w:r w:rsidRPr="00A16AD3">
              <w:instrText xml:space="preserve"> =B3*0,2 \# "0,00" </w:instrText>
            </w:r>
            <w:r w:rsidRPr="00A16AD3">
              <w:fldChar w:fldCharType="separate"/>
            </w:r>
            <w:r w:rsidRPr="00A16AD3">
              <w:t>1,24</w:t>
            </w:r>
            <w:r w:rsidRPr="00A16AD3">
              <w:fldChar w:fldCharType="end"/>
            </w:r>
          </w:p>
        </w:tc>
      </w:tr>
      <w:tr w:rsidR="00F109DF" w:rsidRPr="00A16AD3">
        <w:trPr>
          <w:trHeight w:val="480"/>
          <w:jc w:val="center"/>
        </w:trPr>
        <w:tc>
          <w:tcPr>
            <w:tcW w:w="110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Прочее</w:t>
            </w:r>
          </w:p>
        </w:tc>
        <w:tc>
          <w:tcPr>
            <w:tcW w:w="1542" w:type="pct"/>
            <w:vAlign w:val="center"/>
          </w:tcPr>
          <w:p w:rsidR="00F109DF" w:rsidRPr="00A16AD3" w:rsidRDefault="00A16AD3" w:rsidP="00570C61">
            <w:pPr>
              <w:pStyle w:val="af9"/>
            </w:pPr>
            <w:r w:rsidRPr="00A16AD3">
              <w:t xml:space="preserve"> </w:t>
            </w:r>
            <w:r w:rsidR="00F109DF" w:rsidRPr="00A16AD3">
              <w:fldChar w:fldCharType="begin"/>
            </w:r>
            <w:r w:rsidR="00F109DF" w:rsidRPr="00A16AD3">
              <w:instrText xml:space="preserve"> =B2*0,01 \# "0,00" </w:instrText>
            </w:r>
            <w:r w:rsidR="00F109DF" w:rsidRPr="00A16AD3">
              <w:fldChar w:fldCharType="separate"/>
            </w:r>
            <w:r w:rsidR="00F109DF" w:rsidRPr="00A16AD3">
              <w:t>3,11</w:t>
            </w:r>
            <w:r w:rsidR="00F109DF" w:rsidRPr="00A16AD3">
              <w:fldChar w:fldCharType="end"/>
            </w:r>
          </w:p>
        </w:tc>
        <w:tc>
          <w:tcPr>
            <w:tcW w:w="1023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10</w:t>
            </w:r>
          </w:p>
        </w:tc>
        <w:tc>
          <w:tcPr>
            <w:tcW w:w="1334" w:type="pct"/>
            <w:vAlign w:val="center"/>
          </w:tcPr>
          <w:p w:rsidR="00F109DF" w:rsidRPr="00A16AD3" w:rsidRDefault="00A16AD3" w:rsidP="00570C61">
            <w:pPr>
              <w:pStyle w:val="af9"/>
            </w:pPr>
            <w:r w:rsidRPr="00A16AD3">
              <w:t xml:space="preserve"> </w:t>
            </w:r>
            <w:r w:rsidR="00F109DF" w:rsidRPr="00A16AD3">
              <w:fldChar w:fldCharType="begin"/>
            </w:r>
            <w:r w:rsidR="00F109DF" w:rsidRPr="00A16AD3">
              <w:instrText xml:space="preserve"> =B4*0,1 \# "0,00" </w:instrText>
            </w:r>
            <w:r w:rsidR="00F109DF" w:rsidRPr="00A16AD3">
              <w:fldChar w:fldCharType="separate"/>
            </w:r>
            <w:r w:rsidR="00F109DF" w:rsidRPr="00A16AD3">
              <w:t>0,31</w:t>
            </w:r>
            <w:r w:rsidR="00F109DF" w:rsidRPr="00A16AD3">
              <w:fldChar w:fldCharType="end"/>
            </w:r>
          </w:p>
        </w:tc>
      </w:tr>
      <w:tr w:rsidR="00F109DF" w:rsidRPr="00A16AD3">
        <w:trPr>
          <w:trHeight w:val="480"/>
          <w:jc w:val="center"/>
        </w:trPr>
        <w:tc>
          <w:tcPr>
            <w:tcW w:w="1101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Итого</w:t>
            </w:r>
          </w:p>
        </w:tc>
        <w:tc>
          <w:tcPr>
            <w:tcW w:w="1542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16 870,93</w:t>
            </w:r>
          </w:p>
        </w:tc>
        <w:tc>
          <w:tcPr>
            <w:tcW w:w="1023" w:type="pct"/>
            <w:vAlign w:val="center"/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1334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16 87,71</w:t>
            </w:r>
          </w:p>
        </w:tc>
      </w:tr>
    </w:tbl>
    <w:p w:rsidR="00F109DF" w:rsidRPr="00A16AD3" w:rsidRDefault="00F109DF" w:rsidP="00281EBC"/>
    <w:p w:rsidR="00A16AD3" w:rsidRPr="00A16AD3" w:rsidRDefault="00F109DF" w:rsidP="00281EBC">
      <w:r w:rsidRPr="00A16AD3">
        <w:t>Смета общепроизводственных расходов до и после модернизации оборудованию по цеху представлена в табл</w:t>
      </w:r>
      <w:r w:rsidR="00A16AD3">
        <w:t>.1</w:t>
      </w:r>
      <w:r w:rsidRPr="00A16AD3">
        <w:t>0</w:t>
      </w:r>
      <w:r w:rsidR="00A16AD3" w:rsidRPr="00A16AD3">
        <w:t xml:space="preserve">. </w:t>
      </w:r>
    </w:p>
    <w:p w:rsidR="00570C61" w:rsidRDefault="00570C61" w:rsidP="00281EBC">
      <w:pPr>
        <w:rPr>
          <w:lang w:val="uk-UA"/>
        </w:rPr>
      </w:pPr>
    </w:p>
    <w:p w:rsidR="00F109DF" w:rsidRPr="00A16AD3" w:rsidRDefault="00F109DF" w:rsidP="00281EBC">
      <w:r w:rsidRPr="00A16AD3">
        <w:t>Таблица 10</w:t>
      </w:r>
    </w:p>
    <w:p w:rsidR="00F109DF" w:rsidRPr="00A16AD3" w:rsidRDefault="00F109DF" w:rsidP="00281EBC">
      <w:r w:rsidRPr="00A16AD3">
        <w:t>Смета общепроизводственных расходов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75"/>
        <w:gridCol w:w="1615"/>
        <w:gridCol w:w="1559"/>
        <w:gridCol w:w="3343"/>
      </w:tblGrid>
      <w:tr w:rsidR="00F109DF" w:rsidRPr="00A16AD3">
        <w:trPr>
          <w:trHeight w:val="750"/>
          <w:jc w:val="center"/>
        </w:trPr>
        <w:tc>
          <w:tcPr>
            <w:tcW w:w="1376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Наименование статей расходов</w:t>
            </w:r>
          </w:p>
        </w:tc>
        <w:tc>
          <w:tcPr>
            <w:tcW w:w="898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Значения до модерниза-ции,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867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Значения после модерниза-ции,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859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Пояснения к расчету</w:t>
            </w:r>
          </w:p>
        </w:tc>
      </w:tr>
      <w:tr w:rsidR="00F109DF" w:rsidRPr="00A16AD3">
        <w:trPr>
          <w:trHeight w:val="359"/>
          <w:jc w:val="center"/>
        </w:trPr>
        <w:tc>
          <w:tcPr>
            <w:tcW w:w="1376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</w:p>
        </w:tc>
        <w:tc>
          <w:tcPr>
            <w:tcW w:w="898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</w:p>
        </w:tc>
        <w:tc>
          <w:tcPr>
            <w:tcW w:w="867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</w:p>
        </w:tc>
        <w:tc>
          <w:tcPr>
            <w:tcW w:w="1859" w:type="pct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357"/>
          <w:jc w:val="center"/>
        </w:trPr>
        <w:tc>
          <w:tcPr>
            <w:tcW w:w="5000" w:type="pct"/>
            <w:gridSpan w:val="4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а</w:t>
            </w:r>
            <w:r w:rsidR="00A16AD3" w:rsidRPr="00A16AD3">
              <w:t xml:space="preserve">) </w:t>
            </w:r>
            <w:r w:rsidRPr="00A16AD3">
              <w:t>Расходы по содержанию и эксплуатации оборудования</w:t>
            </w:r>
          </w:p>
        </w:tc>
      </w:tr>
      <w:tr w:rsidR="00F109DF" w:rsidRPr="00A16AD3">
        <w:trPr>
          <w:trHeight w:val="855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Амортизация оборудования и транспортных средств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907,65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1687,71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Сумма амортизационных отчислений на основные производственные фонды</w:t>
            </w:r>
          </w:p>
        </w:tc>
      </w:tr>
      <w:tr w:rsidR="00F109DF" w:rsidRPr="00A16AD3">
        <w:trPr>
          <w:cantSplit/>
          <w:trHeight w:val="625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Содержание оборудования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9,96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16,64</w:t>
            </w:r>
          </w:p>
        </w:tc>
        <w:tc>
          <w:tcPr>
            <w:tcW w:w="1859" w:type="pct"/>
            <w:vMerge w:val="restart"/>
          </w:tcPr>
          <w:p w:rsidR="00F109DF" w:rsidRPr="00A16AD3" w:rsidRDefault="00F109DF" w:rsidP="00570C61">
            <w:pPr>
              <w:pStyle w:val="af9"/>
            </w:pPr>
            <w:r w:rsidRPr="00A16AD3">
              <w:t>Сумма заработной платы механика, занимающегося содержанием оборудования, 40% от нее на отчисления и 2% от стоимости оборудования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cantSplit/>
          <w:trHeight w:val="755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Ремонт оборудования и транспортных средств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4,10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6</w:t>
            </w:r>
            <w:r w:rsidR="00A16AD3">
              <w:t>, 19</w:t>
            </w:r>
          </w:p>
        </w:tc>
        <w:tc>
          <w:tcPr>
            <w:tcW w:w="0" w:type="auto"/>
            <w:vMerge/>
            <w:vAlign w:val="center"/>
          </w:tcPr>
          <w:p w:rsidR="00F109DF" w:rsidRPr="00A16AD3" w:rsidRDefault="00F109DF" w:rsidP="00570C61">
            <w:pPr>
              <w:pStyle w:val="af9"/>
            </w:pPr>
          </w:p>
        </w:tc>
      </w:tr>
      <w:tr w:rsidR="00F109DF" w:rsidRPr="00A16AD3">
        <w:trPr>
          <w:trHeight w:val="570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Внутризаводское перемещение грузов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0,22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0,22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3% от стоимости транспортных средств</w:t>
            </w:r>
          </w:p>
        </w:tc>
      </w:tr>
      <w:tr w:rsidR="00F109DF" w:rsidRPr="00A16AD3">
        <w:trPr>
          <w:trHeight w:val="868"/>
          <w:jc w:val="center"/>
        </w:trPr>
        <w:tc>
          <w:tcPr>
            <w:tcW w:w="1376" w:type="pct"/>
            <w:tcBorders>
              <w:bottom w:val="nil"/>
            </w:tcBorders>
          </w:tcPr>
          <w:p w:rsidR="00A16AD3" w:rsidRPr="00A16AD3" w:rsidRDefault="00F109DF" w:rsidP="00570C61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Износ малоценных и быстроизнашивающихся инструментов и приспособлений</w:t>
            </w:r>
          </w:p>
          <w:p w:rsidR="00F109DF" w:rsidRPr="00A16AD3" w:rsidRDefault="00F109DF" w:rsidP="00570C61">
            <w:pPr>
              <w:pStyle w:val="af9"/>
            </w:pPr>
          </w:p>
        </w:tc>
        <w:tc>
          <w:tcPr>
            <w:tcW w:w="898" w:type="pct"/>
            <w:tcBorders>
              <w:bottom w:val="nil"/>
            </w:tcBorders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0,15</w:t>
            </w:r>
          </w:p>
        </w:tc>
        <w:tc>
          <w:tcPr>
            <w:tcW w:w="867" w:type="pct"/>
            <w:tcBorders>
              <w:bottom w:val="nil"/>
            </w:tcBorders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0,38</w:t>
            </w:r>
          </w:p>
        </w:tc>
        <w:tc>
          <w:tcPr>
            <w:tcW w:w="1859" w:type="pct"/>
            <w:tcBorders>
              <w:bottom w:val="nil"/>
            </w:tcBorders>
          </w:tcPr>
          <w:p w:rsidR="00F109DF" w:rsidRPr="00A16AD3" w:rsidRDefault="00F109DF" w:rsidP="00570C61">
            <w:pPr>
              <w:pStyle w:val="af9"/>
            </w:pPr>
            <w:r w:rsidRPr="00A16AD3">
              <w:t>2% от стоимости прочих основных производст-венных фондов</w:t>
            </w:r>
          </w:p>
        </w:tc>
      </w:tr>
      <w:tr w:rsidR="00F109DF" w:rsidRPr="00A16AD3">
        <w:trPr>
          <w:trHeight w:val="180"/>
          <w:jc w:val="center"/>
        </w:trPr>
        <w:tc>
          <w:tcPr>
            <w:tcW w:w="1376" w:type="pct"/>
            <w:tcBorders>
              <w:top w:val="nil"/>
              <w:left w:val="nil"/>
              <w:right w:val="nil"/>
            </w:tcBorders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2726" w:type="pct"/>
            <w:gridSpan w:val="2"/>
            <w:tcBorders>
              <w:top w:val="nil"/>
              <w:left w:val="nil"/>
              <w:right w:val="nil"/>
            </w:tcBorders>
          </w:tcPr>
          <w:p w:rsidR="00F109DF" w:rsidRPr="00A16AD3" w:rsidRDefault="00F109DF" w:rsidP="00570C61">
            <w:pPr>
              <w:pStyle w:val="af9"/>
            </w:pPr>
            <w:r w:rsidRPr="00A16AD3">
              <w:t>Окончание табл</w:t>
            </w:r>
            <w:r w:rsidR="00A16AD3">
              <w:t>.1</w:t>
            </w:r>
            <w:r w:rsidRPr="00A16AD3">
              <w:t>0</w:t>
            </w:r>
          </w:p>
        </w:tc>
      </w:tr>
      <w:tr w:rsidR="00F109DF" w:rsidRPr="00A16AD3">
        <w:trPr>
          <w:trHeight w:val="207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300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br w:type="page"/>
              <w:t>6</w:t>
            </w:r>
            <w:r w:rsidR="00A16AD3" w:rsidRPr="00A16AD3">
              <w:t xml:space="preserve">. </w:t>
            </w:r>
            <w:r w:rsidRPr="00A16AD3">
              <w:t>Прочие расходы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18,4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35,4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2% от суммы предыдущих статей</w:t>
            </w:r>
          </w:p>
        </w:tc>
      </w:tr>
      <w:tr w:rsidR="00F109DF" w:rsidRPr="00A16AD3">
        <w:trPr>
          <w:trHeight w:val="357"/>
          <w:jc w:val="center"/>
        </w:trPr>
        <w:tc>
          <w:tcPr>
            <w:tcW w:w="5000" w:type="pct"/>
            <w:gridSpan w:val="4"/>
          </w:tcPr>
          <w:p w:rsidR="00F109DF" w:rsidRPr="00A16AD3" w:rsidRDefault="00F109DF" w:rsidP="00570C61">
            <w:pPr>
              <w:pStyle w:val="af9"/>
            </w:pPr>
            <w:r w:rsidRPr="00A16AD3">
              <w:t>б</w:t>
            </w:r>
            <w:r w:rsidR="00A16AD3" w:rsidRPr="00A16AD3">
              <w:t xml:space="preserve">) </w:t>
            </w:r>
            <w:r w:rsidRPr="00A16AD3">
              <w:t>Расходы по организации обслуживания производства</w:t>
            </w:r>
            <w:r w:rsidR="00A16AD3" w:rsidRPr="00A16AD3">
              <w:t xml:space="preserve">: </w:t>
            </w:r>
          </w:p>
        </w:tc>
      </w:tr>
      <w:tr w:rsidR="00F109DF" w:rsidRPr="00A16AD3">
        <w:trPr>
          <w:trHeight w:val="540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Содержание аппарата управления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23,77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31,9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Фонд заработной платы ИТР и 40% от нее</w:t>
            </w:r>
          </w:p>
        </w:tc>
      </w:tr>
      <w:tr w:rsidR="00F109DF" w:rsidRPr="00A16AD3">
        <w:trPr>
          <w:trHeight w:val="855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Содержание неуправленческого персонала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9,8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12,6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Фонд заработной платы неуправленческого персонала и 40% от нее</w:t>
            </w:r>
          </w:p>
        </w:tc>
      </w:tr>
      <w:tr w:rsidR="00F109DF" w:rsidRPr="00A16AD3">
        <w:trPr>
          <w:trHeight w:val="533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Охрана труда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3,8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5,6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5% от заработной платы всех работающих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1125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Износ и ремонт малоценных и быстро-изнашивающихся инс-трументов и приспо-соблений</w:t>
            </w:r>
          </w:p>
        </w:tc>
        <w:tc>
          <w:tcPr>
            <w:tcW w:w="898" w:type="pct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0,06</w:t>
            </w:r>
          </w:p>
        </w:tc>
        <w:tc>
          <w:tcPr>
            <w:tcW w:w="867" w:type="pct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0,07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 xml:space="preserve">2% от стоимости прочих основных производственных фондов </w:t>
            </w:r>
          </w:p>
        </w:tc>
      </w:tr>
      <w:tr w:rsidR="00F109DF" w:rsidRPr="00A16AD3">
        <w:trPr>
          <w:trHeight w:val="607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Прочие расходы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0,74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1,0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2% от суммы всех статей данного пункта</w:t>
            </w:r>
          </w:p>
        </w:tc>
      </w:tr>
      <w:tr w:rsidR="00F109DF" w:rsidRPr="00A16AD3">
        <w:trPr>
          <w:trHeight w:val="211"/>
          <w:jc w:val="center"/>
        </w:trPr>
        <w:tc>
          <w:tcPr>
            <w:tcW w:w="1376" w:type="pct"/>
          </w:tcPr>
          <w:p w:rsidR="00F109DF" w:rsidRPr="00A16AD3" w:rsidRDefault="00F109DF" w:rsidP="00570C61">
            <w:pPr>
              <w:pStyle w:val="af9"/>
            </w:pPr>
            <w:r w:rsidRPr="00A16AD3">
              <w:t>Итого</w:t>
            </w:r>
          </w:p>
        </w:tc>
        <w:tc>
          <w:tcPr>
            <w:tcW w:w="898" w:type="pct"/>
          </w:tcPr>
          <w:p w:rsidR="00F109DF" w:rsidRPr="00A16AD3" w:rsidRDefault="00F109DF" w:rsidP="00570C61">
            <w:pPr>
              <w:pStyle w:val="af9"/>
            </w:pPr>
            <w:r w:rsidRPr="00A16AD3">
              <w:t>979,86</w:t>
            </w:r>
          </w:p>
        </w:tc>
        <w:tc>
          <w:tcPr>
            <w:tcW w:w="867" w:type="pct"/>
          </w:tcPr>
          <w:p w:rsidR="00F109DF" w:rsidRPr="00A16AD3" w:rsidRDefault="00F109DF" w:rsidP="00570C61">
            <w:pPr>
              <w:pStyle w:val="af9"/>
            </w:pPr>
            <w:r w:rsidRPr="00A16AD3">
              <w:t>1797,71</w:t>
            </w:r>
          </w:p>
        </w:tc>
        <w:tc>
          <w:tcPr>
            <w:tcW w:w="1859" w:type="pct"/>
          </w:tcPr>
          <w:p w:rsidR="00F109DF" w:rsidRPr="00A16AD3" w:rsidRDefault="00F109DF" w:rsidP="00570C61">
            <w:pPr>
              <w:pStyle w:val="af9"/>
            </w:pPr>
            <w:r w:rsidRPr="00A16AD3">
              <w:t>Сумма всех статей</w:t>
            </w:r>
          </w:p>
        </w:tc>
      </w:tr>
    </w:tbl>
    <w:p w:rsidR="00F109DF" w:rsidRPr="00A16AD3" w:rsidRDefault="00F109DF" w:rsidP="00281EBC"/>
    <w:p w:rsidR="00A16AD3" w:rsidRPr="00A16AD3" w:rsidRDefault="00F109DF" w:rsidP="00281EBC">
      <w:r w:rsidRPr="00A16AD3">
        <w:t>Расчет статей калькуляции приведен в табл</w:t>
      </w:r>
      <w:r w:rsidR="00A16AD3">
        <w:t>.1</w:t>
      </w:r>
      <w:r w:rsidRPr="00A16AD3">
        <w:t>1</w:t>
      </w:r>
      <w:r w:rsidR="00A16AD3" w:rsidRPr="00A16AD3">
        <w:t xml:space="preserve">. </w:t>
      </w:r>
    </w:p>
    <w:p w:rsidR="00570C61" w:rsidRDefault="00570C61" w:rsidP="00281EBC">
      <w:pPr>
        <w:rPr>
          <w:lang w:val="uk-UA"/>
        </w:rPr>
      </w:pPr>
    </w:p>
    <w:p w:rsidR="00F109DF" w:rsidRPr="00A16AD3" w:rsidRDefault="00281EBC" w:rsidP="00281EBC">
      <w:r>
        <w:br w:type="page"/>
      </w:r>
      <w:r w:rsidR="00F109DF" w:rsidRPr="00A16AD3">
        <w:t>Таблица 11</w:t>
      </w:r>
    </w:p>
    <w:p w:rsidR="00F109DF" w:rsidRPr="00A16AD3" w:rsidRDefault="00F109DF" w:rsidP="00281EBC">
      <w:r w:rsidRPr="00A16AD3">
        <w:t>Калькуляция себестоимости продукции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42"/>
        <w:gridCol w:w="1683"/>
        <w:gridCol w:w="1683"/>
        <w:gridCol w:w="1683"/>
        <w:gridCol w:w="1728"/>
      </w:tblGrid>
      <w:tr w:rsidR="00F109DF" w:rsidRPr="00A16AD3">
        <w:trPr>
          <w:trHeight w:val="925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Статьи калькуляции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Расход на годовой выпуск до модерниза-ции, 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Затраты на единицу продукции до модерниза-ции, </w:t>
            </w:r>
          </w:p>
          <w:p w:rsidR="00F109DF" w:rsidRPr="00A16AD3" w:rsidRDefault="00F109DF" w:rsidP="00570C61">
            <w:pPr>
              <w:pStyle w:val="af9"/>
            </w:pPr>
            <w:r w:rsidRPr="00A16AD3">
              <w:t>тыс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Расход на годовой выпуск после модерниза-ции, </w:t>
            </w:r>
          </w:p>
          <w:p w:rsidR="00F109DF" w:rsidRPr="00A16AD3" w:rsidRDefault="00F109DF" w:rsidP="00570C61">
            <w:pPr>
              <w:pStyle w:val="af9"/>
            </w:pPr>
            <w:r w:rsidRPr="00A16AD3">
              <w:t>млн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  <w:tc>
          <w:tcPr>
            <w:tcW w:w="1728" w:type="dxa"/>
            <w:vAlign w:val="center"/>
          </w:tcPr>
          <w:p w:rsidR="00A16AD3" w:rsidRPr="00A16AD3" w:rsidRDefault="00F109DF" w:rsidP="00570C61">
            <w:pPr>
              <w:pStyle w:val="af9"/>
            </w:pPr>
            <w:r w:rsidRPr="00A16AD3">
              <w:t>Затраты на единицу продукции после модерниза-ции,</w:t>
            </w:r>
          </w:p>
          <w:p w:rsidR="00F109DF" w:rsidRPr="00A16AD3" w:rsidRDefault="00F109DF" w:rsidP="00570C61">
            <w:pPr>
              <w:pStyle w:val="af9"/>
            </w:pPr>
            <w:r w:rsidRPr="00A16AD3">
              <w:t>тыс</w:t>
            </w:r>
            <w:r w:rsidR="00A16AD3" w:rsidRPr="00A16AD3">
              <w:t xml:space="preserve">. </w:t>
            </w:r>
            <w:r w:rsidRPr="00A16AD3">
              <w:t>р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316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354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  <w:r w:rsidRPr="00A16AD3">
              <w:t>Материалы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2029,4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20,3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3529,0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20,3</w:t>
            </w:r>
          </w:p>
        </w:tc>
      </w:tr>
      <w:tr w:rsidR="00F109DF" w:rsidRPr="00A16AD3">
        <w:trPr>
          <w:trHeight w:val="354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  <w:r w:rsidRPr="00A16AD3">
              <w:t>Энергия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8,96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0,1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15,6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fldChar w:fldCharType="begin"/>
            </w:r>
            <w:r w:rsidRPr="00A16AD3">
              <w:instrText xml:space="preserve"> =D3*1000/19472 \# "0,00" </w:instrText>
            </w:r>
            <w:r w:rsidRPr="00A16AD3">
              <w:fldChar w:fldCharType="separate"/>
            </w:r>
            <w:r w:rsidRPr="00A16AD3">
              <w:rPr>
                <w:noProof/>
              </w:rPr>
              <w:t>0,06</w:t>
            </w:r>
            <w:r w:rsidRPr="00A16AD3">
              <w:fldChar w:fldCharType="end"/>
            </w:r>
          </w:p>
        </w:tc>
      </w:tr>
      <w:tr w:rsidR="00F109DF" w:rsidRPr="00A16AD3">
        <w:trPr>
          <w:trHeight w:val="354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  <w:r w:rsidRPr="00A16AD3">
              <w:t>Основная и допол-нительная заработная плата основных произ-водственных рабочих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344,9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3,8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363,4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2,3</w:t>
            </w:r>
          </w:p>
        </w:tc>
      </w:tr>
      <w:tr w:rsidR="00F109DF" w:rsidRPr="00A16AD3">
        <w:trPr>
          <w:trHeight w:val="1022"/>
          <w:jc w:val="center"/>
        </w:trPr>
        <w:tc>
          <w:tcPr>
            <w:tcW w:w="2442" w:type="dxa"/>
            <w:tcBorders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  <w:r w:rsidRPr="00A16AD3">
              <w:t>Отчисления от з/п</w:t>
            </w:r>
            <w:r w:rsidR="00A16AD3" w:rsidRPr="00A16AD3">
              <w:t xml:space="preserve">: </w:t>
            </w:r>
          </w:p>
          <w:p w:rsidR="00F109DF" w:rsidRPr="00A16AD3" w:rsidRDefault="00F109DF" w:rsidP="00570C61">
            <w:pPr>
              <w:pStyle w:val="af9"/>
            </w:pPr>
            <w:r w:rsidRPr="00A16AD3">
              <w:t>в фонд соц</w:t>
            </w:r>
            <w:r w:rsidR="00A16AD3" w:rsidRPr="00A16AD3">
              <w:t xml:space="preserve">. </w:t>
            </w:r>
            <w:r w:rsidRPr="00A16AD3">
              <w:t>защиты населения (35%</w:t>
            </w:r>
            <w:r w:rsidR="00A16AD3" w:rsidRPr="00A16AD3">
              <w:t xml:space="preserve">) 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120,7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1,3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127,2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A16AD3" w:rsidRPr="00A16AD3" w:rsidRDefault="00A16AD3" w:rsidP="00570C61">
            <w:pPr>
              <w:pStyle w:val="af9"/>
            </w:pPr>
          </w:p>
          <w:p w:rsidR="00F109DF" w:rsidRPr="00A16AD3" w:rsidRDefault="00F109DF" w:rsidP="00570C61">
            <w:pPr>
              <w:pStyle w:val="af9"/>
            </w:pPr>
            <w:r w:rsidRPr="00A16AD3">
              <w:t>0,8</w:t>
            </w:r>
          </w:p>
        </w:tc>
      </w:tr>
      <w:tr w:rsidR="00F109DF" w:rsidRPr="00A16AD3">
        <w:trPr>
          <w:trHeight w:val="315"/>
          <w:jc w:val="center"/>
        </w:trPr>
        <w:tc>
          <w:tcPr>
            <w:tcW w:w="2442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в фонд занятости (1%</w:t>
            </w:r>
            <w:r w:rsidR="00A16AD3" w:rsidRPr="00A16AD3">
              <w:t xml:space="preserve">) 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3,4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0,03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3,6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0,02</w:t>
            </w:r>
          </w:p>
        </w:tc>
      </w:tr>
      <w:tr w:rsidR="00F109DF" w:rsidRPr="00A16AD3">
        <w:trPr>
          <w:trHeight w:val="225"/>
          <w:jc w:val="center"/>
        </w:trPr>
        <w:tc>
          <w:tcPr>
            <w:tcW w:w="2442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в чрезвыч</w:t>
            </w:r>
            <w:r w:rsidR="00A16AD3" w:rsidRPr="00A16AD3">
              <w:t xml:space="preserve">. </w:t>
            </w:r>
            <w:r w:rsidRPr="00A16AD3">
              <w:t>фонд (4%</w:t>
            </w:r>
            <w:r w:rsidR="00A16AD3" w:rsidRPr="00A16AD3">
              <w:t xml:space="preserve">) 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13,8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0,15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14,5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0,09</w:t>
            </w:r>
          </w:p>
        </w:tc>
      </w:tr>
      <w:tr w:rsidR="00F109DF" w:rsidRPr="00A16AD3">
        <w:trPr>
          <w:trHeight w:val="375"/>
          <w:jc w:val="center"/>
        </w:trPr>
        <w:tc>
          <w:tcPr>
            <w:tcW w:w="2442" w:type="dxa"/>
            <w:tcBorders>
              <w:top w:val="nil"/>
              <w:left w:val="nil"/>
              <w:right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Окончание табл</w:t>
            </w:r>
            <w:r w:rsidR="00A16AD3">
              <w:t>.3.1</w:t>
            </w:r>
            <w:r w:rsidRPr="00A16AD3">
              <w:t>1</w:t>
            </w:r>
          </w:p>
        </w:tc>
      </w:tr>
      <w:tr w:rsidR="00F109DF" w:rsidRPr="00A16AD3">
        <w:trPr>
          <w:trHeight w:val="375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2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3</w:t>
            </w:r>
            <w:r w:rsidR="00A16AD3" w:rsidRPr="00A16AD3">
              <w:t xml:space="preserve">. 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4</w:t>
            </w:r>
            <w:r w:rsidR="00A16AD3" w:rsidRPr="00A16AD3">
              <w:t xml:space="preserve">. 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</w:p>
        </w:tc>
      </w:tr>
      <w:tr w:rsidR="00F109DF" w:rsidRPr="00A16AD3">
        <w:trPr>
          <w:trHeight w:val="375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5</w:t>
            </w:r>
            <w:r w:rsidR="00A16AD3" w:rsidRPr="00A16AD3">
              <w:t xml:space="preserve">. </w:t>
            </w:r>
            <w:r w:rsidRPr="00A16AD3">
              <w:t>Общепроизводст-венные расходы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979,86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10,72</w:t>
            </w:r>
          </w:p>
        </w:tc>
        <w:tc>
          <w:tcPr>
            <w:tcW w:w="1683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1797,71</w:t>
            </w:r>
          </w:p>
        </w:tc>
        <w:tc>
          <w:tcPr>
            <w:tcW w:w="1728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11,31</w:t>
            </w:r>
          </w:p>
        </w:tc>
      </w:tr>
      <w:tr w:rsidR="00F109DF" w:rsidRPr="00A16AD3">
        <w:trPr>
          <w:trHeight w:val="229"/>
          <w:jc w:val="center"/>
        </w:trPr>
        <w:tc>
          <w:tcPr>
            <w:tcW w:w="2442" w:type="dxa"/>
            <w:vAlign w:val="center"/>
          </w:tcPr>
          <w:p w:rsidR="00F109DF" w:rsidRPr="00A16AD3" w:rsidRDefault="00F109DF" w:rsidP="00570C61">
            <w:pPr>
              <w:pStyle w:val="af9"/>
            </w:pPr>
            <w:r w:rsidRPr="00A16AD3">
              <w:t>6</w:t>
            </w:r>
            <w:r w:rsidR="00A16AD3" w:rsidRPr="00A16AD3">
              <w:t xml:space="preserve">. </w:t>
            </w:r>
            <w:r w:rsidRPr="00A16AD3">
              <w:t>Цеховая себестоимость</w:t>
            </w:r>
          </w:p>
        </w:tc>
        <w:tc>
          <w:tcPr>
            <w:tcW w:w="1683" w:type="dxa"/>
            <w:vAlign w:val="bottom"/>
          </w:tcPr>
          <w:p w:rsidR="00F109DF" w:rsidRPr="00A16AD3" w:rsidRDefault="00F109DF" w:rsidP="00570C61">
            <w:pPr>
              <w:pStyle w:val="af9"/>
            </w:pPr>
            <w:r w:rsidRPr="00A16AD3">
              <w:t>3330,8</w:t>
            </w:r>
          </w:p>
        </w:tc>
        <w:tc>
          <w:tcPr>
            <w:tcW w:w="1683" w:type="dxa"/>
            <w:vAlign w:val="bottom"/>
          </w:tcPr>
          <w:p w:rsidR="00F109DF" w:rsidRPr="00A16AD3" w:rsidRDefault="00F109DF" w:rsidP="00570C61">
            <w:pPr>
              <w:pStyle w:val="af9"/>
            </w:pPr>
            <w:r w:rsidRPr="00A16AD3">
              <w:t>36,44</w:t>
            </w:r>
          </w:p>
        </w:tc>
        <w:tc>
          <w:tcPr>
            <w:tcW w:w="1683" w:type="dxa"/>
            <w:vAlign w:val="bottom"/>
          </w:tcPr>
          <w:p w:rsidR="00F109DF" w:rsidRPr="00A16AD3" w:rsidRDefault="00F109DF" w:rsidP="00570C61">
            <w:pPr>
              <w:pStyle w:val="af9"/>
            </w:pPr>
            <w:r w:rsidRPr="00A16AD3">
              <w:t>5544,1</w:t>
            </w:r>
          </w:p>
        </w:tc>
        <w:tc>
          <w:tcPr>
            <w:tcW w:w="1728" w:type="dxa"/>
            <w:vAlign w:val="bottom"/>
          </w:tcPr>
          <w:p w:rsidR="00F109DF" w:rsidRPr="00A16AD3" w:rsidRDefault="00F109DF" w:rsidP="00570C61">
            <w:pPr>
              <w:pStyle w:val="af9"/>
            </w:pPr>
            <w:r w:rsidRPr="00A16AD3">
              <w:t>34,88</w:t>
            </w:r>
          </w:p>
        </w:tc>
      </w:tr>
    </w:tbl>
    <w:p w:rsidR="00570C61" w:rsidRDefault="00570C61" w:rsidP="00281EBC">
      <w:pPr>
        <w:rPr>
          <w:lang w:val="uk-UA"/>
        </w:rPr>
      </w:pPr>
    </w:p>
    <w:p w:rsidR="00A16AD3" w:rsidRPr="00A16AD3" w:rsidRDefault="00570C61" w:rsidP="00570C61">
      <w:pPr>
        <w:pStyle w:val="2"/>
      </w:pPr>
      <w:r>
        <w:rPr>
          <w:lang w:val="uk-UA"/>
        </w:rPr>
        <w:br w:type="page"/>
      </w:r>
      <w:r w:rsidRPr="00A16AD3">
        <w:t>Литература</w:t>
      </w:r>
    </w:p>
    <w:p w:rsidR="00570C61" w:rsidRDefault="00570C61" w:rsidP="00A16AD3">
      <w:pPr>
        <w:widowControl w:val="0"/>
        <w:autoSpaceDE w:val="0"/>
        <w:autoSpaceDN w:val="0"/>
        <w:adjustRightInd w:val="0"/>
        <w:rPr>
          <w:lang w:val="uk-UA"/>
        </w:rPr>
      </w:pPr>
    </w:p>
    <w:p w:rsidR="00D31E74" w:rsidRPr="00A16AD3" w:rsidRDefault="00D31E74" w:rsidP="00570C61">
      <w:pPr>
        <w:pStyle w:val="a0"/>
        <w:rPr>
          <w:noProof/>
        </w:rPr>
      </w:pPr>
      <w:r w:rsidRPr="00A16AD3">
        <w:t>Балабанов И Т Основы финансового менеджмента</w:t>
      </w:r>
      <w:r w:rsidR="00A16AD3" w:rsidRPr="00A16AD3">
        <w:t xml:space="preserve">. </w:t>
      </w:r>
      <w:r w:rsidRPr="00A16AD3">
        <w:t>Как управлять капиталом</w:t>
      </w:r>
      <w:r w:rsidR="00A16AD3" w:rsidRPr="00A16AD3">
        <w:t xml:space="preserve">? - </w:t>
      </w:r>
      <w:r w:rsidRPr="00A16AD3">
        <w:t>М</w:t>
      </w:r>
      <w:r w:rsidR="00A16AD3" w:rsidRPr="00A16AD3">
        <w:t xml:space="preserve">.: </w:t>
      </w:r>
      <w:r w:rsidRPr="00A16AD3">
        <w:t>Финансы и статистика</w:t>
      </w:r>
      <w:r w:rsidRPr="00A16AD3">
        <w:rPr>
          <w:noProof/>
        </w:rPr>
        <w:t xml:space="preserve"> 2004</w:t>
      </w:r>
      <w:r w:rsidR="00A16AD3" w:rsidRPr="00A16AD3">
        <w:rPr>
          <w:noProof/>
        </w:rPr>
        <w:t xml:space="preserve">. </w:t>
      </w:r>
    </w:p>
    <w:p w:rsidR="00D31E74" w:rsidRPr="00A16AD3" w:rsidRDefault="00D31E74" w:rsidP="00570C61">
      <w:pPr>
        <w:pStyle w:val="a0"/>
        <w:rPr>
          <w:noProof/>
        </w:rPr>
      </w:pPr>
      <w:r w:rsidRPr="00A16AD3">
        <w:t>Балабанов И</w:t>
      </w:r>
      <w:r w:rsidR="00A16AD3">
        <w:t xml:space="preserve">.Т. </w:t>
      </w:r>
      <w:r w:rsidRPr="00A16AD3">
        <w:t>Финансовый менеджмент</w:t>
      </w:r>
      <w:r w:rsidR="00A16AD3" w:rsidRPr="00A16AD3">
        <w:t xml:space="preserve">: </w:t>
      </w:r>
      <w:r w:rsidRPr="00A16AD3">
        <w:t>Учебн</w:t>
      </w:r>
      <w:r w:rsidR="00A16AD3" w:rsidRPr="00A16AD3">
        <w:t xml:space="preserve">. </w:t>
      </w:r>
      <w:r w:rsidRPr="00A16AD3">
        <w:t>пособие</w:t>
      </w:r>
      <w:r w:rsidR="00A16AD3" w:rsidRPr="00A16AD3">
        <w:rPr>
          <w:noProof/>
        </w:rPr>
        <w:t xml:space="preserve"> - </w:t>
      </w:r>
      <w:r w:rsidRPr="00A16AD3">
        <w:t>М</w:t>
      </w:r>
      <w:r w:rsidR="00A16AD3" w:rsidRPr="00A16AD3">
        <w:t xml:space="preserve">.: </w:t>
      </w:r>
      <w:r w:rsidRPr="00A16AD3">
        <w:t>Финансы и статистика,</w:t>
      </w:r>
      <w:r w:rsidRPr="00A16AD3">
        <w:rPr>
          <w:noProof/>
        </w:rPr>
        <w:t xml:space="preserve"> 2000</w:t>
      </w:r>
      <w:r w:rsidR="00A16AD3">
        <w:rPr>
          <w:noProof/>
        </w:rPr>
        <w:t>.1</w:t>
      </w:r>
      <w:r w:rsidRPr="00A16AD3">
        <w:rPr>
          <w:noProof/>
        </w:rPr>
        <w:t>2</w:t>
      </w:r>
      <w:r w:rsidR="00A16AD3" w:rsidRPr="00A16AD3">
        <w:rPr>
          <w:noProof/>
        </w:rPr>
        <w:t xml:space="preserve">. </w:t>
      </w:r>
      <w:r w:rsidRPr="00A16AD3">
        <w:t>Балабанов И</w:t>
      </w:r>
      <w:r w:rsidR="00A16AD3">
        <w:t xml:space="preserve">.Т. </w:t>
      </w:r>
      <w:r w:rsidRPr="00A16AD3">
        <w:t>Риск-менеджмент</w:t>
      </w:r>
      <w:r w:rsidR="00A16AD3" w:rsidRPr="00A16AD3">
        <w:t xml:space="preserve">. </w:t>
      </w:r>
      <w:r w:rsidR="00A16AD3" w:rsidRPr="00A16AD3">
        <w:rPr>
          <w:noProof/>
        </w:rPr>
        <w:t xml:space="preserve">- </w:t>
      </w:r>
      <w:r w:rsidRPr="00A16AD3">
        <w:t>М</w:t>
      </w:r>
      <w:r w:rsidR="00A16AD3" w:rsidRPr="00A16AD3">
        <w:t xml:space="preserve">.: </w:t>
      </w:r>
      <w:r w:rsidRPr="00A16AD3">
        <w:t>Финансы и статистика</w:t>
      </w:r>
      <w:r w:rsidR="00A16AD3" w:rsidRPr="00A16AD3">
        <w:t xml:space="preserve">, </w:t>
      </w:r>
      <w:r w:rsidRPr="00A16AD3">
        <w:rPr>
          <w:noProof/>
        </w:rPr>
        <w:t>2006</w:t>
      </w:r>
      <w:r w:rsidR="00A16AD3" w:rsidRPr="00A16AD3">
        <w:rPr>
          <w:noProof/>
        </w:rPr>
        <w:t xml:space="preserve">. </w:t>
      </w:r>
    </w:p>
    <w:p w:rsidR="00D31E74" w:rsidRPr="00A16AD3" w:rsidRDefault="00D31E74" w:rsidP="00570C61">
      <w:pPr>
        <w:pStyle w:val="a0"/>
        <w:rPr>
          <w:noProof/>
        </w:rPr>
      </w:pPr>
      <w:r w:rsidRPr="00A16AD3">
        <w:t>Белолипецкий В</w:t>
      </w:r>
      <w:r w:rsidR="00A16AD3">
        <w:t xml:space="preserve">.Г. </w:t>
      </w:r>
      <w:r w:rsidRPr="00A16AD3">
        <w:t>Финансы фирмы</w:t>
      </w:r>
      <w:r w:rsidR="00A16AD3" w:rsidRPr="00A16AD3">
        <w:t xml:space="preserve">: </w:t>
      </w:r>
      <w:r w:rsidRPr="00A16AD3">
        <w:t>Курс лекций</w:t>
      </w:r>
      <w:r w:rsidRPr="00A16AD3">
        <w:rPr>
          <w:noProof/>
        </w:rPr>
        <w:t xml:space="preserve"> /</w:t>
      </w:r>
      <w:r w:rsidRPr="00A16AD3">
        <w:t xml:space="preserve"> Под</w:t>
      </w:r>
      <w:r w:rsidR="00A16AD3" w:rsidRPr="00A16AD3">
        <w:t xml:space="preserve">. </w:t>
      </w:r>
      <w:r w:rsidRPr="00A16AD3">
        <w:t>ред</w:t>
      </w:r>
      <w:r w:rsidR="00A16AD3" w:rsidRPr="00A16AD3">
        <w:t xml:space="preserve">. </w:t>
      </w:r>
      <w:r w:rsidRPr="00A16AD3">
        <w:t>И</w:t>
      </w:r>
      <w:r w:rsidR="00A16AD3">
        <w:t xml:space="preserve">.П. </w:t>
      </w:r>
      <w:r w:rsidRPr="00A16AD3">
        <w:t>Мерзлякова</w:t>
      </w:r>
      <w:r w:rsidR="00A16AD3" w:rsidRPr="00A16AD3">
        <w:t xml:space="preserve">. </w:t>
      </w:r>
      <w:r w:rsidR="00A16AD3" w:rsidRPr="00A16AD3">
        <w:rPr>
          <w:noProof/>
        </w:rPr>
        <w:t xml:space="preserve">- </w:t>
      </w:r>
      <w:r w:rsidRPr="00A16AD3">
        <w:t>М</w:t>
      </w:r>
      <w:r w:rsidR="00A16AD3" w:rsidRPr="00A16AD3">
        <w:t xml:space="preserve">.: </w:t>
      </w:r>
      <w:r w:rsidRPr="00A16AD3">
        <w:t>Инфра-М,</w:t>
      </w:r>
      <w:r w:rsidRPr="00A16AD3">
        <w:rPr>
          <w:noProof/>
        </w:rPr>
        <w:t xml:space="preserve"> 2003</w:t>
      </w:r>
      <w:r w:rsidR="00A16AD3" w:rsidRPr="00A16AD3">
        <w:rPr>
          <w:noProof/>
        </w:rPr>
        <w:t xml:space="preserve">. </w:t>
      </w:r>
    </w:p>
    <w:p w:rsidR="00D31E74" w:rsidRPr="00A16AD3" w:rsidRDefault="00D31E74" w:rsidP="00570C61">
      <w:pPr>
        <w:pStyle w:val="a0"/>
        <w:rPr>
          <w:noProof/>
        </w:rPr>
      </w:pPr>
      <w:r w:rsidRPr="00A16AD3">
        <w:t>Бланк Н</w:t>
      </w:r>
      <w:r w:rsidR="00A16AD3">
        <w:t xml:space="preserve">.А. </w:t>
      </w:r>
      <w:r w:rsidRPr="00A16AD3">
        <w:t>Инвестиционный менеджмент</w:t>
      </w:r>
      <w:r w:rsidR="00A16AD3" w:rsidRPr="00A16AD3">
        <w:t xml:space="preserve">. </w:t>
      </w:r>
      <w:r w:rsidR="00A16AD3" w:rsidRPr="00A16AD3">
        <w:rPr>
          <w:noProof/>
        </w:rPr>
        <w:t xml:space="preserve">- </w:t>
      </w:r>
      <w:r w:rsidRPr="00A16AD3">
        <w:t xml:space="preserve">Киев, МП </w:t>
      </w:r>
      <w:r w:rsidR="00A16AD3" w:rsidRPr="00A16AD3">
        <w:t>"</w:t>
      </w:r>
      <w:r w:rsidRPr="00A16AD3">
        <w:t>ИТЕМ</w:t>
      </w:r>
      <w:r w:rsidR="00A16AD3" w:rsidRPr="00A16AD3">
        <w:t>"</w:t>
      </w:r>
      <w:r w:rsidRPr="00A16AD3">
        <w:t xml:space="preserve"> ЛТД </w:t>
      </w:r>
      <w:r w:rsidR="00A16AD3" w:rsidRPr="00A16AD3">
        <w:t>"</w:t>
      </w:r>
      <w:r w:rsidRPr="00A16AD3">
        <w:t>Юнайтед Лондон Трейд Лимитед</w:t>
      </w:r>
      <w:r w:rsidR="00A16AD3" w:rsidRPr="00A16AD3">
        <w:t>"</w:t>
      </w:r>
      <w:r w:rsidRPr="00A16AD3">
        <w:t>,</w:t>
      </w:r>
      <w:r w:rsidRPr="00A16AD3">
        <w:rPr>
          <w:noProof/>
        </w:rPr>
        <w:t xml:space="preserve"> 2005</w:t>
      </w:r>
      <w:r w:rsidR="00A16AD3" w:rsidRPr="00A16AD3">
        <w:rPr>
          <w:noProof/>
        </w:rPr>
        <w:t xml:space="preserve">. </w:t>
      </w:r>
    </w:p>
    <w:p w:rsidR="00A16AD3" w:rsidRDefault="00D31E74" w:rsidP="00570C61">
      <w:pPr>
        <w:pStyle w:val="a0"/>
      </w:pPr>
      <w:r w:rsidRPr="00A16AD3">
        <w:t>Борисевич В</w:t>
      </w:r>
      <w:r w:rsidR="00A16AD3">
        <w:t xml:space="preserve">.И. </w:t>
      </w:r>
      <w:r w:rsidRPr="00A16AD3">
        <w:t>и др</w:t>
      </w:r>
      <w:r w:rsidR="00A16AD3" w:rsidRPr="00A16AD3">
        <w:t xml:space="preserve">. </w:t>
      </w:r>
      <w:r w:rsidRPr="00A16AD3">
        <w:t>Планирование и прогнозирование экономики</w:t>
      </w:r>
      <w:r w:rsidR="00A16AD3" w:rsidRPr="00A16AD3">
        <w:t xml:space="preserve">. </w:t>
      </w:r>
      <w:r w:rsidRPr="00A16AD3">
        <w:t>Мн</w:t>
      </w:r>
      <w:r w:rsidR="00A16AD3" w:rsidRPr="00A16AD3">
        <w:t xml:space="preserve">.: </w:t>
      </w:r>
      <w:r w:rsidRPr="00A16AD3">
        <w:t xml:space="preserve">ООО </w:t>
      </w:r>
      <w:r w:rsidR="00A16AD3" w:rsidRPr="00A16AD3">
        <w:t>"</w:t>
      </w:r>
      <w:r w:rsidRPr="00A16AD3">
        <w:t>Интерсервис</w:t>
      </w:r>
      <w:r w:rsidR="00A16AD3" w:rsidRPr="00A16AD3">
        <w:t>"</w:t>
      </w:r>
      <w:r w:rsidRPr="00A16AD3">
        <w:t>, 2005</w:t>
      </w:r>
      <w:r w:rsidR="00A16AD3" w:rsidRPr="00A16AD3">
        <w:t xml:space="preserve">. </w:t>
      </w:r>
    </w:p>
    <w:p w:rsidR="00D31E74" w:rsidRPr="00A16AD3" w:rsidRDefault="00D31E74" w:rsidP="00A16AD3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D31E74" w:rsidRPr="00A16AD3" w:rsidSect="00A16AD3">
      <w:headerReference w:type="default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F0" w:rsidRDefault="005D22F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D22F0" w:rsidRDefault="005D22F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B0" w:rsidRDefault="001849B0">
    <w:pPr>
      <w:widowControl w:val="0"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B0" w:rsidRDefault="001849B0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F0" w:rsidRDefault="005D22F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D22F0" w:rsidRDefault="005D22F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B0" w:rsidRDefault="001849B0" w:rsidP="00723FD4">
    <w:pPr>
      <w:framePr w:wrap="auto" w:vAnchor="text" w:hAnchor="margin" w:xAlign="right" w:y="1"/>
      <w:widowControl w:val="0"/>
      <w:autoSpaceDE w:val="0"/>
      <w:autoSpaceDN w:val="0"/>
      <w:adjustRightInd w:val="0"/>
    </w:pPr>
    <w:r>
      <w:fldChar w:fldCharType="begin"/>
    </w:r>
    <w:r>
      <w:instrText xml:space="preserve">PAGE  </w:instrText>
    </w:r>
    <w:r>
      <w:fldChar w:fldCharType="separate"/>
    </w:r>
    <w:r w:rsidR="00D67B4D">
      <w:rPr>
        <w:noProof/>
      </w:rPr>
      <w:t>2</w:t>
    </w:r>
    <w:r>
      <w:fldChar w:fldCharType="end"/>
    </w:r>
  </w:p>
  <w:p w:rsidR="001849B0" w:rsidRDefault="001849B0" w:rsidP="00A16AD3">
    <w:pPr>
      <w:widowControl w:val="0"/>
      <w:autoSpaceDE w:val="0"/>
      <w:autoSpaceDN w:val="0"/>
      <w:adjustRightInd w:val="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B0" w:rsidRDefault="001849B0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B6E4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3C480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B37943"/>
    <w:multiLevelType w:val="hybridMultilevel"/>
    <w:tmpl w:val="C00E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FE6EFA"/>
    <w:multiLevelType w:val="hybridMultilevel"/>
    <w:tmpl w:val="78E8DB46"/>
    <w:lvl w:ilvl="0" w:tplc="10A85578">
      <w:start w:val="1"/>
      <w:numFmt w:val="bullet"/>
      <w:lvlText w:val="-"/>
      <w:lvlJc w:val="left"/>
      <w:pPr>
        <w:tabs>
          <w:tab w:val="num" w:pos="2484"/>
        </w:tabs>
        <w:ind w:left="2484"/>
      </w:pPr>
      <w:rPr>
        <w:rFonts w:ascii="Times New Roman" w:hAnsi="Times New Roman" w:cs="Times New Roman" w:hint="default"/>
      </w:rPr>
    </w:lvl>
    <w:lvl w:ilvl="1" w:tplc="5FB869C0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069"/>
        </w:tabs>
        <w:ind w:left="-10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</w:abstractNum>
  <w:abstractNum w:abstractNumId="5">
    <w:nsid w:val="14FE769B"/>
    <w:multiLevelType w:val="hybridMultilevel"/>
    <w:tmpl w:val="B95EC4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87E41DD"/>
    <w:multiLevelType w:val="hybridMultilevel"/>
    <w:tmpl w:val="A0C08EA2"/>
    <w:lvl w:ilvl="0" w:tplc="B19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52AA3"/>
    <w:multiLevelType w:val="hybridMultilevel"/>
    <w:tmpl w:val="C0446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830D4"/>
    <w:multiLevelType w:val="hybridMultilevel"/>
    <w:tmpl w:val="05921C6E"/>
    <w:lvl w:ilvl="0" w:tplc="10A85578">
      <w:start w:val="1"/>
      <w:numFmt w:val="bullet"/>
      <w:lvlText w:val="-"/>
      <w:lvlJc w:val="left"/>
      <w:pPr>
        <w:tabs>
          <w:tab w:val="num" w:pos="2484"/>
        </w:tabs>
        <w:ind w:left="2484"/>
      </w:pPr>
      <w:rPr>
        <w:rFonts w:ascii="Times New Roman" w:hAnsi="Times New Roman" w:cs="Times New Roman" w:hint="default"/>
        <w:sz w:val="20"/>
        <w:szCs w:val="20"/>
      </w:rPr>
    </w:lvl>
    <w:lvl w:ilvl="1" w:tplc="073E2E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707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BA7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B68F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54D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D28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1A78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7C4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254A8C"/>
    <w:multiLevelType w:val="hybridMultilevel"/>
    <w:tmpl w:val="3FDA069A"/>
    <w:lvl w:ilvl="0" w:tplc="9C7CE64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1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E74"/>
    <w:rsid w:val="000C3A59"/>
    <w:rsid w:val="000E37C9"/>
    <w:rsid w:val="001849B0"/>
    <w:rsid w:val="001F0E77"/>
    <w:rsid w:val="00281EBC"/>
    <w:rsid w:val="004967EB"/>
    <w:rsid w:val="00530581"/>
    <w:rsid w:val="00570C61"/>
    <w:rsid w:val="005B4592"/>
    <w:rsid w:val="005D22F0"/>
    <w:rsid w:val="00723FD4"/>
    <w:rsid w:val="00725100"/>
    <w:rsid w:val="007956D8"/>
    <w:rsid w:val="007B7732"/>
    <w:rsid w:val="00903AB9"/>
    <w:rsid w:val="00A16AD3"/>
    <w:rsid w:val="00AF59F7"/>
    <w:rsid w:val="00D31E74"/>
    <w:rsid w:val="00D67B4D"/>
    <w:rsid w:val="00DC24C4"/>
    <w:rsid w:val="00DD53E7"/>
    <w:rsid w:val="00E24D4F"/>
    <w:rsid w:val="00F10770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DD294C73-3EC2-4F8E-8F1A-BF21B5AF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24C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24C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24C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C24C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24C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24C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24C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24C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24C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F109DF"/>
    <w:pPr>
      <w:keepNext/>
      <w:widowControl w:val="0"/>
      <w:autoSpaceDE w:val="0"/>
      <w:autoSpaceDN w:val="0"/>
      <w:adjustRightInd w:val="0"/>
      <w:ind w:firstLine="900"/>
      <w:outlineLvl w:val="8"/>
    </w:pPr>
    <w:rPr>
      <w:color w:val="FF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DC24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C24C4"/>
    <w:rPr>
      <w:vertAlign w:val="superscript"/>
    </w:rPr>
  </w:style>
  <w:style w:type="paragraph" w:styleId="a7">
    <w:name w:val="Body Text"/>
    <w:basedOn w:val="a2"/>
    <w:link w:val="aa"/>
    <w:uiPriority w:val="99"/>
    <w:rsid w:val="00DC24C4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C24C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C24C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C24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C24C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C24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C24C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DC24C4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DC24C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DC24C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C24C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24C4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DC24C4"/>
  </w:style>
  <w:style w:type="character" w:customStyle="1" w:styleId="af6">
    <w:name w:val="номер страницы"/>
    <w:uiPriority w:val="99"/>
    <w:rsid w:val="00DC24C4"/>
    <w:rPr>
      <w:sz w:val="28"/>
      <w:szCs w:val="28"/>
    </w:rPr>
  </w:style>
  <w:style w:type="paragraph" w:styleId="af7">
    <w:name w:val="Normal (Web)"/>
    <w:basedOn w:val="a2"/>
    <w:uiPriority w:val="99"/>
    <w:rsid w:val="00DC24C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C24C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DC24C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24C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24C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24C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DC24C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24C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DC24C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DC24C4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24C4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24C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24C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24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24C4"/>
    <w:rPr>
      <w:i/>
      <w:iCs/>
    </w:rPr>
  </w:style>
  <w:style w:type="paragraph" w:customStyle="1" w:styleId="af9">
    <w:name w:val="ТАБЛИЦА"/>
    <w:next w:val="a2"/>
    <w:autoRedefine/>
    <w:uiPriority w:val="99"/>
    <w:rsid w:val="00DC24C4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DC24C4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DC24C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DC24C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DC24C4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DC24C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DC24C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2014-08-16T08:37:00Z</dcterms:created>
  <dcterms:modified xsi:type="dcterms:W3CDTF">2014-08-16T08:37:00Z</dcterms:modified>
</cp:coreProperties>
</file>