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B" w:rsidRDefault="008725BB" w:rsidP="000E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0E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МОСКОВСКИЙ ОБЛАСТНОЙ ИНСТИТУТ УПРАВЛЕНИЯ</w:t>
      </w:r>
    </w:p>
    <w:p w:rsidR="00793460" w:rsidRDefault="00793460" w:rsidP="00793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  к    защите</w:t>
      </w: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«__»____________2010г.</w:t>
      </w: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КУРСОВОЙ ПРОЕКТ</w:t>
      </w: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УПРАВЛЕНЧЕСКИХ РЕШЕНИЙ</w:t>
      </w: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УПРАВЛЕНЧЕСКИХ РЕШЕНИЙ В ЗАДАЧЕ ОПТИМИЗАЦИИ ОБЪЁМА ЗАКУПОК</w:t>
      </w: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 Алексеева Алена Эдуардовна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студентка 4 курса 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факультета менеджмента и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информационных технологий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очного отделения 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шифр зачетки 121-М/06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группа 61-МЗ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Кондратьев Валерий Сергеевич</w:t>
      </w:r>
      <w:r w:rsidR="00CA7F33">
        <w:rPr>
          <w:rFonts w:ascii="Times New Roman" w:hAnsi="Times New Roman"/>
          <w:sz w:val="28"/>
          <w:szCs w:val="28"/>
        </w:rPr>
        <w:t>,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доктор технических наук</w:t>
      </w:r>
      <w:r w:rsidR="00CA7F33">
        <w:rPr>
          <w:rFonts w:ascii="Times New Roman" w:hAnsi="Times New Roman"/>
          <w:sz w:val="28"/>
          <w:szCs w:val="28"/>
        </w:rPr>
        <w:t>,</w:t>
      </w:r>
    </w:p>
    <w:p w:rsidR="00793460" w:rsidRDefault="00CA7F33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профессор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Оценка:_______________</w:t>
      </w:r>
    </w:p>
    <w:p w:rsidR="00793460" w:rsidRDefault="0079346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научного руководителя:______________</w:t>
      </w:r>
    </w:p>
    <w:p w:rsidR="00793460" w:rsidRDefault="00793460" w:rsidP="00793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2010 г.</w:t>
      </w:r>
    </w:p>
    <w:p w:rsidR="00CA7F33" w:rsidRDefault="00CA7F33" w:rsidP="007934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Введение_________________________________________________3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Структурная модель процесса управления____________________5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методы выбора альтернатив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Методы выбора альтернатив в задачах планирования и распределения ресурсов__________________________________________8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Методы выбора альтернатив в условиях случайных воздействий_13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Методы выбора альтернатив в условиях неопределенности и риска________________________________________________________14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Методы выбора альтернатив в задачах массового обслуживания_18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и обоснование метода решения задачи________________20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Структурная модель предприятия, решающего поставленную задачу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Описание деятельности предприятия______________________22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Организационная структура_____________________________22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Должностные обязанности_______________________________23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Разработка управленческих решений в задаче оптимизации объема закупок_______________________________________________________28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Экологическое обоснование проекта________________________32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Экономическое обоснование проекта________________________33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Заключение______________________________________________35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литературы________________________________________37</w:t>
      </w:r>
    </w:p>
    <w:p w:rsidR="00793460" w:rsidRDefault="00793460" w:rsidP="007934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F33" w:rsidRDefault="00CA7F33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793460" w:rsidRDefault="00793460" w:rsidP="00793460">
      <w:pPr>
        <w:spacing w:after="0" w:line="360" w:lineRule="auto"/>
        <w:ind w:left="357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Управленческое решение – это результат конкретной управленческой деятельности менеджмента. </w:t>
      </w:r>
    </w:p>
    <w:p w:rsidR="00793460" w:rsidRDefault="00793460" w:rsidP="00793460">
      <w:pPr>
        <w:spacing w:after="0" w:line="360" w:lineRule="auto"/>
        <w:ind w:left="357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данной темы обусловлена тем, что принятие решений является основой управления. Используя вероятностные методы принятия решений, менеджер может построить систему доказательств в решении задач процесса коммерции на этапах закупок товара, сбыта, создания резерва запаса, логистики и т.д.</w:t>
      </w:r>
    </w:p>
    <w:p w:rsidR="00793460" w:rsidRDefault="00793460" w:rsidP="00793460">
      <w:pPr>
        <w:spacing w:after="0" w:line="360" w:lineRule="auto"/>
        <w:ind w:left="357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и принятие решений – это творческий процесс в деятельности руководителей любого уровня, включающий:</w:t>
      </w:r>
    </w:p>
    <w:p w:rsidR="00793460" w:rsidRDefault="00793460" w:rsidP="0079346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выработку и постановку цели;</w:t>
      </w:r>
    </w:p>
    <w:p w:rsidR="00793460" w:rsidRDefault="00793460" w:rsidP="007934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проблемы на основе получаемой информации;</w:t>
      </w:r>
    </w:p>
    <w:p w:rsidR="00793460" w:rsidRDefault="00793460" w:rsidP="007934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 и обоснование критериев эффективности и возможных последствий принимаемых решений;</w:t>
      </w:r>
    </w:p>
    <w:p w:rsidR="00793460" w:rsidRDefault="00793460" w:rsidP="007934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обсуждение со специалистами различных вариантов решения проблемы (задачи), выбор и формулирование оптимального решения;</w:t>
      </w:r>
    </w:p>
    <w:p w:rsidR="00793460" w:rsidRDefault="00793460" w:rsidP="007934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 решения;</w:t>
      </w:r>
    </w:p>
    <w:p w:rsidR="00793460" w:rsidRDefault="00793460" w:rsidP="007934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конкретизацию решения для его исполнителей.</w:t>
      </w:r>
    </w:p>
    <w:p w:rsidR="00793460" w:rsidRDefault="00793460" w:rsidP="00793460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обязаны постоянно и всесторонне изучать поступающую информацию для подготовки и принятия на ее основе управленческих решений, которые необходимо согласовывать на всех уровнях внутрифирменной иерархической пирамиды управления.</w:t>
      </w:r>
    </w:p>
    <w:p w:rsidR="00793460" w:rsidRDefault="00793460" w:rsidP="00793460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курсового проекта: анализ процесса разработки и принятия управленческого решения в задаче оптимизации объёма закупок.</w:t>
      </w:r>
    </w:p>
    <w:p w:rsidR="00793460" w:rsidRDefault="00793460" w:rsidP="00793460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793460" w:rsidRDefault="00793460" w:rsidP="00793460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обобщенную структурную модель процесса управления и указать в ней место принятия решений;</w:t>
      </w:r>
    </w:p>
    <w:p w:rsidR="00793460" w:rsidRDefault="00793460" w:rsidP="007934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привести перечень основных методов выбора из совокупности альтернатив наилучшей по назначеному критерию;</w:t>
      </w:r>
    </w:p>
    <w:p w:rsidR="00793460" w:rsidRDefault="00793460" w:rsidP="007934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выбрать и обосновать метод решения задачи по оптимизации объема закупок;</w:t>
      </w:r>
    </w:p>
    <w:p w:rsidR="00793460" w:rsidRDefault="00793460" w:rsidP="007934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привести структуру системы управления предприятием;</w:t>
      </w:r>
    </w:p>
    <w:p w:rsidR="00793460" w:rsidRDefault="00793460" w:rsidP="007934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охарактеризовать управленческую деятельность подразделений предприятия;</w:t>
      </w:r>
    </w:p>
    <w:p w:rsidR="00793460" w:rsidRDefault="00793460" w:rsidP="007934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решить задачу по оптимизации объёма закупок;</w:t>
      </w:r>
    </w:p>
    <w:p w:rsidR="00793460" w:rsidRDefault="00793460" w:rsidP="0079346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привести экономическое и экологическое обоснование проекта.</w:t>
      </w: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pStyle w:val="1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СТРУКТУРНАЯ МОДЕЛЬ ПРОЦЕССА УПРАВЛЕНИЯ.</w:t>
      </w: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объектов, изучении их движений менеджер всегда изучает условия и факторы, влияющие на состояние этих объектов. </w:t>
      </w: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РУР зародилась и сформировалась в теорию исследования операций к 1940 г. в Англии в процессе решения военных задач об оптимальной защите объектов гражданской обороны, боевых позиций и т.д.  В этих задачах необходимо было произвести оптимизацию использования ресурсов.</w:t>
      </w: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60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гг. такие военные задачи после их систематизации обрели признанный законный статус теории исследования операции.</w:t>
      </w: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военных задач в теории исследования операций нуждалась и экономика. </w:t>
      </w: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Подробное изучение «механизмов» формирования процесса управления состоянием военных объектов, объектов экономики и др. убеждает наличие в них единого механизма перевода объекта природы в желаемое состояние. </w:t>
      </w:r>
    </w:p>
    <w:p w:rsidR="00793460" w:rsidRDefault="0079346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механизм формирования процесса управления состоянием объекта является методологической базой изучения дисциплины РУР на его модели.</w:t>
      </w:r>
    </w:p>
    <w:p w:rsidR="00793460" w:rsidRDefault="00C0475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4.7pt;margin-top:18.5pt;width:50.25pt;height:30pt;z-index:251654144" strokecolor="white">
            <v:textbox>
              <w:txbxContent>
                <w:p w:rsidR="00793460" w:rsidRDefault="00793460" w:rsidP="007934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 ∑ (t)</w:t>
                  </w:r>
                </w:p>
              </w:txbxContent>
            </v:textbox>
          </v:shape>
        </w:pict>
      </w:r>
      <w:r>
        <w:pict>
          <v:shape id="_x0000_s1048" type="#_x0000_t202" style="position:absolute;left:0;text-align:left;margin-left:157.95pt;margin-top:20pt;width:44.25pt;height:20.25pt;z-index:251651072" strokecolor="white">
            <v:textbox>
              <w:txbxContent>
                <w:p w:rsidR="00793460" w:rsidRDefault="00793460" w:rsidP="007934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 (t)</w:t>
                  </w:r>
                </w:p>
              </w:txbxContent>
            </v:textbox>
          </v:shape>
        </w:pict>
      </w:r>
      <w:r w:rsidR="00793460">
        <w:rPr>
          <w:rFonts w:ascii="Times New Roman" w:hAnsi="Times New Roman"/>
          <w:sz w:val="28"/>
          <w:szCs w:val="28"/>
        </w:rPr>
        <w:t>Рис.1. Обобщенная структурная модель процесса управления.</w:t>
      </w:r>
    </w:p>
    <w:p w:rsidR="00793460" w:rsidRDefault="00C04750" w:rsidP="00793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s1026" type="#_x0000_t202" style="position:absolute;left:0;text-align:left;margin-left:94.95pt;margin-top:22.85pt;width:107.25pt;height:28.5pt;z-index:251628544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6"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процесс РУР</w:t>
                  </w:r>
                </w:p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9.7pt;margin-top:7.85pt;width:0;height:15pt;z-index:251636736" o:connectortype="straight">
            <v:stroke endarrow="block"/>
          </v:shape>
        </w:pict>
      </w:r>
      <w:r>
        <w:pict>
          <v:shape id="_x0000_s1052" type="#_x0000_t202" style="position:absolute;left:0;text-align:left;margin-left:273.45pt;margin-top:7.85pt;width:64.5pt;height:23.25pt;z-index:251655168" strokecolor="white">
            <v:textbox style="mso-next-textbox:#_x0000_s1052">
              <w:txbxContent>
                <w:p w:rsidR="00793460" w:rsidRDefault="00793460" w:rsidP="007934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 (t)</w:t>
                  </w:r>
                </w:p>
              </w:txbxContent>
            </v:textbox>
          </v:shape>
        </w:pict>
      </w:r>
      <w:r>
        <w:pict>
          <v:shape id="_x0000_s1049" type="#_x0000_t202" style="position:absolute;left:0;text-align:left;margin-left:-32.55pt;margin-top:11.6pt;width:63pt;height:19.5pt;z-index:251652096" strokecolor="white">
            <v:textbox style="mso-next-textbox:#_x0000_s1049">
              <w:txbxContent>
                <w:p w:rsidR="00793460" w:rsidRDefault="00793460" w:rsidP="00793460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 xml:space="preserve">X </w:t>
                  </w:r>
                  <w:r>
                    <w:rPr>
                      <w:vertAlign w:val="subscript"/>
                    </w:rPr>
                    <w:t>внеш.</w:t>
                  </w:r>
                </w:p>
              </w:txbxContent>
            </v:textbox>
          </v:shape>
        </w:pict>
      </w:r>
    </w:p>
    <w:p w:rsidR="00793460" w:rsidRDefault="00C04750" w:rsidP="0079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pict>
          <v:shape id="_x0000_s1050" type="#_x0000_t202" style="position:absolute;left:0;text-align:left;margin-left:56.7pt;margin-top:43.7pt;width:62.25pt;height:22.5pt;z-index:251653120" strokecolor="white">
            <v:textbox>
              <w:txbxContent>
                <w:p w:rsidR="00793460" w:rsidRDefault="00793460" w:rsidP="00793460">
                  <w:r>
                    <w:t xml:space="preserve">Х </w:t>
                  </w:r>
                  <w:r>
                    <w:rPr>
                      <w:vertAlign w:val="subscript"/>
                    </w:rPr>
                    <w:t>внутр.</w:t>
                  </w:r>
                </w:p>
              </w:txbxContent>
            </v:textbox>
          </v:shape>
        </w:pict>
      </w:r>
      <w:r>
        <w:pict>
          <v:shape id="_x0000_s1047" type="#_x0000_t32" style="position:absolute;left:0;text-align:left;margin-left:178.2pt;margin-top:91.7pt;width:0;height:55.5pt;z-index:251650048" o:connectortype="straight">
            <v:stroke endarrow="block"/>
          </v:shape>
        </w:pict>
      </w:r>
      <w:r>
        <w:pict>
          <v:shape id="_x0000_s1046" type="#_x0000_t32" style="position:absolute;left:0;text-align:left;margin-left:371.7pt;margin-top:158.5pt;width:54pt;height:0;flip:x;z-index:251649024" o:connectortype="straight">
            <v:stroke endarrow="block"/>
          </v:shape>
        </w:pict>
      </w:r>
      <w:r>
        <w:pict>
          <v:shape id="_x0000_s1045" type="#_x0000_t32" style="position:absolute;left:0;text-align:left;margin-left:425.7pt;margin-top:121.7pt;width:0;height:36.75pt;z-index:251648000" o:connectortype="straight"/>
        </w:pict>
      </w:r>
      <w:r>
        <w:pict>
          <v:shape id="_x0000_s1044" type="#_x0000_t32" style="position:absolute;left:0;text-align:left;margin-left:425.7pt;margin-top:61.7pt;width:0;height:38.25pt;z-index:251646976" o:connectortype="straight">
            <v:stroke endarrow="block"/>
          </v:shape>
        </w:pict>
      </w:r>
      <w:r>
        <w:pict>
          <v:shape id="_x0000_s1043" type="#_x0000_t32" style="position:absolute;left:0;text-align:left;margin-left:371.7pt;margin-top:61.7pt;width:54pt;height:0;z-index:251645952" o:connectortype="straight"/>
        </w:pict>
      </w:r>
      <w:r>
        <w:pict>
          <v:shape id="_x0000_s1042" type="#_x0000_t32" style="position:absolute;left:0;text-align:left;margin-left:202.2pt;margin-top:10.7pt;width:145.5pt;height:0;z-index:251644928" o:connectortype="straight"/>
        </w:pict>
      </w:r>
      <w:r>
        <w:pict>
          <v:shape id="_x0000_s1041" type="#_x0000_t32" style="position:absolute;left:0;text-align:left;margin-left:316.2pt;margin-top:10.7pt;width:0;height:25.5pt;z-index:251643904" o:connectortype="straight">
            <v:stroke endarrow="block"/>
          </v:shape>
        </w:pict>
      </w:r>
      <w:r>
        <w:pict>
          <v:shape id="_x0000_s1040" type="#_x0000_t32" style="position:absolute;left:0;text-align:left;margin-left:316.2pt;margin-top:91.7pt;width:0;height:55.5pt;flip:y;z-index:251642880" o:connectortype="straight">
            <v:stroke endarrow="block"/>
          </v:shape>
        </w:pict>
      </w:r>
      <w:r>
        <w:pict>
          <v:shape id="_x0000_s1055" type="#_x0000_t32" style="position:absolute;left:0;text-align:left;margin-left:227.7pt;margin-top:158.45pt;width:36.75pt;height:.05pt;flip:x;z-index:251658240" o:connectortype="straight">
            <v:stroke endarrow="block"/>
          </v:shape>
        </w:pict>
      </w:r>
      <w:r>
        <w:pict>
          <v:shape id="_x0000_s1039" type="#_x0000_t32" style="position:absolute;left:0;text-align:left;margin-left:79.2pt;margin-top:158.45pt;width:60.75pt;height:.05pt;flip:x;z-index:251641856" o:connectortype="straight">
            <v:stroke endarrow="block"/>
          </v:shape>
        </w:pict>
      </w:r>
      <w:r>
        <w:pict>
          <v:shape id="_x0000_s1038" type="#_x0000_t32" style="position:absolute;left:0;text-align:left;margin-left:45.45pt;margin-top:105.2pt;width:0;height:42pt;flip:y;z-index:251640832" o:connectortype="straight">
            <v:stroke endarrow="block"/>
          </v:shape>
        </w:pict>
      </w:r>
      <w:r>
        <w:pict>
          <v:shape id="_x0000_s1037" type="#_x0000_t32" style="position:absolute;left:0;text-align:left;margin-left:1.95pt;margin-top:14.45pt;width:28.5pt;height:0;z-index:251639808" o:connectortype="straight">
            <v:stroke endarrow="block"/>
          </v:shape>
        </w:pict>
      </w:r>
      <w:r>
        <w:pict>
          <v:shape id="_x0000_s1036" type="#_x0000_t32" style="position:absolute;left:0;text-align:left;margin-left:45.45pt;margin-top:27.2pt;width:0;height:42.75pt;flip:y;z-index:251638784" o:connectortype="straight">
            <v:stroke endarrow="block"/>
          </v:shape>
        </w:pict>
      </w:r>
      <w:r>
        <w:pict>
          <v:oval id="_x0000_s1056" style="position:absolute;left:0;text-align:left;margin-left:30.45pt;margin-top:.2pt;width:30pt;height:27pt;z-index:251659264">
            <v:textbox>
              <w:txbxContent>
                <w:p w:rsidR="00793460" w:rsidRDefault="00793460" w:rsidP="007934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sym w:font="Symbol" w:char="002B"/>
                  </w:r>
                </w:p>
              </w:txbxContent>
            </v:textbox>
          </v:oval>
        </w:pict>
      </w:r>
      <w:r>
        <w:pict>
          <v:shape id="_x0000_s1035" type="#_x0000_t32" style="position:absolute;left:0;text-align:left;margin-left:60.45pt;margin-top:14.45pt;width:34.5pt;height:0;z-index:251637760" o:connectortype="straight">
            <v:stroke endarrow="block"/>
          </v:shape>
        </w:pict>
      </w:r>
      <w:r>
        <w:pict>
          <v:shape id="_x0000_s1032" type="#_x0000_t202" style="position:absolute;left:0;text-align:left;margin-left:139.95pt;margin-top:147.2pt;width:87.75pt;height:21.75pt;z-index:25163468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ЛПР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-8.55pt;margin-top:147.2pt;width:87.75pt;height:21.75pt;z-index:251635712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 = KE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64.45pt;margin-top:147.2pt;width:107.25pt;height:21.75pt;z-index:25163161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модель движения  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385.95pt;margin-top:99.95pt;width:87.75pt;height:21.75pt;z-index:25163264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 = Ke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264.45pt;margin-top:36.2pt;width:107.25pt;height:55.5pt;z-index:251633664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 сравнения  состояния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27.2pt;margin-top:69.95pt;width:107.25pt;height:21.75pt;z-index:251630592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желание, цель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18.3pt;margin-top:69.95pt;width:118.5pt;height:35.25pt;z-index:25162956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исполнительный механизм </w:t>
                  </w:r>
                </w:p>
              </w:txbxContent>
            </v:textbox>
          </v:shape>
        </w:pict>
      </w:r>
      <w:r w:rsidR="00793460">
        <w:rPr>
          <w:rFonts w:ascii="Times New Roman" w:hAnsi="Times New Roman"/>
          <w:noProof/>
          <w:sz w:val="28"/>
          <w:szCs w:val="28"/>
        </w:rPr>
        <w:t xml:space="preserve"> </w:t>
      </w:r>
      <w:r w:rsidR="00793460">
        <w:rPr>
          <w:rFonts w:ascii="Times New Roman" w:hAnsi="Times New Roman"/>
          <w:sz w:val="28"/>
          <w:szCs w:val="28"/>
        </w:rPr>
        <w:fldChar w:fldCharType="begin"/>
      </w:r>
      <w:r w:rsidR="00793460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6" type="#_x0000_t75" style="width:86.25pt;height:16.5pt">
            <v:imagedata r:id="rId7" o:title="" chromakey="white"/>
          </v:shape>
        </w:pict>
      </w:r>
      <w:r w:rsidR="00793460">
        <w:rPr>
          <w:rFonts w:ascii="Times New Roman" w:hAnsi="Times New Roman"/>
          <w:sz w:val="28"/>
          <w:szCs w:val="28"/>
        </w:rPr>
        <w:instrText xml:space="preserve"> </w:instrText>
      </w:r>
      <w:r w:rsidR="00793460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7" type="#_x0000_t75" style="width:86.25pt;height:16.5pt">
            <v:imagedata r:id="rId7" o:title="" chromakey="white"/>
          </v:shape>
        </w:pict>
      </w:r>
      <w:r w:rsidR="00793460">
        <w:rPr>
          <w:rFonts w:ascii="Times New Roman" w:hAnsi="Times New Roman"/>
          <w:sz w:val="28"/>
          <w:szCs w:val="28"/>
        </w:rPr>
        <w:fldChar w:fldCharType="end"/>
      </w: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C04750" w:rsidP="00793460">
      <w:pPr>
        <w:rPr>
          <w:rFonts w:ascii="Times New Roman" w:hAnsi="Times New Roman"/>
          <w:sz w:val="28"/>
          <w:szCs w:val="28"/>
        </w:rPr>
      </w:pPr>
      <w:r>
        <w:pict>
          <v:shape id="_x0000_s1053" type="#_x0000_t202" style="position:absolute;margin-left:45.45pt;margin-top:82.2pt;width:86.25pt;height:38.25pt;z-index:251656192" strokecolor="white">
            <v:textbox>
              <w:txbxContent>
                <w:p w:rsidR="00793460" w:rsidRDefault="00C04750" w:rsidP="00793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pict>
                      <v:shape id="_x0000_i1029" type="#_x0000_t75" style="width:39.75pt;height:16.5pt">
                        <v:imagedata r:id="rId8" o:title="" chromakey="white"/>
                      </v:shape>
                    </w:pict>
                  </w:r>
                </w:p>
                <w:p w:rsidR="00793460" w:rsidRDefault="00793460" w:rsidP="00793460"/>
              </w:txbxContent>
            </v:textbox>
          </v:shape>
        </w:pict>
      </w:r>
      <w:r>
        <w:pict>
          <v:shape id="_x0000_s1054" type="#_x0000_t202" style="position:absolute;margin-left:234.45pt;margin-top:19.75pt;width:24pt;height:66.75pt;z-index:251657216" strokecolor="white">
            <v:textbox>
              <w:txbxContent>
                <w:p w:rsidR="00793460" w:rsidRDefault="00C04750" w:rsidP="00793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pict>
                      <v:shape id="_x0000_i1031" type="#_x0000_t75" style="width:14.25pt;height:45.75pt">
                        <v:imagedata r:id="rId9" o:title="" chromakey="white"/>
                      </v:shape>
                    </w:pict>
                  </w:r>
                </w:p>
                <w:p w:rsidR="00793460" w:rsidRDefault="00793460" w:rsidP="00793460"/>
              </w:txbxContent>
            </v:textbox>
          </v:shape>
        </w:pict>
      </w:r>
    </w:p>
    <w:p w:rsidR="00793460" w:rsidRDefault="00793460" w:rsidP="00793460">
      <w:pPr>
        <w:jc w:val="center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793460" w:rsidRDefault="00793460" w:rsidP="00793460">
      <w:pPr>
        <w:tabs>
          <w:tab w:val="left" w:pos="1095"/>
        </w:tabs>
        <w:spacing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рис.1 введены следующие обозначения:</w:t>
      </w:r>
    </w:p>
    <w:p w:rsidR="00793460" w:rsidRDefault="00793460" w:rsidP="00793460">
      <w:pPr>
        <w:pStyle w:val="1"/>
        <w:numPr>
          <w:ilvl w:val="0"/>
          <w:numId w:val="8"/>
        </w:numPr>
        <w:tabs>
          <w:tab w:val="left" w:pos="10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внешнее воздействие на состояние объекта;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 ∑ 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– внутреннее воздейтсвие на состояние объекта; 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Y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– состояние объекта под воздействием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7934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∑ (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eastAsia="ru-RU"/>
        </w:rPr>
        <w:t xml:space="preserve">) и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-  желаемое состояние объекта;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2" type="#_x0000_t75" style="width:25.5pt;height:13.5pt">
            <v:imagedata r:id="rId10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3" type="#_x0000_t75" style="width:25.5pt;height:13.5pt">
            <v:imagedata r:id="rId10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– оценка реального состояния движения объекта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-ой альтернативе, полученная в модели движения по наблюдениям в средствах сравнения состояния (ССС);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4" type="#_x0000_t75" style="width:87pt;height:16.5pt">
            <v:imagedata r:id="rId11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5" type="#_x0000_t75" style="width:87pt;height:16.5pt">
            <v:imagedata r:id="rId11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- рассогласование (противоречие) между реальным значением </w:t>
      </w:r>
      <w:r>
        <w:rPr>
          <w:rFonts w:ascii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eastAsia="ru-RU"/>
        </w:rPr>
        <w:t xml:space="preserve">) и значением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6" type="#_x0000_t75" style="width:29.25pt;height:14.25pt">
            <v:imagedata r:id="rId12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7" type="#_x0000_t75" style="width:29.25pt;height:14.25pt">
            <v:imagedata r:id="rId12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>, оцененого в модели движения, полученное на выходе ССС;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 =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K</w:t>
      </w:r>
      <w:r>
        <w:rPr>
          <w:rFonts w:ascii="Times New Roman" w:hAnsi="Times New Roman"/>
          <w:b/>
          <w:sz w:val="28"/>
          <w:szCs w:val="28"/>
          <w:lang w:eastAsia="ru-RU"/>
        </w:rPr>
        <w:t>*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e</w:t>
      </w:r>
      <w:r w:rsidRPr="007934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– закон управления состоянием объекта;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– коэффициент пропорциональности управления состоянием модели;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8" type="#_x0000_t75" style="width:30.75pt;height:15pt">
            <v:imagedata r:id="rId13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39" type="#_x0000_t75" style="width:30.75pt;height:15pt">
            <v:imagedata r:id="rId13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– рассогласование между желаемым значением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Х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 xml:space="preserve">и значением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QUOTE </w:instrText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40" type="#_x0000_t75" style="width:30.75pt;height:14.25pt">
            <v:imagedata r:id="rId14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C04750">
        <w:rPr>
          <w:rFonts w:ascii="Times New Roman" w:hAnsi="Times New Roman"/>
          <w:sz w:val="24"/>
          <w:szCs w:val="24"/>
          <w:lang w:eastAsia="ru-RU"/>
        </w:rPr>
        <w:pict>
          <v:shape id="_x0000_i1041" type="#_x0000_t75" style="width:30.75pt;height:14.25pt">
            <v:imagedata r:id="rId14" o:title="" chromakey="whit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, оцененого в модели движения объекта, переведенного в ЛПР в ранг решения при достижении </w:t>
      </w:r>
      <w:r>
        <w:rPr>
          <w:rFonts w:ascii="Times New Roman" w:hAnsi="Times New Roman"/>
          <w:sz w:val="28"/>
          <w:szCs w:val="28"/>
          <w:lang w:val="en-US" w:eastAsia="ru-RU"/>
        </w:rPr>
        <w:t>min</w:t>
      </w:r>
      <w:r w:rsidRPr="007934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рассогласования;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 =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K</w:t>
      </w:r>
      <w:r>
        <w:rPr>
          <w:rFonts w:ascii="Times New Roman" w:hAnsi="Times New Roman"/>
          <w:b/>
          <w:sz w:val="28"/>
          <w:szCs w:val="28"/>
          <w:lang w:eastAsia="ru-RU"/>
        </w:rPr>
        <w:t>*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– закон управления состоянием объекта, сформированный на основе решения ЛПР;</w:t>
      </w:r>
    </w:p>
    <w:p w:rsidR="00793460" w:rsidRDefault="00793460" w:rsidP="00793460">
      <w:pPr>
        <w:numPr>
          <w:ilvl w:val="0"/>
          <w:numId w:val="8"/>
        </w:numPr>
        <w:tabs>
          <w:tab w:val="left" w:pos="1095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– коэффициент пропорциональности преобразования в механизме управления 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eastAsia="ru-RU"/>
        </w:rPr>
        <w:t xml:space="preserve">) воздействия </w:t>
      </w:r>
      <w:r>
        <w:rPr>
          <w:rFonts w:ascii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внутр</w:t>
      </w:r>
      <w:r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Обобщенная структурная модель (рис.1) является основой для построения методологии разработки УР, принимаемых ЛПР по совокупности альтернатив  наилучшей по заданному критерию.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Модель  процесса управления позволяет понять, что процесс РУР можно рассмотреть в форме составляющих его в ССС, обеспечивающих наблюдение состояния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93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модели движения объекта, оценивающих реальное состояние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, сравнить эти оценки с желаемым состоянием 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, по результатам сравнения выбрать наилучшую альтернативу, перевести ее в ранг решения и сформировать закон управления исполнительным механизмом, отобразив его результат воздейтсвия.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из перечисленных выше действий требует в своей реализации соответствующую ему совокупность таких методов, логически объединенных связями (рис.1) в методологию, которая позволяет при ее использовании успешно решать задачу разработки УР в самых разных предметных областях.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дисциплине РУР предметом изучения по структурной модели (рис.1) процесса разработки управленческих решений является целеполагание, включающее блок формирования цели и блок ЛПР.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ЛПР понимается субъект (физическое, юридическое лицо), оснащенный, знающий, владеющий, применяющий методы выбора наилучшей альтернативы из совокупности альтернатив, оцененных в модели. </w:t>
      </w:r>
      <w:r>
        <w:rPr>
          <w:rStyle w:val="a5"/>
          <w:sz w:val="28"/>
          <w:szCs w:val="28"/>
        </w:rPr>
        <w:footnoteReference w:id="1"/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pStyle w:val="1"/>
        <w:numPr>
          <w:ilvl w:val="0"/>
          <w:numId w:val="6"/>
        </w:numPr>
        <w:tabs>
          <w:tab w:val="left" w:pos="109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 ВЫБОРА АЛЬТЕРНАТИВ.</w:t>
      </w:r>
    </w:p>
    <w:p w:rsidR="00793460" w:rsidRDefault="00793460" w:rsidP="00793460">
      <w:pPr>
        <w:numPr>
          <w:ilvl w:val="1"/>
          <w:numId w:val="6"/>
        </w:numPr>
        <w:tabs>
          <w:tab w:val="left" w:pos="109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МЕТОДЫ ВЫБОРА АЛЬТЕРНАТИВ В ЗАДАЧАХ ПЛАНИРОВАНИЯ И РАСПРЕДЕЛЕНИЯ РЕСУРСОВ.</w:t>
      </w:r>
    </w:p>
    <w:p w:rsidR="00793460" w:rsidRDefault="00793460" w:rsidP="00793460">
      <w:pPr>
        <w:numPr>
          <w:ilvl w:val="0"/>
          <w:numId w:val="10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Графо-аналитические методы ЛПР по выбору наилучшей альтернативы.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метода положена возможность графического отображения системы линейных уравнений в виде пересекающихся прямых, образующих область допустимых решений в условиях превышения количества переменных количества уравнений. 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область формируется на основе введеных ограничений, имеющих место в реальной задаче.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графо-аналитическом методе выбор альтернативных вариантов производится сравнением вершин многоугольника, обазующегося от пересечения линейных форм на координатной плоскости, одна из вершин которого будет наилучшей по назначенному критерию.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вершины многоугольника, как оптимальной альтернативы производится путем построения линейной формы для любого значения из ОДР и перпендикуляра к ней.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графическим определением вершины значение параметров этой вершины можно определить аналитически.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Изложенные правила позволяют менеджеру решать задачу выбора наилучшей альтернативы из их модельного ряда при размерности неизвестных в задаче не выше 3.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 Основным исходным фактором графо-аналитического метода, дающим простой ответ о наилучшей альтернативе является двумерность задачи.</w:t>
      </w:r>
      <w:r>
        <w:rPr>
          <w:rStyle w:val="a5"/>
          <w:sz w:val="28"/>
          <w:szCs w:val="28"/>
        </w:rPr>
        <w:footnoteReference w:id="2"/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pStyle w:val="1"/>
        <w:numPr>
          <w:ilvl w:val="0"/>
          <w:numId w:val="10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Линейное программирование, симплексный метод в задачах планирования производства.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Симплексный метод – алгоритм решения оптимизационной задачи линейного программирования путем перебора вершин выпуклого многогранника в многомерном пространстве. 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был разработан американским математиком Джорджем Данцигомм в 1947 году.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линейного программирования состоит в том, что необходимо максимизировать или минимизировать некоторый линейный функционал на многомерном пространстве при заданных линейных ограничениях.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вычислений симплексным методом можно разделить на две основные фазы:</w:t>
      </w:r>
    </w:p>
    <w:p w:rsidR="00793460" w:rsidRDefault="00793460" w:rsidP="00793460">
      <w:pPr>
        <w:pStyle w:val="1"/>
        <w:numPr>
          <w:ilvl w:val="0"/>
          <w:numId w:val="12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исходной вершины множества допустимых решений;</w:t>
      </w:r>
    </w:p>
    <w:p w:rsidR="00793460" w:rsidRDefault="00793460" w:rsidP="00793460">
      <w:pPr>
        <w:numPr>
          <w:ilvl w:val="0"/>
          <w:numId w:val="12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последовательный переход от одной вершины к другой, ведущий к оптимизации значения целевой функции.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в некоторых случаях исходное решение очевидно или его определение не требует сложных вычислений, например, когда все ограничения представлены неравенствами вида «меньше или равно». В таких задачах первую фазу симплексного метода можно вообще не проводить. 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Симплексный метод, соответственно, делится на однофазный и двухфазный.</w:t>
      </w:r>
      <w:r>
        <w:rPr>
          <w:rStyle w:val="a5"/>
          <w:sz w:val="28"/>
          <w:szCs w:val="28"/>
        </w:rPr>
        <w:footnoteReference w:id="3"/>
      </w:r>
    </w:p>
    <w:p w:rsidR="00793460" w:rsidRDefault="00793460" w:rsidP="00793460">
      <w:pPr>
        <w:pStyle w:val="1"/>
        <w:numPr>
          <w:ilvl w:val="0"/>
          <w:numId w:val="10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Двойственные задачи в линейном программировании.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менеджеру часто приходится сталкиваться с задачами планирования при условии минимизации целевой функции. Такого рода задачи обычно связаны не с получением максимального дохода, а с получением минимальных затрат, необходимых для решения производственных задач.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двойственные задачи, менеджер может эффективно определять и находить варианты плана, доставляющего минимальные затраты при максимальной прибыли.</w:t>
      </w:r>
      <w:r>
        <w:rPr>
          <w:rStyle w:val="a5"/>
          <w:sz w:val="28"/>
          <w:szCs w:val="28"/>
        </w:rPr>
        <w:footnoteReference w:id="4"/>
      </w:r>
    </w:p>
    <w:p w:rsidR="00793460" w:rsidRDefault="00793460" w:rsidP="00793460">
      <w:pPr>
        <w:pStyle w:val="1"/>
        <w:numPr>
          <w:ilvl w:val="0"/>
          <w:numId w:val="10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Линейное программирование методом потенциалов в транспортных задачах.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транспортных задачах обычно имеется база А, располагающая количесвтом машин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. Машины объекта Б нужны для выполнения запланированного объема работ. Базы заинтересованы в обеспечении минимального простоя машин, которые зависят от плана распределения по базам.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линейном программировании потенциалами являются некоторые числа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42" type="#_x0000_t75" style="width:24.75pt;height:16.5pt">
            <v:imagedata r:id="rId15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43" type="#_x0000_t75" style="width:24.75pt;height:16.5pt">
            <v:imagedata r:id="rId1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44" type="#_x0000_t75" style="width:42.75pt;height:79.5pt">
            <v:imagedata r:id="rId16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45" type="#_x0000_t75" style="width:42.75pt;height:79.5pt">
            <v:imagedata r:id="rId16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соответствющие базам и объектам.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потенциалов, отображенная в плане распределения, равняется результатам времени простоя. Имеет вид:</w:t>
      </w:r>
    </w:p>
    <w:p w:rsidR="00793460" w:rsidRDefault="00C04750" w:rsidP="00793460">
      <w:pPr>
        <w:tabs>
          <w:tab w:val="left" w:pos="1095"/>
        </w:tabs>
        <w:spacing w:after="0" w:line="360" w:lineRule="auto"/>
        <w:ind w:firstLine="1094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46" type="#_x0000_t75" style="width:91.5pt;height:18.75pt">
            <v:imagedata r:id="rId17" o:title="" chromakey="white"/>
          </v:shape>
        </w:pic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потенциалов сводится к 4 этапам: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1.составление описания задачи и отправной таблицы по строкам;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2.расчет потенциалов;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3.расчет псевдо стоимости по формуле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47" type="#_x0000_t75" style="width:76.5pt;height:18.75pt">
            <v:imagedata r:id="rId18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48" type="#_x0000_t75" style="width:76.5pt;height:18.75pt">
            <v:imagedata r:id="rId18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4.заполнение расчетными значениями потенциалов клеток таблицы;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5.проверка оптимальности плана или переход к улучшенному плану.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Менеджер может с успехом решать задачу распределения ресурсов при отсутствии внешних случайных воздейтсвий.</w:t>
      </w:r>
      <w:r>
        <w:rPr>
          <w:rStyle w:val="a5"/>
          <w:sz w:val="28"/>
          <w:szCs w:val="28"/>
        </w:rPr>
        <w:footnoteReference w:id="5"/>
      </w:r>
    </w:p>
    <w:p w:rsidR="00793460" w:rsidRDefault="00793460" w:rsidP="00793460">
      <w:pPr>
        <w:pStyle w:val="1"/>
        <w:numPr>
          <w:ilvl w:val="0"/>
          <w:numId w:val="10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Линейное программирование методом приращения в задачах распределения инвестиций.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класс задач возникает в рыночных отношениях.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методе приращений принято использовать итерационную процедуру:</w:t>
      </w:r>
    </w:p>
    <w:p w:rsidR="00793460" w:rsidRDefault="00793460" w:rsidP="00793460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 качестве исходного состояния значения параметров х</w:t>
      </w:r>
      <w:r>
        <w:rPr>
          <w:rFonts w:ascii="Times New Roman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берутся минимальные значения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(целевая функция);</w:t>
      </w:r>
    </w:p>
    <w:p w:rsidR="00793460" w:rsidRDefault="00793460" w:rsidP="00793460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 первом шаге итерации из аргументов х</w:t>
      </w:r>
      <w:r>
        <w:rPr>
          <w:rFonts w:ascii="Times New Roman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sz w:val="28"/>
          <w:szCs w:val="28"/>
        </w:rPr>
        <w:t>составляются приращения , полученные в результате значения переменных образуют «чистый набор» стратегий для х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793460" w:rsidRDefault="00793460" w:rsidP="00793460">
      <w:pPr>
        <w:tabs>
          <w:tab w:val="left" w:pos="1095"/>
          <w:tab w:val="left" w:pos="4050"/>
        </w:tabs>
        <w:spacing w:after="0" w:line="360" w:lineRule="auto"/>
        <w:ind w:left="109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x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* x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</w:p>
    <w:p w:rsidR="00793460" w:rsidRDefault="00793460" w:rsidP="00793460">
      <w:pPr>
        <w:pStyle w:val="1"/>
        <w:numPr>
          <w:ilvl w:val="0"/>
          <w:numId w:val="6"/>
        </w:numPr>
        <w:tabs>
          <w:tab w:val="left" w:pos="1095"/>
          <w:tab w:val="left" w:pos="4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составляют 2 первых комбинированных выражения, в каждом из которых один из аргументов соответствует новому значению.</w:t>
      </w:r>
    </w:p>
    <w:p w:rsidR="00793460" w:rsidRDefault="00793460" w:rsidP="00793460">
      <w:pPr>
        <w:numPr>
          <w:ilvl w:val="0"/>
          <w:numId w:val="6"/>
        </w:numPr>
        <w:tabs>
          <w:tab w:val="left" w:pos="1095"/>
          <w:tab w:val="left" w:pos="4050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2ом шаге с помощью приращений наращивают значение аргументов исходя из «комбинированных» состояний с учетом ограничений. В итоге получаются «чистый» и «комбинированный» набор состояний.</w:t>
      </w:r>
    </w:p>
    <w:p w:rsidR="00793460" w:rsidRDefault="00793460" w:rsidP="00793460">
      <w:pPr>
        <w:numPr>
          <w:ilvl w:val="0"/>
          <w:numId w:val="6"/>
        </w:numPr>
        <w:tabs>
          <w:tab w:val="left" w:pos="1095"/>
          <w:tab w:val="left" w:pos="4050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каждом шаге для «чистых» и «комбинированных» наборов состояний вычисляются значения </w:t>
      </w:r>
      <w:r>
        <w:rPr>
          <w:rFonts w:ascii="Times New Roman" w:hAnsi="Times New Roman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793460" w:rsidRDefault="00793460" w:rsidP="00793460">
      <w:pPr>
        <w:tabs>
          <w:tab w:val="left" w:pos="1095"/>
          <w:tab w:val="left" w:pos="4050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значение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49" type="#_x0000_t75" style="width:30.75pt;height:14.25pt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50" type="#_x0000_t75" style="width:30.75pt;height:14.25pt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-ом шаге по всем «чистым» наборам состояний обозначаются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51" type="#_x0000_t75" style="width:30.75pt;height:14.25pt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52" type="#_x0000_t75" style="width:30.75pt;height:14.25pt">
            <v:imagedata r:id="rId19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, а по всем «комбинированным» -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53" type="#_x0000_t75" style="width:30.75pt;height:16.5pt">
            <v:imagedata r:id="rId20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54" type="#_x0000_t75" style="width:30.75pt;height:16.5pt">
            <v:imagedata r:id="rId20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793460" w:rsidRDefault="00793460" w:rsidP="00793460">
      <w:pPr>
        <w:tabs>
          <w:tab w:val="left" w:pos="1095"/>
          <w:tab w:val="left" w:pos="4050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Итерационный процесс по определению минимальных потерь от инвестиций будет продолжаться до тех пор, пока не будет выполнять условие заданного инвестором уровня потерь. </w:t>
      </w:r>
    </w:p>
    <w:p w:rsidR="00793460" w:rsidRDefault="00793460" w:rsidP="00793460">
      <w:pPr>
        <w:tabs>
          <w:tab w:val="left" w:pos="1095"/>
          <w:tab w:val="left" w:pos="4050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метод приращения, менеджер может построить систему доказательств для инвестора и получить соответствующие инвестиции для производства продукции (услуг).</w:t>
      </w:r>
      <w:r>
        <w:rPr>
          <w:rStyle w:val="a5"/>
          <w:sz w:val="28"/>
          <w:szCs w:val="28"/>
        </w:rPr>
        <w:footnoteReference w:id="6"/>
      </w:r>
    </w:p>
    <w:p w:rsidR="00793460" w:rsidRDefault="00793460" w:rsidP="00793460">
      <w:pPr>
        <w:pStyle w:val="1"/>
        <w:numPr>
          <w:ilvl w:val="0"/>
          <w:numId w:val="6"/>
        </w:numPr>
        <w:tabs>
          <w:tab w:val="left" w:pos="1095"/>
          <w:tab w:val="left" w:pos="40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Динамическое программирование в задачах распределения однородных ресурсов.</w:t>
      </w:r>
    </w:p>
    <w:p w:rsidR="00793460" w:rsidRDefault="00793460" w:rsidP="00793460">
      <w:pPr>
        <w:tabs>
          <w:tab w:val="left" w:pos="1095"/>
          <w:tab w:val="left" w:pos="4050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такого рода задачи были решены методом динамического программирования в военных целях.</w:t>
      </w:r>
    </w:p>
    <w:p w:rsidR="00793460" w:rsidRDefault="00793460" w:rsidP="00793460">
      <w:pPr>
        <w:tabs>
          <w:tab w:val="left" w:pos="1095"/>
          <w:tab w:val="left" w:pos="4050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динамического программирования был перенесен с военных задач на задачи, которые стоят перед менеджером, распределяющим финансовые ресурсы.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Задача динамического программирования заключается в том, чтобы определить на каждом шаге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fldChar w:fldCharType="begin"/>
      </w:r>
      <w:r w:rsidRPr="00793460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instrText>QUOTE</w:instrText>
      </w:r>
      <w:r w:rsidRPr="00793460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="00C04750">
        <w:pict>
          <v:shape id="_x0000_i1055" type="#_x0000_t75" style="width:15.75pt;height:14.25pt">
            <v:imagedata r:id="rId21" o:title="" chromakey="white"/>
          </v:shape>
        </w:pict>
      </w:r>
      <w:r w:rsidRPr="00793460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fldChar w:fldCharType="separate"/>
      </w:r>
      <w:r w:rsidR="00C04750">
        <w:pict>
          <v:shape id="_x0000_i1056" type="#_x0000_t75" style="width:15.75pt;height:14.25pt">
            <v:imagedata r:id="rId21" o:title="" chromakey="white"/>
          </v:shape>
        </w:pic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fldChar w:fldCharType="end"/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opt</w:t>
      </w:r>
      <w:r w:rsidRPr="007934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тем самым оптимальное распределение ресурсов в целом.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Динамическое программирование при решении задач распределения ресурсов осуществляется в 2 круга: </w:t>
      </w:r>
    </w:p>
    <w:p w:rsidR="00793460" w:rsidRDefault="00793460" w:rsidP="00793460">
      <w:pPr>
        <w:pStyle w:val="1"/>
        <w:numPr>
          <w:ilvl w:val="0"/>
          <w:numId w:val="14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последнего шага к 1ому, затем в обратном направлении. Здесь на 1ом круге определяется псевдо оптимальное распределение ресурсов по этапам операции. Полученные псевдо оптимальные значения на 2ом круге переводятся в оптимальные.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10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алгоритм реешния задачи:</w:t>
      </w:r>
    </w:p>
    <w:p w:rsidR="00793460" w:rsidRDefault="00793460" w:rsidP="00793460">
      <w:pPr>
        <w:pStyle w:val="1"/>
        <w:numPr>
          <w:ilvl w:val="0"/>
          <w:numId w:val="16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динамики движения ресурса от последнего этапа операции к 1ому. Здесь используется принцип, согласно которому определяется псевдо управление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конечное</w:t>
      </w:r>
      <w:r>
        <w:rPr>
          <w:rFonts w:ascii="Times New Roman" w:hAnsi="Times New Roman"/>
          <w:sz w:val="28"/>
          <w:szCs w:val="28"/>
        </w:rPr>
        <w:t xml:space="preserve"> послед. этапа. На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7934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-ом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i/>
          <w:sz w:val="28"/>
          <w:szCs w:val="28"/>
        </w:rPr>
        <w:t>-1)</w:t>
      </w:r>
      <w:r>
        <w:rPr>
          <w:rFonts w:ascii="Times New Roman" w:hAnsi="Times New Roman"/>
          <w:sz w:val="28"/>
          <w:szCs w:val="28"/>
        </w:rPr>
        <w:t xml:space="preserve"> происходит вычетание из ресурса послед. этапа последующего и так до 1ого этапа.</w:t>
      </w:r>
    </w:p>
    <w:p w:rsidR="00793460" w:rsidRDefault="00793460" w:rsidP="00793460">
      <w:pPr>
        <w:numPr>
          <w:ilvl w:val="0"/>
          <w:numId w:val="16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поскольку перед 1ым этапом нет предыдущего, 0ого этапа, то полученное от него псевдо оптимальное управление принимается за начальное.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динамического программирования в задачах распределения однородных ресурсов позволяет менеджеру выбрать и обосновать (спроектировать) наилучший вариант плана выпуска продукции по критериям: минимум потерь ресурсов максимум прибыли. </w:t>
      </w:r>
      <w:r>
        <w:rPr>
          <w:rStyle w:val="a5"/>
          <w:sz w:val="28"/>
          <w:szCs w:val="28"/>
        </w:rPr>
        <w:footnoteReference w:id="7"/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pStyle w:val="1"/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Нелинейное программирование в задачах распределения разнородных ресурсов.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Нелинейное программирование – это математический метод определения максимального и минимального значения целевой функции при наличии ограничений в виде неравенств или уравнений, носящих нелинейный характер.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решения задачи нелинейного программирования при определении оптимального плана распределения ресурсов заключается в определении условий, обращающих целевую функцию в экстремум.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позволяет выбрать и обосновать из большого количества планов распределения ресурсов, имеющих неоднородный характер, наилучшего плана по назначенному критерию, доставляющих экстремум целевой функции.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Методом нелинейного программирования решаются задачи распредеения неоднородных ресурсов (финансы и оборудование, разные виды оборудования) при следующей её формулировке в общем виде.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357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Нелинейное программирование в задачах распределения разнородных ресурсов позволяет менеджеру по назначенному им критерию получить рациональный или оптимальный план, доставляющий ему минимум потерь распределяемого ресурса при максимальной прибыли.</w:t>
      </w:r>
      <w:r>
        <w:rPr>
          <w:rStyle w:val="a5"/>
          <w:sz w:val="28"/>
          <w:szCs w:val="28"/>
        </w:rPr>
        <w:footnoteReference w:id="8"/>
      </w:r>
    </w:p>
    <w:p w:rsidR="00793460" w:rsidRDefault="00793460" w:rsidP="00793460">
      <w:pPr>
        <w:pStyle w:val="1"/>
        <w:numPr>
          <w:ilvl w:val="1"/>
          <w:numId w:val="16"/>
        </w:numPr>
        <w:tabs>
          <w:tab w:val="left" w:pos="109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ВЫБОРА АЛЬТЕРНАТИВ В УСЛОВИЯХ СЛУЧАЙНЫХ ВОЗДЕЙСТВИЙ.</w:t>
      </w:r>
    </w:p>
    <w:p w:rsidR="00793460" w:rsidRDefault="00793460" w:rsidP="00793460">
      <w:pPr>
        <w:numPr>
          <w:ilvl w:val="0"/>
          <w:numId w:val="18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Вероятностные методы принятия решений в задачах оптимизации закупок.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Вероятностные методы принятия решений в задачах оптимизации закупок позволяют менеджеру, располагающему статистикой (торговой) закупок товара, обеспечить ему минимальные потери от принятого решения.</w:t>
      </w:r>
    </w:p>
    <w:p w:rsidR="00793460" w:rsidRDefault="00793460" w:rsidP="00793460">
      <w:pPr>
        <w:pStyle w:val="1"/>
        <w:numPr>
          <w:ilvl w:val="0"/>
          <w:numId w:val="18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Вероятностные методы принятия решений в задачах создания резервов запасов.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такого класса задач вероятностными методами нам необходимо понять, если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– 2 несовместимых события, то согласно теории сложения вероятностей, вероятность того, что произойдет одно из них равна сумме их вероятностей, имеющей вид: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,Б) =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) +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</w:rPr>
        <w:t>(Б)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 умножения вероятности.</w:t>
      </w:r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два совместных независимых события, то вероятность, что произойдут оба события, имеет вид: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Pr="007934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bscript"/>
        </w:rPr>
        <w:t>А и Б</w:t>
      </w:r>
      <w:r>
        <w:rPr>
          <w:rFonts w:ascii="Times New Roman" w:hAnsi="Times New Roman"/>
          <w:i/>
          <w:sz w:val="28"/>
          <w:szCs w:val="28"/>
        </w:rPr>
        <w:t xml:space="preserve"> = Р</w:t>
      </w:r>
      <w:r>
        <w:rPr>
          <w:rFonts w:ascii="Times New Roman" w:hAnsi="Times New Roman"/>
          <w:i/>
          <w:sz w:val="28"/>
          <w:szCs w:val="28"/>
          <w:vertAlign w:val="subscript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* Р</w:t>
      </w:r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 сложения вероятности для совместных событий</w:t>
      </w:r>
      <w:r>
        <w:rPr>
          <w:rFonts w:ascii="Times New Roman" w:hAnsi="Times New Roman"/>
          <w:sz w:val="28"/>
          <w:szCs w:val="28"/>
        </w:rPr>
        <w:t>. Если А и Б два совместных события, то верояность наступления одного из них:</w:t>
      </w:r>
    </w:p>
    <w:p w:rsidR="00793460" w:rsidRDefault="00C04750" w:rsidP="00793460">
      <w:pPr>
        <w:tabs>
          <w:tab w:val="left" w:pos="1095"/>
        </w:tabs>
        <w:spacing w:after="0" w:line="360" w:lineRule="auto"/>
        <w:ind w:firstLine="1094"/>
        <w:jc w:val="center"/>
        <w:rPr>
          <w:rFonts w:ascii="Times New Roman" w:hAnsi="Times New Roman"/>
          <w:i/>
          <w:sz w:val="28"/>
          <w:szCs w:val="28"/>
        </w:rPr>
      </w:pPr>
      <w:r>
        <w:pict>
          <v:shape id="_x0000_i1057" type="#_x0000_t75" style="width:148.5pt;height:15.75pt">
            <v:imagedata r:id="rId22" o:title="" chromakey="white"/>
          </v:shape>
        </w:pict>
      </w:r>
    </w:p>
    <w:p w:rsidR="00793460" w:rsidRDefault="00793460" w:rsidP="00793460">
      <w:pPr>
        <w:pStyle w:val="1"/>
        <w:numPr>
          <w:ilvl w:val="1"/>
          <w:numId w:val="18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ВЫБОРА АЛЬТЕРНАТИВ В УСЛОВИЯХ НЕОПРЕДЕЛЕННОСТИ И РИСКА.</w:t>
      </w:r>
    </w:p>
    <w:p w:rsidR="00793460" w:rsidRDefault="00793460" w:rsidP="00793460">
      <w:pPr>
        <w:numPr>
          <w:ilvl w:val="0"/>
          <w:numId w:val="20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Игровой подход к процессу РУР.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10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игровом подходе обычно используются следующие классы игр:</w:t>
      </w:r>
    </w:p>
    <w:p w:rsidR="00793460" w:rsidRDefault="00793460" w:rsidP="00793460">
      <w:pPr>
        <w:pStyle w:val="1"/>
        <w:numPr>
          <w:ilvl w:val="0"/>
          <w:numId w:val="14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матричные;</w:t>
      </w:r>
    </w:p>
    <w:p w:rsidR="00793460" w:rsidRDefault="00793460" w:rsidP="00793460">
      <w:pPr>
        <w:numPr>
          <w:ilvl w:val="0"/>
          <w:numId w:val="14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кооперативные;</w:t>
      </w:r>
    </w:p>
    <w:p w:rsidR="00793460" w:rsidRDefault="00793460" w:rsidP="00793460">
      <w:pPr>
        <w:numPr>
          <w:ilvl w:val="0"/>
          <w:numId w:val="14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безкоалиционные;</w:t>
      </w:r>
    </w:p>
    <w:p w:rsidR="00793460" w:rsidRDefault="00793460" w:rsidP="00793460">
      <w:pPr>
        <w:numPr>
          <w:ilvl w:val="0"/>
          <w:numId w:val="14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статистические;</w:t>
      </w:r>
    </w:p>
    <w:p w:rsidR="00793460" w:rsidRDefault="00793460" w:rsidP="00793460">
      <w:pPr>
        <w:numPr>
          <w:ilvl w:val="0"/>
          <w:numId w:val="14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антогонистические.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взаимодействие 2 или более лиц (сторон), имеющих основную цель разрешение конфликта. Игра предназначена для выработки рекомендаций по выбору рационального способа действий участников конфликта.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– это упрощённая модель конфликтной ситуации. 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реальной конфликтной ситуации игра отличается тем, что ведется по вполне определенным правилам.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модели проводят ряд дейтсвий или «ходов» за игроков и в результате получают оценку параметров этих действий.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Стороны, участвующие в конфликте обычно называют «игроками». Исход конфликта – выигрышем. Игру двух лиц – «парной», разрешающей конфликт из противоположности их интересов.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Множественная игра – игра столкновения интересов более 2х игроков. Её называют «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парной».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анализа игры должны быть сформулированы правила игры и введена система условий (ограничений), регламентирующая:</w:t>
      </w:r>
    </w:p>
    <w:p w:rsidR="00793460" w:rsidRDefault="00793460" w:rsidP="00793460">
      <w:pPr>
        <w:pStyle w:val="1"/>
        <w:numPr>
          <w:ilvl w:val="0"/>
          <w:numId w:val="22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варианты действия игроков;</w:t>
      </w:r>
    </w:p>
    <w:p w:rsidR="00793460" w:rsidRDefault="00793460" w:rsidP="00793460">
      <w:pPr>
        <w:numPr>
          <w:ilvl w:val="0"/>
          <w:numId w:val="22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объёмы информации каждой из сторон о поведении другой стороны (степень информированности);</w:t>
      </w:r>
    </w:p>
    <w:p w:rsidR="00793460" w:rsidRDefault="00793460" w:rsidP="00793460">
      <w:pPr>
        <w:numPr>
          <w:ilvl w:val="0"/>
          <w:numId w:val="22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игры, к которому приводит совокупность ходов.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называется игрой с нулевой суммой, если один игрок выигрывает столько, сколько проигрывает.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игры предоставляется последовательностью ходов.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«Ходом» называется выбор одного из предусмотренного правилами игры действий и его реализация.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Ходы делятся на личные и случайные.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ходы – это сознательный выбор игроком одного из возможных вариантов действий и его реализация.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Случайный ход – выбор из ряда возможностей использования ресурсов, осуществленный механизмом случайного выбора (например, бросание монеты).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Стратегией игрока называют совокупность мер, назначенных из правил выбора варианта действий при каждом личном ходе, продиктованном в сложившейся на момент игры. Количество стратегий может быть конечным или бесконечным.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Оптимальная стратегия – это стратегия, которая при многократном повторении игры обеспечивает игроку максимальную возможность среднестатистического выигрыша.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игры – вспомогательный объект, описывающий механизм взаимодействия игроков с заданной игрой.</w:t>
      </w:r>
      <w:r>
        <w:rPr>
          <w:rStyle w:val="a5"/>
          <w:sz w:val="28"/>
          <w:szCs w:val="28"/>
        </w:rPr>
        <w:footnoteReference w:id="9"/>
      </w:r>
    </w:p>
    <w:p w:rsidR="00793460" w:rsidRDefault="00793460" w:rsidP="00793460">
      <w:pPr>
        <w:pStyle w:val="1"/>
        <w:numPr>
          <w:ilvl w:val="0"/>
          <w:numId w:val="20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Кооперативные игры в процессе РУР.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называется кооперативной (коалиционной), если игроки могут объединяться в группы, беря на себя некоторые обязательства перед другими игроками и координируя свои действия.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коооперативных играх, с возможностью передачи средств от одного игрока к другому, невозможно применять понятие индивидуальных платежей. Вместо этого используют так называемую характеристическую функцию, определяющую выигрыш каждой коалиции игроков. При этом предполагается, что выигрыш пустой коалиции равен нулю.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такого подхода можно найти в книге фон Неймана и Моргенштерна. Изучая нормальную форму для коалиционных игр, они рассудили, что если в игре с двумя сторонами образуется коалиция </w:t>
      </w:r>
      <w:r>
        <w:rPr>
          <w:rFonts w:ascii="Times New Roman" w:hAnsi="Times New Roman"/>
          <w:i/>
          <w:sz w:val="28"/>
          <w:szCs w:val="28"/>
        </w:rPr>
        <w:t xml:space="preserve">С, </w:t>
      </w:r>
      <w:r>
        <w:rPr>
          <w:rFonts w:ascii="Times New Roman" w:hAnsi="Times New Roman"/>
          <w:sz w:val="28"/>
          <w:szCs w:val="28"/>
        </w:rPr>
        <w:t xml:space="preserve">то против нее выступает коалиция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Образуется как бы игра для двух игроков.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так как вариантов возможных коалиций много, то выигрыш для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будет некоторой характеристической величиной, зависящей от состава коалиции.</w:t>
      </w:r>
      <w:r>
        <w:rPr>
          <w:rStyle w:val="a5"/>
          <w:sz w:val="28"/>
          <w:szCs w:val="28"/>
        </w:rPr>
        <w:footnoteReference w:id="10"/>
      </w:r>
    </w:p>
    <w:p w:rsidR="00793460" w:rsidRDefault="00793460" w:rsidP="00793460">
      <w:pPr>
        <w:pStyle w:val="1"/>
        <w:numPr>
          <w:ilvl w:val="0"/>
          <w:numId w:val="20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Бескоалиционные игры в задачах ведения переговоров.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класса игры (часто называемые «игры 2х лиц с произвольной суммой») всегда конечны и имеют 2х игроков, которые делают ходы. Один ход игрока – одна стратегия. Несколько ходов – несколько стратегий.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колчества ходов каждый игрок получает выигрыш в соответствии со своей матрицей выигрыша.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Конечная бескоалиционная игра 2х игроков полностью определяется 2мя матрицами выигрышей 2х игроков. Поэтому такие игры называются ещё биматричные.</w:t>
      </w:r>
      <w:r>
        <w:rPr>
          <w:rStyle w:val="a5"/>
          <w:sz w:val="28"/>
          <w:szCs w:val="28"/>
        </w:rPr>
        <w:footnoteReference w:id="11"/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игры является пересечение множеств решений одного игрока и множеств решений другого игрока.</w:t>
      </w:r>
    </w:p>
    <w:p w:rsidR="00793460" w:rsidRDefault="00793460" w:rsidP="00793460">
      <w:pPr>
        <w:tabs>
          <w:tab w:val="left" w:pos="109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каждый игрок будет применять свои стратегии, исходя только из матриц своих выигрышей, то их оптимапльные средние выигрыши будут совпадать с их выигрышами при ситуации равновесия.</w:t>
      </w:r>
    </w:p>
    <w:p w:rsidR="00793460" w:rsidRDefault="00793460" w:rsidP="00793460">
      <w:pPr>
        <w:pStyle w:val="1"/>
        <w:numPr>
          <w:ilvl w:val="0"/>
          <w:numId w:val="20"/>
        </w:numPr>
        <w:tabs>
          <w:tab w:val="left" w:pos="1095"/>
          <w:tab w:val="left" w:pos="304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Статистические решения или игры с «природой».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практике часто приходится сталкиваться с принятием решений. Этими причинами могут быть случайный спрос, полнота и сроки долгосрочного планирования, любые форс-мажорные обстоятельства.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имеет место игра с природой, т.е. нет сознательной и намеренно действующей стороны.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условий внешней среды и уровня информированности ЛПР различают следующие классы задач принятия решений:</w:t>
      </w:r>
    </w:p>
    <w:p w:rsidR="00793460" w:rsidRDefault="00793460" w:rsidP="00793460">
      <w:pPr>
        <w:pStyle w:val="1"/>
        <w:numPr>
          <w:ilvl w:val="0"/>
          <w:numId w:val="24"/>
        </w:numPr>
        <w:tabs>
          <w:tab w:val="left" w:pos="1095"/>
          <w:tab w:val="left" w:pos="30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риска;</w:t>
      </w:r>
    </w:p>
    <w:p w:rsidR="00793460" w:rsidRDefault="00793460" w:rsidP="00793460">
      <w:pPr>
        <w:numPr>
          <w:ilvl w:val="0"/>
          <w:numId w:val="24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условиях неопределенности;</w:t>
      </w:r>
    </w:p>
    <w:p w:rsidR="00793460" w:rsidRDefault="00793460" w:rsidP="00793460">
      <w:pPr>
        <w:numPr>
          <w:ilvl w:val="0"/>
          <w:numId w:val="24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условиях противодействия конфликтующей стороны.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ЛПР не располагает статистикой и не имеет возможности построить функцию риска, то в этом случае решение ЛПР должно искать, задаваясь качественными или количественными показателями (относительными), которые характеризуют уровень неопределенности природы.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играх с природой имеют место следующие виды решений:</w:t>
      </w:r>
    </w:p>
    <w:p w:rsidR="00793460" w:rsidRDefault="00793460" w:rsidP="00793460">
      <w:pPr>
        <w:pStyle w:val="1"/>
        <w:numPr>
          <w:ilvl w:val="0"/>
          <w:numId w:val="26"/>
        </w:numPr>
        <w:tabs>
          <w:tab w:val="left" w:pos="1095"/>
          <w:tab w:val="left" w:pos="30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известных вероятностях природы;</w:t>
      </w:r>
    </w:p>
    <w:p w:rsidR="00793460" w:rsidRDefault="00793460" w:rsidP="00793460">
      <w:pPr>
        <w:numPr>
          <w:ilvl w:val="0"/>
          <w:numId w:val="26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 решения при неизвестной статистике, но известных абсолютных или относительных значений показателей качества решения;</w:t>
      </w:r>
    </w:p>
    <w:p w:rsidR="00793460" w:rsidRDefault="00793460" w:rsidP="00793460">
      <w:pPr>
        <w:numPr>
          <w:ilvl w:val="0"/>
          <w:numId w:val="26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 решения при неизвестной статистике, но известных принципах оценивания результатов действия природы на показатель качества.</w:t>
      </w:r>
    </w:p>
    <w:p w:rsidR="00793460" w:rsidRDefault="00793460" w:rsidP="00793460">
      <w:pPr>
        <w:numPr>
          <w:ilvl w:val="1"/>
          <w:numId w:val="18"/>
        </w:numPr>
        <w:tabs>
          <w:tab w:val="left" w:pos="1095"/>
          <w:tab w:val="left" w:pos="304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МЕТОДЫ ВЫБОРА АЛЬТЕРНАТИВ В ЗАДАЧАХ МАССОВОГО ОБСЛУЖИВАНИЯ.</w:t>
      </w:r>
    </w:p>
    <w:p w:rsidR="00793460" w:rsidRDefault="00793460" w:rsidP="00793460">
      <w:pPr>
        <w:numPr>
          <w:ilvl w:val="0"/>
          <w:numId w:val="28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Методы массового обслуживания и сетевого планирования в УР.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массового обслуживания возникает всякий раз, когда имеют место очередность обслуживания и невозможно использовать ранжирование процесса обслуживания. Такого класса задачи возникают, как правило, в процессах коммуникации, телефонном обслуживании, обслуживании ЖКХ. При этом в обслуживании участвуют услуга, потребители услуги и оператор (посредник), реализующих услугу.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связных заадчах, задачах коммуникации и телефонии имеют место каналы передачи услуги. Услуга может состояться и не состояться в силу занятости каалов, операторов и потребителей.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задачи на массовое обслуживание решаются с использованием следующих соотношений:</w:t>
      </w:r>
    </w:p>
    <w:p w:rsidR="00793460" w:rsidRDefault="00793460" w:rsidP="00793460">
      <w:pPr>
        <w:pStyle w:val="1"/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того, что в любой момент времени все каналы окажутся свободными;</w:t>
      </w:r>
    </w:p>
    <w:p w:rsidR="00793460" w:rsidRDefault="00793460" w:rsidP="00793460">
      <w:pPr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средне-ожидаемое количество свободных каналов;</w:t>
      </w:r>
    </w:p>
    <w:p w:rsidR="00793460" w:rsidRDefault="00793460" w:rsidP="00793460">
      <w:pPr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вероятность того, что в любой момент времени все каналы будут заняты;</w:t>
      </w:r>
    </w:p>
    <w:p w:rsidR="00793460" w:rsidRDefault="00793460" w:rsidP="00793460">
      <w:pPr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средне-ожидаемое количество каналов;</w:t>
      </w:r>
    </w:p>
    <w:p w:rsidR="00793460" w:rsidRPr="00793460" w:rsidRDefault="00793460" w:rsidP="00793460">
      <w:pPr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коэффициент простоя каналов;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93460" w:rsidRDefault="00793460" w:rsidP="00793460">
      <w:pPr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коэффициент загрузки каналов;</w:t>
      </w:r>
    </w:p>
    <w:p w:rsidR="00793460" w:rsidRDefault="00793460" w:rsidP="00793460">
      <w:pPr>
        <w:numPr>
          <w:ilvl w:val="0"/>
          <w:numId w:val="30"/>
        </w:numPr>
        <w:tabs>
          <w:tab w:val="left" w:pos="1095"/>
          <w:tab w:val="left" w:pos="304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верояность того, что определенное число каналов заняты.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left="709"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Сетевое планирование служит для составления лицом, принимающим решение рационального или оптимального плана решения производственной задачи в кратчайшие сроки с минимальными затратами.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ВЫБОР И ОБОСНОВАНИЕ МЕТОДА РЕШЕНИЯ ЗАДАЧИ.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задачи мы выбираем </w:t>
      </w:r>
      <w:r>
        <w:rPr>
          <w:rFonts w:ascii="Times New Roman" w:hAnsi="Times New Roman"/>
          <w:i/>
          <w:sz w:val="28"/>
          <w:szCs w:val="28"/>
        </w:rPr>
        <w:t xml:space="preserve">вероятностный метод принятия решений в задачах оптимизации закупок. </w:t>
      </w:r>
      <w:r>
        <w:rPr>
          <w:rFonts w:ascii="Times New Roman" w:hAnsi="Times New Roman"/>
          <w:sz w:val="28"/>
          <w:szCs w:val="28"/>
        </w:rPr>
        <w:t>Этот метод поможет выбрать наиболее оптимальное решение оптимизации закупок товара.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этот метод подробнее.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какого-либо события – это отношение количества исходов 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) в опытах к общему количеству опытов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).</w:t>
      </w:r>
    </w:p>
    <w:p w:rsidR="00793460" w:rsidRDefault="00C0475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center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8" type="#_x0000_t75" style="width:37.5pt;height:29.25pt">
            <v:imagedata r:id="rId23" o:title="" chromakey="white"/>
          </v:shape>
        </w:pic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Априорная вероятность (доопытная) – вероятность события до проведения эксперемента.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Апостериорная вероятность (послеопытная) – вероятность наступления события в конце эксперемента.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Безусловная вероятность – вероятность наступления события, не связанного в опыте ни с каким другим событием (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59" type="#_x0000_t75" style="width:24pt;height:16.5pt">
            <v:imagedata r:id="rId24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60" type="#_x0000_t75" style="width:24pt;height:16.5pt">
            <v:imagedata r:id="rId24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Условная вероятность – вероятность события Т при условии, что произошло событие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position w:val="-6"/>
          <w:sz w:val="28"/>
          <w:szCs w:val="28"/>
        </w:rPr>
        <w:object w:dxaOrig="899" w:dyaOrig="280">
          <v:shape id="_x0000_i1061" type="#_x0000_t75" style="width:45pt;height:14.25pt" o:ole="" fillcolor="window">
            <v:imagedata r:id="rId25" o:title=""/>
          </v:shape>
          <o:OLEObject Type="Embed" ProgID="Equation.3" ShapeID="_x0000_i1061" DrawAspect="Content" ObjectID="_1457693629" r:id="rId26"/>
        </w:object>
      </w:r>
      <w:r>
        <w:rPr>
          <w:rFonts w:ascii="Times New Roman" w:hAnsi="Times New Roman"/>
          <w:sz w:val="28"/>
          <w:szCs w:val="28"/>
        </w:rPr>
        <w:t>).</w:t>
      </w:r>
    </w:p>
    <w:p w:rsidR="00793460" w:rsidRDefault="00793460" w:rsidP="00793460">
      <w:pPr>
        <w:spacing w:line="36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Формула полной вероятности: </w:t>
      </w:r>
    </w:p>
    <w:p w:rsidR="00793460" w:rsidRDefault="00793460" w:rsidP="00793460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62" type="#_x0000_t75" style="width:9pt;height:17.25pt" o:ole="" fillcolor="window">
            <v:imagedata r:id="rId27" o:title=""/>
          </v:shape>
          <o:OLEObject Type="Embed" ProgID="Equation.3" ShapeID="_x0000_i1062" DrawAspect="Content" ObjectID="_1457693630" r:id="rId28"/>
        </w:objec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position w:val="-28"/>
          <w:sz w:val="28"/>
          <w:szCs w:val="28"/>
        </w:rPr>
        <w:object w:dxaOrig="2500" w:dyaOrig="680">
          <v:shape id="_x0000_i1063" type="#_x0000_t75" style="width:125.25pt;height:33.75pt" o:ole="" fillcolor="window">
            <v:imagedata r:id="rId29" o:title=""/>
          </v:shape>
          <o:OLEObject Type="Embed" ProgID="Equation.3" ShapeID="_x0000_i1063" DrawAspect="Content" ObjectID="_1457693631" r:id="rId30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где: </w:t>
      </w:r>
      <w:r>
        <w:rPr>
          <w:rFonts w:ascii="Times New Roman" w:hAnsi="Times New Roman"/>
          <w:position w:val="-14"/>
          <w:sz w:val="28"/>
          <w:szCs w:val="28"/>
        </w:rPr>
        <w:object w:dxaOrig="380" w:dyaOrig="380">
          <v:shape id="_x0000_i1064" type="#_x0000_t75" style="width:29.25pt;height:24.75pt" o:ole="" fillcolor="window">
            <v:imagedata r:id="rId31" o:title=""/>
          </v:shape>
          <o:OLEObject Type="Embed" ProgID="Equation.3" ShapeID="_x0000_i1064" DrawAspect="Content" ObjectID="_1457693632" r:id="rId32"/>
        </w:object>
      </w:r>
      <w:r>
        <w:rPr>
          <w:rFonts w:ascii="Times New Roman" w:hAnsi="Times New Roman"/>
          <w:sz w:val="28"/>
          <w:szCs w:val="28"/>
        </w:rPr>
        <w:t xml:space="preserve"> - безусловная вероятность события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position w:val="-14"/>
          <w:sz w:val="28"/>
          <w:szCs w:val="28"/>
        </w:rPr>
        <w:object w:dxaOrig="600" w:dyaOrig="380">
          <v:shape id="_x0000_i1065" type="#_x0000_t75" style="width:30pt;height:18.75pt" o:ole="" fillcolor="window">
            <v:imagedata r:id="rId33" o:title=""/>
          </v:shape>
          <o:OLEObject Type="Embed" ProgID="Equation.3" ShapeID="_x0000_i1065" DrawAspect="Content" ObjectID="_1457693633" r:id="rId34"/>
        </w:object>
      </w:r>
      <w:r>
        <w:rPr>
          <w:rFonts w:ascii="Times New Roman" w:hAnsi="Times New Roman"/>
          <w:sz w:val="28"/>
          <w:szCs w:val="28"/>
        </w:rPr>
        <w:t xml:space="preserve">     - условная вероятность того, что событие Т наступит при наступлении события </w:t>
      </w:r>
      <w:r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66" type="#_x0000_t75" style="width:12.75pt;height:18pt" o:ole="" fillcolor="window">
            <v:imagedata r:id="rId35" o:title=""/>
          </v:shape>
          <o:OLEObject Type="Embed" ProgID="Equation.3" ShapeID="_x0000_i1066" DrawAspect="Content" ObjectID="_1457693634" r:id="rId36"/>
        </w:objec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position w:val="-12"/>
          <w:sz w:val="28"/>
          <w:szCs w:val="28"/>
        </w:rPr>
        <w:object w:dxaOrig="580" w:dyaOrig="360">
          <v:shape id="_x0000_i1067" type="#_x0000_t75" style="width:29.25pt;height:18pt" o:ole="" fillcolor="window">
            <v:imagedata r:id="rId37" o:title=""/>
          </v:shape>
          <o:OLEObject Type="Embed" ProgID="Equation.3" ShapeID="_x0000_i1067" DrawAspect="Content" ObjectID="_1457693635" r:id="rId38"/>
        </w:object>
      </w:r>
      <w:r>
        <w:rPr>
          <w:rFonts w:ascii="Times New Roman" w:hAnsi="Times New Roman"/>
          <w:sz w:val="28"/>
          <w:szCs w:val="28"/>
        </w:rPr>
        <w:t xml:space="preserve"> - априорная вероятность события </w:t>
      </w:r>
      <w:r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68" type="#_x0000_t75" style="width:12.75pt;height:18pt" o:ole="" fillcolor="window">
            <v:imagedata r:id="rId39" o:title=""/>
          </v:shape>
          <o:OLEObject Type="Embed" ProgID="Equation.3" ShapeID="_x0000_i1068" DrawAspect="Content" ObjectID="_1457693636" r:id="rId4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793460" w:rsidRDefault="00793460" w:rsidP="00793460">
      <w:pPr>
        <w:spacing w:line="36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Формула Байеса:</w:t>
      </w:r>
    </w:p>
    <w:p w:rsidR="00793460" w:rsidRDefault="00793460" w:rsidP="00793460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position w:val="-28"/>
          <w:sz w:val="28"/>
          <w:szCs w:val="28"/>
        </w:rPr>
        <w:object w:dxaOrig="3840" w:dyaOrig="680">
          <v:shape id="_x0000_i1069" type="#_x0000_t75" style="width:225pt;height:40.5pt" o:ole="" fillcolor="window">
            <v:imagedata r:id="rId41" o:title=""/>
          </v:shape>
          <o:OLEObject Type="Embed" ProgID="Equation.3" ShapeID="_x0000_i1069" DrawAspect="Content" ObjectID="_1457693637" r:id="rId42"/>
        </w:objec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793460" w:rsidRDefault="00793460" w:rsidP="0079346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задач, содержащих случайные события, необходимо иметь статистику наступления этих событий. Этой статистикой менеджер располагает практически всегда. Используя такую статистику, менеджер может с успехом решать задачи, в которых имеется зависимость конечного результата от случайного спроса.</w:t>
      </w:r>
    </w:p>
    <w:p w:rsidR="00793460" w:rsidRDefault="00793460" w:rsidP="007934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Обычно такой класс задач подразумевает наличие трех видов критериев в принятии решений: </w:t>
      </w:r>
    </w:p>
    <w:p w:rsidR="00793460" w:rsidRDefault="00793460" w:rsidP="00793460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(т.е. максимальный из максимумов);</w:t>
      </w:r>
    </w:p>
    <w:p w:rsidR="00793460" w:rsidRDefault="00793460" w:rsidP="00793460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(минимальный из максимумов);</w:t>
      </w:r>
    </w:p>
    <w:p w:rsidR="00793460" w:rsidRDefault="00793460" w:rsidP="00793460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 xml:space="preserve"> (максимальный из минимумов).</w:t>
      </w:r>
    </w:p>
    <w:p w:rsidR="00793460" w:rsidRDefault="00793460" w:rsidP="007934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такого плана критериев, можно оперировать при решении задач оптимизации закупок, оптимизации создания резерва запасов и других аналогичных задач. Можно использовать как вероятностный подход, так и без учета вероятности.</w:t>
      </w:r>
    </w:p>
    <w:p w:rsidR="00793460" w:rsidRDefault="00793460" w:rsidP="007934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вероятностном подходе часто используется статистическая средняя математического ожидания, имеющая вид: 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position w:val="-28"/>
          <w:sz w:val="28"/>
          <w:szCs w:val="28"/>
        </w:rPr>
        <w:object w:dxaOrig="2000" w:dyaOrig="680">
          <v:shape id="_x0000_i1070" type="#_x0000_t75" style="width:117pt;height:43.5pt" o:ole="" fillcolor="window">
            <v:imagedata r:id="rId43" o:title=""/>
          </v:shape>
          <o:OLEObject Type="Embed" ProgID="Equation.3" ShapeID="_x0000_i1070" DrawAspect="Content" ObjectID="_1457693638" r:id="rId44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93460" w:rsidRDefault="00793460" w:rsidP="00793460">
      <w:pPr>
        <w:pStyle w:val="1"/>
        <w:numPr>
          <w:ilvl w:val="0"/>
          <w:numId w:val="32"/>
        </w:num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СТРУКТУРНАЯ МОДЕЛЬ ПРЕДПРИЯТИЯ, РЕШАЮЩЕГО ПОСТАВЛЕННУЮ ЗАДАЧУ.</w:t>
      </w:r>
    </w:p>
    <w:p w:rsidR="00793460" w:rsidRDefault="00793460" w:rsidP="00793460">
      <w:pPr>
        <w:numPr>
          <w:ilvl w:val="1"/>
          <w:numId w:val="32"/>
        </w:numPr>
        <w:tabs>
          <w:tab w:val="left" w:pos="1095"/>
          <w:tab w:val="left" w:pos="3045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ОПИСАНИЕ ДЕЯТЕЛЬНОСТИ ПРЕДПРИЯТИЯ.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Магазин подарков «АртБридж» предлагает лучшую подарочную продукцию и огромный выбор товаров для праздничных и знаменательных событий. 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Магазин ориентируется на тех, кто ценит оригинальность, нестандартность и стиль, и составляет ассортимент с учетом вкусов и интересов самого широкого круга покупателей. </w:t>
      </w:r>
    </w:p>
    <w:p w:rsidR="00793460" w:rsidRDefault="0079346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«АртБридж» покупатель может выбрать популярные сувениры и подарки для деловых партнеров, коллег, родственников и друзей или приборести эсклюзивные товары и авторские сувениры.</w:t>
      </w:r>
    </w:p>
    <w:p w:rsidR="00793460" w:rsidRDefault="00793460" w:rsidP="00793460">
      <w:pPr>
        <w:pStyle w:val="1"/>
        <w:numPr>
          <w:ilvl w:val="1"/>
          <w:numId w:val="32"/>
        </w:numPr>
        <w:tabs>
          <w:tab w:val="left" w:pos="1095"/>
          <w:tab w:val="left" w:pos="30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СТРУКТУРА.</w:t>
      </w:r>
    </w:p>
    <w:p w:rsidR="00793460" w:rsidRDefault="00C04750" w:rsidP="00793460">
      <w:pPr>
        <w:tabs>
          <w:tab w:val="left" w:pos="1095"/>
          <w:tab w:val="left" w:pos="3045"/>
        </w:tabs>
        <w:spacing w:after="0" w:line="360" w:lineRule="auto"/>
        <w:ind w:firstLine="1094"/>
        <w:jc w:val="both"/>
        <w:rPr>
          <w:rFonts w:ascii="Times New Roman" w:hAnsi="Times New Roman"/>
          <w:b/>
          <w:sz w:val="28"/>
          <w:szCs w:val="28"/>
        </w:rPr>
      </w:pPr>
      <w:r>
        <w:pict>
          <v:rect id="_x0000_s1057" style="position:absolute;left:0;text-align:left;margin-left:157.95pt;margin-top:13.7pt;width:125.25pt;height:30pt;z-index:25166028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175.95pt;margin-top:84.95pt;width:125.25pt;height:36.75pt;z-index:251661312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Коммерческий директор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417.45pt;margin-top:84.95pt;width:74.25pt;height:85.5pt;z-index:25166233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Отдел информационного обеспечения</w:t>
                  </w:r>
                </w:p>
              </w:txbxContent>
            </v:textbox>
          </v:rect>
        </w:pict>
      </w:r>
      <w:r>
        <w:pict>
          <v:rect id="_x0000_s1060" style="position:absolute;left:0;text-align:left;margin-left:2.7pt;margin-top:157.7pt;width:89.25pt;height:51.75pt;z-index:25166336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Планово-экономический отдел</w:t>
                  </w:r>
                </w:p>
              </w:txbxContent>
            </v:textbox>
          </v:rect>
        </w:pict>
      </w:r>
      <w:r>
        <w:pict>
          <v:rect id="_x0000_s1061" style="position:absolute;left:0;text-align:left;margin-left:313.2pt;margin-top:84.95pt;width:90pt;height:36.75pt;z-index:251664384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Служба персонала</w:t>
                  </w:r>
                </w:p>
              </w:txbxContent>
            </v:textbox>
          </v:rect>
        </w:pict>
      </w:r>
      <w:r>
        <w:pict>
          <v:rect id="_x0000_s1062" style="position:absolute;left:0;text-align:left;margin-left:36.45pt;margin-top:84.95pt;width:125.25pt;height:30pt;z-index:25166540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Финансовый директор</w:t>
                  </w:r>
                </w:p>
              </w:txbxContent>
            </v:textbox>
          </v:rect>
        </w:pict>
      </w:r>
      <w:r>
        <w:pict>
          <v:rect id="_x0000_s1063" style="position:absolute;left:0;text-align:left;margin-left:97.2pt;margin-top:157.7pt;width:89.25pt;height:26.25pt;z-index:251666432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  <w:r>
        <w:pict>
          <v:rect id="_x0000_s1064" style="position:absolute;left:0;text-align:left;margin-left:250.95pt;margin-top:213.95pt;width:89.25pt;height:39pt;z-index:25166745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Маркетинговый отдел</w:t>
                  </w:r>
                </w:p>
              </w:txbxContent>
            </v:textbox>
          </v:rect>
        </w:pict>
      </w:r>
      <w:r>
        <w:pict>
          <v:rect id="_x0000_s1065" style="position:absolute;left:0;text-align:left;margin-left:193.95pt;margin-top:152.45pt;width:89.25pt;height:39pt;z-index:25166848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Отдел снабжения</w:t>
                  </w:r>
                </w:p>
              </w:txbxContent>
            </v:textbox>
          </v:rect>
        </w:pict>
      </w:r>
      <w:r>
        <w:pict>
          <v:rect id="_x0000_s1066" style="position:absolute;left:0;text-align:left;margin-left:313.2pt;margin-top:170.45pt;width:89.25pt;height:27.75pt;z-index:251669504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Отдел сбыта</w:t>
                  </w:r>
                </w:p>
              </w:txbxContent>
            </v:textbox>
          </v:rect>
        </w:pict>
      </w:r>
      <w:r>
        <w:pict>
          <v:rect id="_x0000_s1067" style="position:absolute;left:0;text-align:left;margin-left:386.7pt;margin-top:213.95pt;width:89.25pt;height:21pt;z-index:25167052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93460" w:rsidRDefault="00793460" w:rsidP="00793460">
                  <w:pPr>
                    <w:jc w:val="center"/>
                  </w:pPr>
                  <w:r>
                    <w:t>Склад</w:t>
                  </w:r>
                </w:p>
              </w:txbxContent>
            </v:textbox>
          </v:rect>
        </w:pict>
      </w:r>
      <w:r>
        <w:pict>
          <v:shape id="_x0000_s1068" type="#_x0000_t32" style="position:absolute;left:0;text-align:left;margin-left:87.3pt;margin-top:60.95pt;width:369.75pt;height:.75pt;flip:y;z-index:251671552" o:connectortype="straight" strokeweight="1.25pt"/>
        </w:pict>
      </w:r>
      <w:r>
        <w:pict>
          <v:shape id="_x0000_s1069" type="#_x0000_t32" style="position:absolute;left:0;text-align:left;margin-left:87.3pt;margin-top:61.7pt;width:0;height:23.25pt;z-index:251672576" o:connectortype="straight" strokeweight="1.25pt"/>
        </w:pict>
      </w:r>
      <w:r>
        <w:pict>
          <v:shape id="_x0000_s1070" type="#_x0000_t32" style="position:absolute;left:0;text-align:left;margin-left:457.2pt;margin-top:60.95pt;width:0;height:24pt;z-index:251673600" o:connectortype="straight" strokeweight="1.25pt"/>
        </w:pict>
      </w:r>
      <w:r>
        <w:pict>
          <v:shape id="_x0000_s1071" type="#_x0000_t32" style="position:absolute;left:0;text-align:left;margin-left:42.5pt;margin-top:132.2pt;width:108.55pt;height:0;flip:x;z-index:251674624" o:connectortype="straight" strokeweight="1.25pt"/>
        </w:pict>
      </w:r>
      <w:r>
        <w:pict>
          <v:shape id="_x0000_s1072" type="#_x0000_t32" style="position:absolute;left:0;text-align:left;margin-left:42.5pt;margin-top:132.2pt;width:.05pt;height:25.5pt;z-index:251675648" o:connectortype="straight" strokeweight="1.25pt"/>
        </w:pict>
      </w:r>
      <w:r>
        <w:pict>
          <v:shape id="_x0000_s1073" type="#_x0000_t32" style="position:absolute;left:0;text-align:left;margin-left:151pt;margin-top:132.2pt;width:.05pt;height:25.5pt;z-index:251676672" o:connectortype="straight" strokeweight="1.25pt"/>
        </w:pict>
      </w:r>
      <w:r>
        <w:pict>
          <v:shape id="_x0000_s1074" type="#_x0000_t32" style="position:absolute;left:0;text-align:left;margin-left:87.3pt;margin-top:114.95pt;width:0;height:17.25pt;z-index:251677696" o:connectortype="straight" strokeweight="1.25pt"/>
        </w:pict>
      </w:r>
      <w:r>
        <w:pict>
          <v:shape id="_x0000_s1075" type="#_x0000_t32" style="position:absolute;left:0;text-align:left;margin-left:241.15pt;margin-top:61.7pt;width:0;height:23.25pt;z-index:251678720" o:connectortype="straight" strokeweight="1.25pt"/>
        </w:pict>
      </w:r>
      <w:r>
        <w:pict>
          <v:shape id="_x0000_s1076" type="#_x0000_t32" style="position:absolute;left:0;text-align:left;margin-left:358pt;margin-top:61.7pt;width:.05pt;height:23.25pt;z-index:251679744" o:connectortype="straight" strokeweight="1.25pt"/>
        </w:pict>
      </w:r>
      <w:r>
        <w:pict>
          <v:shape id="_x0000_s1077" type="#_x0000_t32" style="position:absolute;left:0;text-align:left;margin-left:220.95pt;margin-top:43.7pt;width:.05pt;height:17.25pt;z-index:251680768" o:connectortype="straight" strokeweight="1.25pt"/>
        </w:pict>
      </w:r>
      <w:r>
        <w:pict>
          <v:shape id="_x0000_s1078" type="#_x0000_t32" style="position:absolute;left:0;text-align:left;margin-left:234.4pt;margin-top:121.7pt;width:0;height:30.75pt;z-index:251681792" o:connectortype="straight" strokeweight="1.25pt"/>
        </w:pict>
      </w:r>
      <w:r>
        <w:pict>
          <v:shape id="_x0000_s1079" type="#_x0000_t32" style="position:absolute;left:0;text-align:left;margin-left:296.5pt;margin-top:144.2pt;width:.05pt;height:69.75pt;z-index:251682816" o:connectortype="straight" strokeweight="1.25pt"/>
        </w:pict>
      </w:r>
      <w:r>
        <w:pict>
          <v:shape id="_x0000_s1080" type="#_x0000_t32" style="position:absolute;left:0;text-align:left;margin-left:357.95pt;margin-top:144.2pt;width:.1pt;height:26.25pt;z-index:251683840" o:connectortype="straight" strokeweight="1.25pt"/>
        </w:pict>
      </w:r>
      <w:r>
        <w:pict>
          <v:shape id="_x0000_s1081" type="#_x0000_t32" style="position:absolute;left:0;text-align:left;margin-left:234.4pt;margin-top:144.2pt;width:123.65pt;height:.05pt;z-index:251684864" o:connectortype="straight" strokeweight="1.25pt"/>
        </w:pict>
      </w:r>
      <w:r>
        <w:pict>
          <v:shape id="_x0000_s1082" type="#_x0000_t32" style="position:absolute;left:0;text-align:left;margin-left:358.05pt;margin-top:198.2pt;width:.05pt;height:25.5pt;z-index:251685888" o:connectortype="straight" strokeweight="1.25pt"/>
        </w:pict>
      </w:r>
      <w:r>
        <w:pict>
          <v:shape id="_x0000_s1083" type="#_x0000_t32" style="position:absolute;left:0;text-align:left;margin-left:358.1pt;margin-top:223.7pt;width:28.6pt;height:0;z-index:251686912" o:connectortype="straight" strokeweight="1.25pt"/>
        </w:pict>
      </w: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pStyle w:val="1"/>
        <w:numPr>
          <w:ilvl w:val="1"/>
          <w:numId w:val="32"/>
        </w:numPr>
        <w:tabs>
          <w:tab w:val="left" w:pos="25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Охарактеризуем деятельность подразделений, непосредственно решающих задачу оптимизации закупок.</w:t>
      </w:r>
    </w:p>
    <w:p w:rsidR="00793460" w:rsidRDefault="00793460" w:rsidP="00793460">
      <w:pPr>
        <w:pStyle w:val="1"/>
        <w:numPr>
          <w:ilvl w:val="0"/>
          <w:numId w:val="34"/>
        </w:numPr>
        <w:tabs>
          <w:tab w:val="left" w:pos="25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Генеральный директор.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руководителя коммерческой организации в России, единоличный исполнительный орган управления организацией.</w:t>
      </w:r>
    </w:p>
    <w:p w:rsidR="00793460" w:rsidRDefault="00793460" w:rsidP="00793460">
      <w:pPr>
        <w:tabs>
          <w:tab w:val="left" w:pos="2550"/>
        </w:tabs>
        <w:ind w:firstLine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задачи генерального директора: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сформулировать цель и миссию коммерческой организации;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создать команду профессионалов, способных реализовать стоящие перед организацией цели и задачи в условиях динамичного рынка и растущей конкуренции;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правильно определять приоритеты;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вести постоянный анализ бизнеса, принимать адекватные решения о развитии компании;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постоянно повышать качество продукции и услуг, управления и обслуживания клиентов;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обеспечить получение прибыли;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вовремя определять, что необходимо немедленно прекратить делать.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Финансовый директор.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высших управленцев компании, ответственный за управление финансовыми потоками бизнеса, за финансовое планирование и отчётность.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директор определяет финансовую политику организации, разрабатывает и осуществляет меры по обеспечению её финансовой устойчивости. Руководит работой по управлению финансами исходя из стратегических целей и перспектив развития организации, по определению источников финансирования с учётом рыночной конъюнктуры.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типичной схеме управления компанией занимает пост вице-президента по финансам и подотчётен президенту компании или генеральному директору. Часто является членом совета директоров.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Начальник отдела сбыта.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рациональную организацию сбыта продукции, её поставку потребителям в сроки и объёме в соответствии с заказами и заключенными договорами;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обеспечивает участие отдела в подготовке прогнозов, проектов перспективных и текущих планов производства и реализации продукции, проведение маркетинговых исследований по изучению спроса на продукцию предприятия, перспектив развития рынков сбыта;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организует подготовку и заключение договоров на поставку продукции потребителям, согласование условий поставок;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возглавляет работу по составлению планов поставок и их увязку с планами производства;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меры по выполнению плана реализации продукции, своевременному получению нарядов, спецификаций и др. документов на поставку;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обеспечивает контроль выполнения подразделениями заказов, договорных обязательств, состояние запасов готовой продукции на складах;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организует приемку готовой продукции от производственных подразделений на склады, хранение и подготовку к отправке потребителям, определение потребности в транспорте, таре и рабочей силе;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организует оптовую торговлю выпускаемой предприятием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принимает меры по обеспечению своевременного поступления средств за реализованную продукцию и другие.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Коммерческий директор.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руководство финансово-хозяйственной деятельностью предприятия в области материально-технического обеспечения, сбыта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координирует разработку и составление планов материально-технического обеспечения и сбыта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организует руководство материально-техническим снабжением предприятия, деятельностью по хранению, транспортировке и сбыту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координирует разработку нормативов и стандартов материально-технического обеспечения, качества продукции, хранения готовой продукции, нормативов запасов готовой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руководит разработкой мер по ресурсосбережению, совершенствованию нормирования запасов, улучшению экономических показателей, повышению эффективности деятельности предприятия, укреплению финансовой дисциплины;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координацию разработки маркетинговой стратегии;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дает рекомендации и консультации менеджерам и специалистам по финансовому планированию, сбыту, продаже; контролирует их работу;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обеспечивает своевременное составление сметно-финансовых и др. документов, расчетов и т.д.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визирует бюджет предприятия на операционный год и управляет им;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организует систему учета всех финансовых операций, подготовку финансовой отчетной документации и другие.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Начальник отдела маркетинга.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разработку маркетинговой политики на предприятии на основе анализа потребительских свойств продукции и прогнозирования спроса на продукцию;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обеспечивает участие отдела в составлении планов производства и реализации продукции, определении новых рынков сбыта и новых потребителей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координирует деятельность всех функциональных подразделений по сбору и анализу коммерческо-экономической информации;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организует изучение мнения потребителей о выпускаемой продукции, его влияние на сбыт продукции и подготовку предложений по повышению её конкурентоспособности и качества;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осуществляет контроль за своевременным устранением недостатков, указанных в поступающих от потребителей рекламациях и претензиях, мотивацией определенного отношения потребителей к продукции предприятия;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организует разработку стратегии проведения рекламных мероприятий в СМИ с помощью разных видов рекламы;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готовит предложения по формированию фирменного стиля предприятия и фирменного оформления рекламной продукции;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осущетсвляет методическое руководство дилерской службой и ее обеспечение всей необходимой технической и рекламной документацией и другие.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 Менеджер по снабжению.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политику предприятия по вопросам материально-технического обеспечения;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руководит разработкой проектов перспективных, текущих планов и балансов материально-технического обеспечения производственной программы.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участие в расчетах нормативов производственных запасов на основе определения потребностей в материальных ресурсах;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руководит разработкой и внедрением программ по непрерывному обеспечению предприятия материально-техническими ресурсами, необходимыми для производства;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осуществляет поиск поставщиков, ориентируясь на качество предлагаемых материально-технических ресурсов, цену, сроки поставок.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развивает отношения с поставщиками, анализирует их производственные и финансовые возможности, изучает  возможность и целесообразность установления прямых хозяйственных связей по поставкам материально-технических ресурсов;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подготавливает и корректирует преддоговорную документацию;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проводит переговоры с поставщиками с целью размещения заказов и согласования условий и сроков поставок и другие.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 Главный бухгалтер.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организацию бухгалтерского учета хозяйственно-финансовой деятельности предприятия;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учетную политику, исходя из структуры и особенностей деятельности предприятия;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а также по обеспечению порядка проведения инвентаризаций;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обеспечивает разработку и осуществление мероприятий, направленных на укрепление финансовой дисциплины;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организует учет имущества обязательств и хозяйственных операций, поступающих основных средств, товарно-материальных ценностей и денежных средств;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организует проведение проверок организации бухгалтерского учета и отчетности, а также документальных ревизий в структурных подразделениях предприятия и другие.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РАЗРАБОТКА УПРАВЛЕНЧЕСКИХ РЕШЕНИЙ В ЗАДАЧЕ ОПТИМИЗАЦИИ ОБЪЁМА ЗАКУПОК.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Описание задачи.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 подарков «АртБридж» ежедневно закупает подарочные наборы по 150 руб. за 1 шт., а продает по 300 руб.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проданные в установленный срок наборы продаются по 100 руб. за шт.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фактических данных о реализации подарочных наборов за прошлые 50 дней приведена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93460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спрос шт/день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93460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частота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∑=50</w:t>
            </w:r>
          </w:p>
        </w:tc>
      </w:tr>
      <w:tr w:rsidR="00793460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P=m/n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=1</w:t>
            </w:r>
          </w:p>
        </w:tc>
      </w:tr>
    </w:tbl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определить какое количество подарочных наборов необходимо закупить на следующий день, используя критерии 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Расчитаем доходы, которые получает магазин, и построим матрицу доходов, используя следующие зависимости: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934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≤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(1.1)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 w:rsidR="00C04750">
        <w:pict>
          <v:shape id="_x0000_i1071" type="#_x0000_t75" style="width:71.25pt;height:79.5pt">
            <v:imagedata r:id="rId45" o:title="" chromakey="white"/>
          </v:shape>
        </w:pic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C04750">
        <w:pict>
          <v:shape id="_x0000_i1072" type="#_x0000_t75" style="width:71.25pt;height:79.5pt">
            <v:imagedata r:id="rId45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&gt;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(1.2)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934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объем продаж наборов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-го вида; 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934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объём закупок наборов;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9346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цена закупок единицы изделия;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9346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цена продажи единицы изделия;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  <w:vertAlign w:val="subscript"/>
        </w:rPr>
        <w:t>р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цена распродажи.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формулами (1.1) и (1.2) строим матрицу по доходам: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 \ 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150 </w:t>
            </w:r>
            <w:r>
              <w:rPr>
                <w:rFonts w:ascii="Times New Roman" w:hAnsi="Times New Roman"/>
                <w:b/>
                <w:lang w:val="en-US"/>
              </w:rPr>
              <w:t>max min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-450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-150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750 </w:t>
            </w:r>
            <w:r>
              <w:rPr>
                <w:rFonts w:ascii="Times New Roman" w:hAnsi="Times New Roman"/>
                <w:b/>
                <w:lang w:val="en-US"/>
              </w:rPr>
              <w:t>max max</w:t>
            </w:r>
          </w:p>
        </w:tc>
      </w:tr>
    </w:tbl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правило </w:t>
      </w:r>
      <w:r>
        <w:rPr>
          <w:rFonts w:ascii="Times New Roman" w:hAnsi="Times New Roman"/>
          <w:sz w:val="28"/>
          <w:szCs w:val="28"/>
          <w:lang w:val="en-US"/>
        </w:rPr>
        <w:t>max-max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Выбирается число, которое соответствует наибольшему доходу (в нашем случае это «750», т.е. рисковое решение).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правило 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политика очень осторожного человека: пусть немного, но доход должен быть. Это будет «150» в первой строке – максимальное из минимальных чисел (см. матрицу по доходам).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правило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правило для человека, который понимает, что могут быть потери от неиспользованных возможностей наряду с распродажами и хотел бы выбрать такой вариант, который гарантировал бы минимальные потери. 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матрицу 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 \ 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расчитана по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= |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| *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(1.3)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Отмечаем в каждом столбце максимальные потери, т.е. 600, 450, 300, 450, 600. Выбираем тот вариант, где потери минимальные – это величина «300» (правило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).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матрицу рисков:</w:t>
      </w:r>
    </w:p>
    <w:tbl>
      <w:tblPr>
        <w:tblpPr w:leftFromText="180" w:rightFromText="180" w:vertAnchor="text" w:horzAnchor="margin" w:tblpY="4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 \ 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3460"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риск как произведение потерь на вероятность их наступления: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* Р (С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>)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рисков получена путем умножения вектора-столбца Р (сп) на квадратную матрицу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матрицы рисков можно рассчитать суммарные риски по каждому столбцу матрицы рисков.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∑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315; 195; </w:t>
      </w:r>
      <w:r>
        <w:rPr>
          <w:rFonts w:ascii="Times New Roman" w:hAnsi="Times New Roman"/>
          <w:b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>; 165; 285.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риск = 135 подарочных наборов. Это риск недобора этих наборов при наличии запаса на складе.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матрицу выручки: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выручки находится путем умножения вектора столбца Р (сп) на матрицу доходов.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Вероят. = Рсп * 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\ </w:t>
            </w:r>
            <w:r>
              <w:rPr>
                <w:rFonts w:ascii="Times New Roman" w:hAnsi="Times New Roman"/>
                <w:sz w:val="28"/>
                <w:szCs w:val="28"/>
              </w:rPr>
              <w:t>Рсп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793460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суммарную выручку по каждому столбцу: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В = 150; 270; 330; 300; 180.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выручка будет максимальна при запасах наборов на складе не менее 3.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выручка В = 330 руб.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left="10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6.ЭКОЛОГИЧЕСКОЕ ОБОСНОВАНИЕ ПРОЕКТА.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эпоху научно-технического прогресса чрезвычайно остро возникла проблема нарушения экологического равновесия, выражающегося в ухудшении качества окружающей среды в результате загрязнения её производственными отходами и другими продуктами жизнедеятельности человека.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 «АртБридж» занимается розничной продажей подарочных наборов, сувениров и т.п., а не их производством. Следовательно, стоит брать во внимание лишь отходы потребеления (коммунально-бытовые отходы).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их состав можно включить: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журналы, каталоги, упаковочные материалы;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пластмассы;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пищевые и растительные отходы;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стекло.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отходы загрязняют окружающую среду и занимают определенную долю в стоимости продукта.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установленными лимитами часть отходов временно накапливается на предприятии.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временного хранения ТБО используют специальные мусорные контейнеры:</w:t>
      </w:r>
    </w:p>
    <w:p w:rsidR="00793460" w:rsidRDefault="00793460" w:rsidP="00793460">
      <w:pPr>
        <w:pStyle w:val="1"/>
        <w:numPr>
          <w:ilvl w:val="0"/>
          <w:numId w:val="36"/>
        </w:numPr>
        <w:tabs>
          <w:tab w:val="left" w:pos="25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контейнер для мусора квадратный 0,75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4500 руб.</w:t>
      </w:r>
    </w:p>
    <w:p w:rsidR="00793460" w:rsidRDefault="00793460" w:rsidP="00793460">
      <w:pPr>
        <w:numPr>
          <w:ilvl w:val="0"/>
          <w:numId w:val="36"/>
        </w:numPr>
        <w:tabs>
          <w:tab w:val="left" w:pos="255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контейнер 8 м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– 18000 руб.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Еженедельно осуществляется вывоз мусора с объекта – ЗИЛ (грузоподъемность 5 т) – 4500 руб.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ежемесячные затраты на экологию составляют 22500 руб. (однократно) + 18000 руб. ежемесячно.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ЭКОНОМИЧЕСКОЕ ОБОСНОВАНИЕ ПРОЕКТА.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экономического обоснования проекта необходимо рассчитать рентабельность.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– относительный показатель экономической эффективности.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комплексно отражает степень эффективности использования материальных, трудовых и денежных ресурсов, а также природных богатств.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рентабельности рассчитывается как отношение прибыли к активам или потокам, её формирующим. Может выражаться кк в прибыли на единицу вложенных средств, так и в прибыли, которую несёт в себе каждая полученная денежная единица.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Чистая прибыль: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Выручка от продаж – налог на прибыль (20%)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330-66=264 руб.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затрат на заработную плату.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2"/>
        <w:gridCol w:w="2426"/>
        <w:gridCol w:w="2183"/>
        <w:gridCol w:w="2183"/>
      </w:tblGrid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оклад (руб.)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непосредственной работы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оплата времени непосредственной работы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Коммерческий 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8 000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Финансист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Маркетолог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79346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460" w:rsidRDefault="0079346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4830</w:t>
            </w:r>
          </w:p>
        </w:tc>
      </w:tr>
    </w:tbl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за 50 дней = 31 500руб.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эффективность: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– это отношение приращения показателя качества к затратам на его получение.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закупке 3х наборов мы получаем максимальную выручку в 330 руб. Из этого следует, что нам требуется закупать по 3 набора в день.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экономическую эффективность.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закупке и продаже 2х наборов мы получим 270 руб., а затратим 300 руб.</w:t>
      </w:r>
    </w:p>
    <w:p w:rsidR="00793460" w:rsidRDefault="00C0475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pict>
          <v:shape id="_x0000_i1073" type="#_x0000_t75" style="width:292.5pt;height:79.5pt">
            <v:imagedata r:id="rId46" o:title="" chromakey="white"/>
          </v:shape>
        </w:pic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вывод, что при закупке 3х наборов в день мы выигрываем на 17% больше, чем при закупке 2х наборов.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можем рассчитать эффективность при закупке 4х наборов в день.</w:t>
      </w:r>
    </w:p>
    <w:p w:rsidR="00793460" w:rsidRDefault="00C0475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292.5pt;height:79.5pt">
            <v:imagedata r:id="rId47" o:title="" chromakey="white"/>
          </v:shape>
        </w:pic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следует, что закупка 3х наборов на 23% выгоднее, чем 4х.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курсового проекта мною была достигнута цель, найдены оптимальные значения для получения большей прибыли в условиях риска.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Изложенный выше инструмент распределения ресурсов в условиях наличия случайных воздействий х(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) в форме конкуренции и детерминированных воздейтсвий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) позволяет менеджеру успешно решать задачи планирования закупок (отдел снабжения) с минимальными потерями и рисками, и максимальным доходом.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данном проекте инструменты обоснования выбора наилучшей альтернативы единицы совокупности при решении задачи вероятностным методом позволяет менеджеру, располагающему торговой статистикой закупок товара, обеспечить ему минимальные потери от принятого решения.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– это выбор альтернативы. Принятие решения – связующий процесс, необходимый для выполнения любой управленческой функции. 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рыночной экономики менеджер своими решениями может повлиять на судьбы многих людей и организаций.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уровня сложности задач, среда принятия решений варьируется в зависимости от степени риска.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определенности существуют, когда руководитель точно знает результат, который будет иметь каждый выбор.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риска верояность результата каждого решения можно определить с известной достоверностью. Если информации недостаточно для прогнозирования уровня вероятности результатов в зависимости от выбора, условия принятия решений являются неопределенными. 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неопределенности руководитель на основе собственного суждения должен установить вероятность возможных последствий. Каждое решение сопряжено с компромиссами, негативными последствиями и побочными эффектами, значение которых руководитель должен соотнести с ожидаемой выгодой.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решения, принимаемые менеджером, должны быть основаны не только на суждениях, интуиции и прошлом опыте, но и на применении рационального подхода к принятию решений.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решений современный менеджер должен широко использовать различные методы управления, оценивать среду принятия решений и риски, знать и уметь применять различные модели и методы прогнозирования для принятия решений.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0E7EFC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E7EFC" w:rsidRDefault="000E7EFC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0E7EFC" w:rsidRDefault="000E7EFC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0E7EFC" w:rsidRDefault="000E7EFC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0E7EFC" w:rsidRDefault="000E7EFC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0E7EFC" w:rsidRDefault="000E7EFC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793460" w:rsidRDefault="00793460" w:rsidP="00793460">
      <w:pPr>
        <w:tabs>
          <w:tab w:val="left" w:pos="255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93460" w:rsidRDefault="00793460" w:rsidP="00793460">
      <w:pPr>
        <w:tabs>
          <w:tab w:val="left" w:pos="25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Томас Х. Кормен и др. Линейное программирование. 2-е изд. – М.: «Вильямс», 2006.</w:t>
      </w:r>
    </w:p>
    <w:p w:rsidR="00793460" w:rsidRDefault="00793460" w:rsidP="0079346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Дж. фон Нейман, О.Моргенштерн. Теория игр и экономическое поведение.</w:t>
      </w:r>
    </w:p>
    <w:p w:rsidR="00793460" w:rsidRDefault="00793460" w:rsidP="0079346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Кондратьев В.С. Курс лекций по РУР, 2010.</w:t>
      </w:r>
    </w:p>
    <w:p w:rsidR="00C6357D" w:rsidRDefault="00C6357D">
      <w:bookmarkStart w:id="0" w:name="_GoBack"/>
      <w:bookmarkEnd w:id="0"/>
    </w:p>
    <w:sectPr w:rsidR="00C6357D" w:rsidSect="00793460">
      <w:headerReference w:type="even" r:id="rId48"/>
      <w:headerReference w:type="default" r:id="rId4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BB" w:rsidRDefault="008725BB">
      <w:r>
        <w:separator/>
      </w:r>
    </w:p>
  </w:endnote>
  <w:endnote w:type="continuationSeparator" w:id="0">
    <w:p w:rsidR="008725BB" w:rsidRDefault="0087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BB" w:rsidRDefault="008725BB">
      <w:r>
        <w:separator/>
      </w:r>
    </w:p>
  </w:footnote>
  <w:footnote w:type="continuationSeparator" w:id="0">
    <w:p w:rsidR="008725BB" w:rsidRDefault="008725BB">
      <w:r>
        <w:continuationSeparator/>
      </w:r>
    </w:p>
  </w:footnote>
  <w:footnote w:id="1">
    <w:p w:rsidR="00793460" w:rsidRDefault="00793460" w:rsidP="00793460">
      <w:pPr>
        <w:pStyle w:val="a4"/>
        <w:rPr>
          <w:sz w:val="20"/>
          <w:szCs w:val="20"/>
        </w:rPr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1. РУР.</w:t>
      </w:r>
    </w:p>
  </w:footnote>
  <w:footnote w:id="2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9. РУР.</w:t>
      </w:r>
    </w:p>
  </w:footnote>
  <w:footnote w:id="3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Томас Х. Кормен и др. Линейное программирование. 2-е изд. – М.: «Вильямс»,2006.</w:t>
      </w:r>
    </w:p>
  </w:footnote>
  <w:footnote w:id="4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11. РУР.</w:t>
      </w:r>
    </w:p>
  </w:footnote>
  <w:footnote w:id="5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12. РУР.</w:t>
      </w:r>
    </w:p>
  </w:footnote>
  <w:footnote w:id="6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13. РУР.</w:t>
      </w:r>
    </w:p>
  </w:footnote>
  <w:footnote w:id="7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14. РУР.</w:t>
      </w:r>
    </w:p>
  </w:footnote>
  <w:footnote w:id="8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15. РУР.</w:t>
      </w:r>
    </w:p>
  </w:footnote>
  <w:footnote w:id="9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18. РУР.</w:t>
      </w:r>
    </w:p>
  </w:footnote>
  <w:footnote w:id="10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Дж. фон Нейман, О.Моргенштерн. Теория игр и экономическое поведение.</w:t>
      </w:r>
    </w:p>
  </w:footnote>
  <w:footnote w:id="11">
    <w:p w:rsidR="00793460" w:rsidRDefault="00793460" w:rsidP="00793460">
      <w:pPr>
        <w:pStyle w:val="a4"/>
      </w:pPr>
      <w:r>
        <w:rPr>
          <w:rStyle w:val="a5"/>
          <w:rFonts w:ascii="Calibri" w:hAnsi="Calibri"/>
        </w:rPr>
        <w:footnoteRef/>
      </w:r>
      <w:r>
        <w:t xml:space="preserve"> Кондратьев В.С. Лекция 20. РУР.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0" w:rsidRDefault="00793460" w:rsidP="007934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460" w:rsidRDefault="007934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0" w:rsidRDefault="00793460" w:rsidP="007934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5BB">
      <w:rPr>
        <w:rStyle w:val="a7"/>
        <w:noProof/>
      </w:rPr>
      <w:t>2</w:t>
    </w:r>
    <w:r>
      <w:rPr>
        <w:rStyle w:val="a7"/>
      </w:rPr>
      <w:fldChar w:fldCharType="end"/>
    </w:r>
  </w:p>
  <w:p w:rsidR="00793460" w:rsidRDefault="007934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1401A4"/>
    <w:multiLevelType w:val="multilevel"/>
    <w:tmpl w:val="D86EA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1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4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4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56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29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392" w:hanging="2160"/>
      </w:pPr>
      <w:rPr>
        <w:rFonts w:cs="Times New Roman"/>
      </w:rPr>
    </w:lvl>
  </w:abstractNum>
  <w:abstractNum w:abstractNumId="1">
    <w:nsid w:val="0F6121AE"/>
    <w:multiLevelType w:val="hybridMultilevel"/>
    <w:tmpl w:val="69EE64A4"/>
    <w:lvl w:ilvl="0" w:tplc="875EA390">
      <w:start w:val="1"/>
      <w:numFmt w:val="decimal"/>
      <w:lvlText w:val="%1."/>
      <w:lvlJc w:val="left"/>
      <w:pPr>
        <w:ind w:left="21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3BDE"/>
    <w:multiLevelType w:val="hybridMultilevel"/>
    <w:tmpl w:val="8E086E48"/>
    <w:lvl w:ilvl="0" w:tplc="73EA73D0">
      <w:start w:val="1"/>
      <w:numFmt w:val="decimal"/>
      <w:lvlText w:val="%1)"/>
      <w:lvlJc w:val="left"/>
      <w:pPr>
        <w:ind w:left="17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41AB1"/>
    <w:multiLevelType w:val="hybridMultilevel"/>
    <w:tmpl w:val="5B3A2DBA"/>
    <w:lvl w:ilvl="0" w:tplc="8BF00C3A">
      <w:start w:val="1"/>
      <w:numFmt w:val="decimal"/>
      <w:lvlText w:val="%1."/>
      <w:lvlJc w:val="left"/>
      <w:pPr>
        <w:ind w:left="1811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14360"/>
    <w:multiLevelType w:val="hybridMultilevel"/>
    <w:tmpl w:val="E772B2AC"/>
    <w:lvl w:ilvl="0" w:tplc="E050E400">
      <w:start w:val="1"/>
      <w:numFmt w:val="bullet"/>
      <w:lvlText w:val=""/>
      <w:lvlPicBulletId w:val="0"/>
      <w:lvlJc w:val="left"/>
      <w:pPr>
        <w:ind w:left="14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84DF5"/>
    <w:multiLevelType w:val="multilevel"/>
    <w:tmpl w:val="A77CBDE2"/>
    <w:lvl w:ilvl="0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1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5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3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31" w:hanging="2160"/>
      </w:pPr>
      <w:rPr>
        <w:rFonts w:cs="Times New Roman"/>
      </w:rPr>
    </w:lvl>
  </w:abstractNum>
  <w:abstractNum w:abstractNumId="6">
    <w:nsid w:val="278A0439"/>
    <w:multiLevelType w:val="hybridMultilevel"/>
    <w:tmpl w:val="40BCE070"/>
    <w:lvl w:ilvl="0" w:tplc="F21CAF72">
      <w:start w:val="1"/>
      <w:numFmt w:val="decimal"/>
      <w:lvlText w:val="%1."/>
      <w:lvlJc w:val="left"/>
      <w:pPr>
        <w:ind w:left="14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B0D7D"/>
    <w:multiLevelType w:val="hybridMultilevel"/>
    <w:tmpl w:val="4788B624"/>
    <w:lvl w:ilvl="0" w:tplc="ED2A0EEE">
      <w:start w:val="1"/>
      <w:numFmt w:val="decimal"/>
      <w:lvlText w:val="%1)"/>
      <w:lvlJc w:val="left"/>
      <w:pPr>
        <w:ind w:left="2163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0530A"/>
    <w:multiLevelType w:val="hybridMultilevel"/>
    <w:tmpl w:val="A30225B8"/>
    <w:lvl w:ilvl="0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546B4"/>
    <w:multiLevelType w:val="hybridMultilevel"/>
    <w:tmpl w:val="E2B84D40"/>
    <w:lvl w:ilvl="0" w:tplc="6CC0975A">
      <w:start w:val="1"/>
      <w:numFmt w:val="decimal"/>
      <w:lvlText w:val="%1."/>
      <w:lvlJc w:val="left"/>
      <w:pPr>
        <w:ind w:left="14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03AA0"/>
    <w:multiLevelType w:val="multilevel"/>
    <w:tmpl w:val="586A4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2194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4028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6222" w:hanging="180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6959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8056" w:hanging="2160"/>
      </w:pPr>
      <w:rPr>
        <w:rFonts w:cs="Times New Roman"/>
        <w:i w:val="0"/>
      </w:rPr>
    </w:lvl>
  </w:abstractNum>
  <w:abstractNum w:abstractNumId="11">
    <w:nsid w:val="59322454"/>
    <w:multiLevelType w:val="hybridMultilevel"/>
    <w:tmpl w:val="B1267D56"/>
    <w:lvl w:ilvl="0" w:tplc="2D7653D0">
      <w:start w:val="1"/>
      <w:numFmt w:val="decimal"/>
      <w:lvlText w:val="%1."/>
      <w:lvlJc w:val="left"/>
      <w:pPr>
        <w:ind w:left="14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C4189"/>
    <w:multiLevelType w:val="hybridMultilevel"/>
    <w:tmpl w:val="2556C424"/>
    <w:lvl w:ilvl="0" w:tplc="C39E04B0">
      <w:start w:val="1"/>
      <w:numFmt w:val="decimal"/>
      <w:lvlText w:val="%1."/>
      <w:lvlJc w:val="left"/>
      <w:pPr>
        <w:ind w:left="14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A3830"/>
    <w:multiLevelType w:val="hybridMultilevel"/>
    <w:tmpl w:val="681EDC72"/>
    <w:lvl w:ilvl="0" w:tplc="91CCA6D2">
      <w:start w:val="1"/>
      <w:numFmt w:val="decimal"/>
      <w:lvlText w:val="%1)"/>
      <w:lvlJc w:val="left"/>
      <w:pPr>
        <w:ind w:left="14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704DA"/>
    <w:multiLevelType w:val="hybridMultilevel"/>
    <w:tmpl w:val="E43C5302"/>
    <w:lvl w:ilvl="0" w:tplc="5096DDC8">
      <w:start w:val="1"/>
      <w:numFmt w:val="decimal"/>
      <w:lvlText w:val="%1."/>
      <w:lvlJc w:val="left"/>
      <w:pPr>
        <w:ind w:left="14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299A"/>
    <w:multiLevelType w:val="hybridMultilevel"/>
    <w:tmpl w:val="65BAF3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12C37"/>
    <w:multiLevelType w:val="hybridMultilevel"/>
    <w:tmpl w:val="C9E28E2E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16F85"/>
    <w:multiLevelType w:val="multilevel"/>
    <w:tmpl w:val="31EEE6EE"/>
    <w:lvl w:ilvl="0">
      <w:start w:val="1"/>
      <w:numFmt w:val="decimal"/>
      <w:lvlText w:val="%1."/>
      <w:lvlJc w:val="left"/>
      <w:pPr>
        <w:ind w:left="1811" w:hanging="360"/>
      </w:pPr>
      <w:rPr>
        <w:rFonts w:cs="Times New Roman"/>
        <w:i/>
      </w:rPr>
    </w:lvl>
    <w:lvl w:ilvl="1">
      <w:start w:val="3"/>
      <w:numFmt w:val="decimal"/>
      <w:isLgl/>
      <w:lvlText w:val="%1.%2."/>
      <w:lvlJc w:val="left"/>
      <w:pPr>
        <w:ind w:left="21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57D"/>
    <w:rsid w:val="000E7EFC"/>
    <w:rsid w:val="00793460"/>
    <w:rsid w:val="008725BB"/>
    <w:rsid w:val="00B80DB8"/>
    <w:rsid w:val="00C04750"/>
    <w:rsid w:val="00C41810"/>
    <w:rsid w:val="00C6357D"/>
    <w:rsid w:val="00CA7F33"/>
    <w:rsid w:val="00D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  <o:rules v:ext="edit">
        <o:r id="V:Rule32" type="connector" idref="#_x0000_s1034"/>
        <o:r id="V:Rule33" type="connector" idref="#_x0000_s1082"/>
        <o:r id="V:Rule34" type="connector" idref="#_x0000_s1046"/>
        <o:r id="V:Rule35" type="connector" idref="#_x0000_s1083"/>
        <o:r id="V:Rule36" type="connector" idref="#_x0000_s1047"/>
        <o:r id="V:Rule37" type="connector" idref="#_x0000_s1081"/>
        <o:r id="V:Rule38" type="connector" idref="#_x0000_s1042"/>
        <o:r id="V:Rule39" type="connector" idref="#_x0000_s1070"/>
        <o:r id="V:Rule40" type="connector" idref="#_x0000_s1043"/>
        <o:r id="V:Rule41" type="connector" idref="#_x0000_s1071"/>
        <o:r id="V:Rule42" type="connector" idref="#_x0000_s1080"/>
        <o:r id="V:Rule43" type="connector" idref="#_x0000_s1045"/>
        <o:r id="V:Rule44" type="connector" idref="#_x0000_s1044"/>
        <o:r id="V:Rule45" type="connector" idref="#_x0000_s1055"/>
        <o:r id="V:Rule46" type="connector" idref="#_x0000_s1073"/>
        <o:r id="V:Rule47" type="connector" idref="#_x0000_s1072"/>
        <o:r id="V:Rule48" type="connector" idref="#_x0000_s1039"/>
        <o:r id="V:Rule49" type="connector" idref="#_x0000_s1074"/>
        <o:r id="V:Rule50" type="connector" idref="#_x0000_s1037"/>
        <o:r id="V:Rule51" type="connector" idref="#_x0000_s1038"/>
        <o:r id="V:Rule52" type="connector" idref="#_x0000_s1075"/>
        <o:r id="V:Rule53" type="connector" idref="#_x0000_s1078"/>
        <o:r id="V:Rule54" type="connector" idref="#_x0000_s1069"/>
        <o:r id="V:Rule55" type="connector" idref="#_x0000_s1041"/>
        <o:r id="V:Rule56" type="connector" idref="#_x0000_s1068"/>
        <o:r id="V:Rule57" type="connector" idref="#_x0000_s1040"/>
        <o:r id="V:Rule58" type="connector" idref="#_x0000_s1079"/>
        <o:r id="V:Rule59" type="connector" idref="#_x0000_s1036"/>
        <o:r id="V:Rule60" type="connector" idref="#_x0000_s1077"/>
        <o:r id="V:Rule61" type="connector" idref="#_x0000_s1076"/>
        <o:r id="V:Rule62" type="connector" idref="#_x0000_s1035"/>
      </o:rules>
    </o:shapelayout>
  </w:shapeDefaults>
  <w:decimalSymbol w:val=","/>
  <w:listSeparator w:val=";"/>
  <w15:chartTrackingRefBased/>
  <w15:docId w15:val="{799C42E9-9407-4AAA-AB84-BB82A628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6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793460"/>
    <w:rPr>
      <w:rFonts w:ascii="Calibri" w:hAnsi="Calibri"/>
      <w:sz w:val="22"/>
      <w:szCs w:val="22"/>
      <w:lang w:val="ru-RU" w:eastAsia="en-US" w:bidi="ar-SA"/>
    </w:rPr>
  </w:style>
  <w:style w:type="paragraph" w:styleId="a4">
    <w:name w:val="footnote text"/>
    <w:basedOn w:val="a"/>
    <w:link w:val="a3"/>
    <w:semiHidden/>
    <w:rsid w:val="00793460"/>
    <w:pPr>
      <w:spacing w:after="0" w:line="240" w:lineRule="auto"/>
    </w:pPr>
  </w:style>
  <w:style w:type="paragraph" w:customStyle="1" w:styleId="1">
    <w:name w:val="Абзац списка1"/>
    <w:basedOn w:val="a"/>
    <w:rsid w:val="00793460"/>
    <w:pPr>
      <w:ind w:left="720"/>
      <w:contextualSpacing/>
    </w:pPr>
  </w:style>
  <w:style w:type="character" w:styleId="a5">
    <w:name w:val="footnote reference"/>
    <w:basedOn w:val="a0"/>
    <w:semiHidden/>
    <w:rsid w:val="00793460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rsid w:val="007934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9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1.bin"/><Relationship Id="rId39" Type="http://schemas.openxmlformats.org/officeDocument/2006/relationships/image" Target="media/image27.wmf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image" Target="media/image3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4.wmf"/><Relationship Id="rId38" Type="http://schemas.openxmlformats.org/officeDocument/2006/relationships/oleObject" Target="embeddings/oleObject7.bin"/><Relationship Id="rId46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wmf"/><Relationship Id="rId41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oleObject" Target="embeddings/oleObject4.bin"/><Relationship Id="rId37" Type="http://schemas.openxmlformats.org/officeDocument/2006/relationships/image" Target="media/image26.wmf"/><Relationship Id="rId40" Type="http://schemas.openxmlformats.org/officeDocument/2006/relationships/oleObject" Target="embeddings/oleObject8.bin"/><Relationship Id="rId45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3.wmf"/><Relationship Id="rId44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wmf"/><Relationship Id="rId30" Type="http://schemas.openxmlformats.org/officeDocument/2006/relationships/oleObject" Target="embeddings/oleObject3.bin"/><Relationship Id="rId35" Type="http://schemas.openxmlformats.org/officeDocument/2006/relationships/image" Target="media/image25.wmf"/><Relationship Id="rId43" Type="http://schemas.openxmlformats.org/officeDocument/2006/relationships/image" Target="media/image29.wmf"/><Relationship Id="rId48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ОБЛАСТНОЙ ИНСТИТУТ УПРАВЛЕНИЯ</vt:lpstr>
    </vt:vector>
  </TitlesOfParts>
  <Company/>
  <LinksUpToDate>false</LinksUpToDate>
  <CharactersWithSpaces>40798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ОБЛАСТНОЙ ИНСТИТУТ УПРАВЛЕНИЯ</dc:title>
  <dc:subject/>
  <dc:creator>Alexandra</dc:creator>
  <cp:keywords/>
  <dc:description/>
  <cp:lastModifiedBy>admin</cp:lastModifiedBy>
  <cp:revision>2</cp:revision>
  <cp:lastPrinted>2010-11-04T12:38:00Z</cp:lastPrinted>
  <dcterms:created xsi:type="dcterms:W3CDTF">2014-03-30T11:07:00Z</dcterms:created>
  <dcterms:modified xsi:type="dcterms:W3CDTF">2014-03-30T11:07:00Z</dcterms:modified>
</cp:coreProperties>
</file>