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6D9" w:rsidRDefault="009006D9" w:rsidP="009006D9">
      <w:pPr>
        <w:autoSpaceDE w:val="0"/>
        <w:autoSpaceDN w:val="0"/>
        <w:adjustRightInd w:val="0"/>
        <w:spacing w:after="0" w:line="360" w:lineRule="auto"/>
        <w:ind w:firstLine="709"/>
        <w:jc w:val="center"/>
        <w:rPr>
          <w:rFonts w:ascii="Times New Roman" w:hAnsi="Times New Roman"/>
          <w:b/>
          <w:bCs/>
          <w:iCs/>
          <w:sz w:val="28"/>
          <w:szCs w:val="28"/>
          <w:lang w:eastAsia="ru-RU"/>
        </w:rPr>
      </w:pPr>
    </w:p>
    <w:p w:rsidR="009006D9" w:rsidRDefault="009006D9" w:rsidP="009006D9">
      <w:pPr>
        <w:autoSpaceDE w:val="0"/>
        <w:autoSpaceDN w:val="0"/>
        <w:adjustRightInd w:val="0"/>
        <w:spacing w:after="0" w:line="360" w:lineRule="auto"/>
        <w:ind w:firstLine="709"/>
        <w:jc w:val="center"/>
        <w:rPr>
          <w:rFonts w:ascii="Times New Roman" w:hAnsi="Times New Roman"/>
          <w:b/>
          <w:bCs/>
          <w:iCs/>
          <w:sz w:val="28"/>
          <w:szCs w:val="28"/>
          <w:lang w:eastAsia="ru-RU"/>
        </w:rPr>
      </w:pPr>
    </w:p>
    <w:p w:rsidR="009006D9" w:rsidRDefault="009006D9" w:rsidP="009006D9">
      <w:pPr>
        <w:autoSpaceDE w:val="0"/>
        <w:autoSpaceDN w:val="0"/>
        <w:adjustRightInd w:val="0"/>
        <w:spacing w:after="0" w:line="360" w:lineRule="auto"/>
        <w:ind w:firstLine="709"/>
        <w:jc w:val="center"/>
        <w:rPr>
          <w:rFonts w:ascii="Times New Roman" w:hAnsi="Times New Roman"/>
          <w:b/>
          <w:bCs/>
          <w:iCs/>
          <w:sz w:val="28"/>
          <w:szCs w:val="28"/>
          <w:lang w:eastAsia="ru-RU"/>
        </w:rPr>
      </w:pPr>
    </w:p>
    <w:p w:rsidR="009006D9" w:rsidRDefault="009006D9" w:rsidP="009006D9">
      <w:pPr>
        <w:autoSpaceDE w:val="0"/>
        <w:autoSpaceDN w:val="0"/>
        <w:adjustRightInd w:val="0"/>
        <w:spacing w:after="0" w:line="360" w:lineRule="auto"/>
        <w:ind w:firstLine="709"/>
        <w:jc w:val="center"/>
        <w:rPr>
          <w:rFonts w:ascii="Times New Roman" w:hAnsi="Times New Roman"/>
          <w:b/>
          <w:bCs/>
          <w:iCs/>
          <w:sz w:val="28"/>
          <w:szCs w:val="28"/>
          <w:lang w:eastAsia="ru-RU"/>
        </w:rPr>
      </w:pPr>
    </w:p>
    <w:p w:rsidR="009006D9" w:rsidRDefault="009006D9" w:rsidP="009006D9">
      <w:pPr>
        <w:autoSpaceDE w:val="0"/>
        <w:autoSpaceDN w:val="0"/>
        <w:adjustRightInd w:val="0"/>
        <w:spacing w:after="0" w:line="360" w:lineRule="auto"/>
        <w:ind w:firstLine="709"/>
        <w:jc w:val="center"/>
        <w:rPr>
          <w:rFonts w:ascii="Times New Roman" w:hAnsi="Times New Roman"/>
          <w:b/>
          <w:bCs/>
          <w:iCs/>
          <w:sz w:val="28"/>
          <w:szCs w:val="28"/>
          <w:lang w:eastAsia="ru-RU"/>
        </w:rPr>
      </w:pPr>
    </w:p>
    <w:p w:rsidR="009006D9" w:rsidRDefault="009006D9" w:rsidP="009006D9">
      <w:pPr>
        <w:autoSpaceDE w:val="0"/>
        <w:autoSpaceDN w:val="0"/>
        <w:adjustRightInd w:val="0"/>
        <w:spacing w:after="0" w:line="360" w:lineRule="auto"/>
        <w:ind w:firstLine="709"/>
        <w:jc w:val="center"/>
        <w:rPr>
          <w:rFonts w:ascii="Times New Roman" w:hAnsi="Times New Roman"/>
          <w:b/>
          <w:bCs/>
          <w:iCs/>
          <w:sz w:val="28"/>
          <w:szCs w:val="28"/>
          <w:lang w:eastAsia="ru-RU"/>
        </w:rPr>
      </w:pPr>
    </w:p>
    <w:p w:rsidR="009006D9" w:rsidRDefault="009006D9" w:rsidP="009006D9">
      <w:pPr>
        <w:autoSpaceDE w:val="0"/>
        <w:autoSpaceDN w:val="0"/>
        <w:adjustRightInd w:val="0"/>
        <w:spacing w:after="0" w:line="360" w:lineRule="auto"/>
        <w:ind w:firstLine="709"/>
        <w:jc w:val="center"/>
        <w:rPr>
          <w:rFonts w:ascii="Times New Roman" w:hAnsi="Times New Roman"/>
          <w:b/>
          <w:bCs/>
          <w:iCs/>
          <w:sz w:val="28"/>
          <w:szCs w:val="28"/>
          <w:lang w:eastAsia="ru-RU"/>
        </w:rPr>
      </w:pPr>
    </w:p>
    <w:p w:rsidR="009006D9" w:rsidRDefault="009006D9" w:rsidP="009006D9">
      <w:pPr>
        <w:autoSpaceDE w:val="0"/>
        <w:autoSpaceDN w:val="0"/>
        <w:adjustRightInd w:val="0"/>
        <w:spacing w:after="0" w:line="360" w:lineRule="auto"/>
        <w:ind w:firstLine="709"/>
        <w:jc w:val="center"/>
        <w:rPr>
          <w:rFonts w:ascii="Times New Roman" w:hAnsi="Times New Roman"/>
          <w:b/>
          <w:bCs/>
          <w:iCs/>
          <w:sz w:val="28"/>
          <w:szCs w:val="28"/>
          <w:lang w:eastAsia="ru-RU"/>
        </w:rPr>
      </w:pPr>
    </w:p>
    <w:p w:rsidR="009006D9" w:rsidRDefault="009006D9" w:rsidP="009006D9">
      <w:pPr>
        <w:autoSpaceDE w:val="0"/>
        <w:autoSpaceDN w:val="0"/>
        <w:adjustRightInd w:val="0"/>
        <w:spacing w:after="0" w:line="360" w:lineRule="auto"/>
        <w:ind w:firstLine="709"/>
        <w:jc w:val="center"/>
        <w:rPr>
          <w:rFonts w:ascii="Times New Roman" w:hAnsi="Times New Roman"/>
          <w:b/>
          <w:bCs/>
          <w:iCs/>
          <w:sz w:val="28"/>
          <w:szCs w:val="28"/>
          <w:lang w:eastAsia="ru-RU"/>
        </w:rPr>
      </w:pPr>
    </w:p>
    <w:p w:rsidR="009006D9" w:rsidRDefault="009006D9" w:rsidP="009006D9">
      <w:pPr>
        <w:autoSpaceDE w:val="0"/>
        <w:autoSpaceDN w:val="0"/>
        <w:adjustRightInd w:val="0"/>
        <w:spacing w:after="0" w:line="360" w:lineRule="auto"/>
        <w:ind w:firstLine="709"/>
        <w:jc w:val="center"/>
        <w:rPr>
          <w:rFonts w:ascii="Times New Roman" w:hAnsi="Times New Roman"/>
          <w:b/>
          <w:bCs/>
          <w:iCs/>
          <w:sz w:val="28"/>
          <w:szCs w:val="28"/>
          <w:lang w:eastAsia="ru-RU"/>
        </w:rPr>
      </w:pPr>
    </w:p>
    <w:p w:rsidR="009006D9" w:rsidRDefault="009006D9" w:rsidP="009006D9">
      <w:pPr>
        <w:autoSpaceDE w:val="0"/>
        <w:autoSpaceDN w:val="0"/>
        <w:adjustRightInd w:val="0"/>
        <w:spacing w:after="0" w:line="360" w:lineRule="auto"/>
        <w:ind w:firstLine="709"/>
        <w:jc w:val="center"/>
        <w:rPr>
          <w:rFonts w:ascii="Times New Roman" w:hAnsi="Times New Roman"/>
          <w:b/>
          <w:bCs/>
          <w:iCs/>
          <w:sz w:val="28"/>
          <w:szCs w:val="28"/>
          <w:lang w:eastAsia="ru-RU"/>
        </w:rPr>
      </w:pPr>
    </w:p>
    <w:p w:rsidR="009006D9" w:rsidRDefault="009006D9" w:rsidP="009006D9">
      <w:pPr>
        <w:autoSpaceDE w:val="0"/>
        <w:autoSpaceDN w:val="0"/>
        <w:adjustRightInd w:val="0"/>
        <w:spacing w:after="0" w:line="360" w:lineRule="auto"/>
        <w:ind w:firstLine="709"/>
        <w:jc w:val="center"/>
        <w:rPr>
          <w:rFonts w:ascii="Times New Roman" w:hAnsi="Times New Roman"/>
          <w:b/>
          <w:bCs/>
          <w:iCs/>
          <w:sz w:val="28"/>
          <w:szCs w:val="28"/>
          <w:lang w:eastAsia="ru-RU"/>
        </w:rPr>
      </w:pPr>
    </w:p>
    <w:p w:rsidR="009006D9" w:rsidRDefault="009006D9" w:rsidP="009006D9">
      <w:pPr>
        <w:autoSpaceDE w:val="0"/>
        <w:autoSpaceDN w:val="0"/>
        <w:adjustRightInd w:val="0"/>
        <w:spacing w:after="0" w:line="360" w:lineRule="auto"/>
        <w:ind w:firstLine="709"/>
        <w:jc w:val="center"/>
        <w:rPr>
          <w:rFonts w:ascii="Times New Roman" w:hAnsi="Times New Roman"/>
          <w:b/>
          <w:bCs/>
          <w:iCs/>
          <w:sz w:val="28"/>
          <w:szCs w:val="28"/>
          <w:lang w:eastAsia="ru-RU"/>
        </w:rPr>
      </w:pPr>
    </w:p>
    <w:p w:rsidR="009006D9" w:rsidRDefault="009006D9" w:rsidP="009006D9">
      <w:pPr>
        <w:autoSpaceDE w:val="0"/>
        <w:autoSpaceDN w:val="0"/>
        <w:adjustRightInd w:val="0"/>
        <w:spacing w:after="0" w:line="360" w:lineRule="auto"/>
        <w:ind w:firstLine="709"/>
        <w:jc w:val="center"/>
        <w:rPr>
          <w:rFonts w:ascii="Times New Roman" w:hAnsi="Times New Roman"/>
          <w:b/>
          <w:bCs/>
          <w:iCs/>
          <w:sz w:val="28"/>
          <w:szCs w:val="28"/>
          <w:lang w:eastAsia="ru-RU"/>
        </w:rPr>
      </w:pPr>
    </w:p>
    <w:p w:rsidR="00251C7E" w:rsidRPr="009006D9" w:rsidRDefault="00BB65CD" w:rsidP="009006D9">
      <w:pPr>
        <w:autoSpaceDE w:val="0"/>
        <w:autoSpaceDN w:val="0"/>
        <w:adjustRightInd w:val="0"/>
        <w:spacing w:after="0" w:line="360" w:lineRule="auto"/>
        <w:ind w:firstLine="709"/>
        <w:jc w:val="center"/>
        <w:rPr>
          <w:rFonts w:ascii="Times New Roman" w:hAnsi="Times New Roman"/>
          <w:b/>
          <w:bCs/>
          <w:iCs/>
          <w:sz w:val="28"/>
          <w:szCs w:val="28"/>
          <w:lang w:eastAsia="ru-RU"/>
        </w:rPr>
      </w:pPr>
      <w:r w:rsidRPr="009006D9">
        <w:rPr>
          <w:rFonts w:ascii="Times New Roman" w:hAnsi="Times New Roman"/>
          <w:b/>
          <w:bCs/>
          <w:iCs/>
          <w:sz w:val="28"/>
          <w:szCs w:val="28"/>
          <w:lang w:eastAsia="ru-RU"/>
        </w:rPr>
        <w:t>Реферат: Развитие экономики Турецкой республики на современном этапе</w:t>
      </w:r>
    </w:p>
    <w:p w:rsidR="00251C7E" w:rsidRDefault="00251C7E" w:rsidP="009006D9">
      <w:pPr>
        <w:autoSpaceDE w:val="0"/>
        <w:autoSpaceDN w:val="0"/>
        <w:adjustRightInd w:val="0"/>
        <w:spacing w:after="0" w:line="360" w:lineRule="auto"/>
        <w:ind w:firstLine="709"/>
        <w:jc w:val="both"/>
        <w:rPr>
          <w:rFonts w:ascii="Times New Roman" w:hAnsi="Times New Roman"/>
          <w:sz w:val="28"/>
          <w:szCs w:val="28"/>
          <w:lang w:eastAsia="ru-RU"/>
        </w:rPr>
      </w:pPr>
    </w:p>
    <w:p w:rsidR="009006D9" w:rsidRDefault="009006D9">
      <w:pPr>
        <w:rPr>
          <w:rFonts w:ascii="Times New Roman" w:hAnsi="Times New Roman"/>
          <w:sz w:val="28"/>
          <w:szCs w:val="28"/>
          <w:lang w:eastAsia="ru-RU"/>
        </w:rPr>
      </w:pPr>
      <w:r>
        <w:rPr>
          <w:rFonts w:ascii="Times New Roman" w:hAnsi="Times New Roman"/>
          <w:sz w:val="28"/>
          <w:szCs w:val="28"/>
          <w:lang w:eastAsia="ru-RU"/>
        </w:rPr>
        <w:br w:type="page"/>
      </w:r>
    </w:p>
    <w:p w:rsidR="00251C7E" w:rsidRPr="009006D9" w:rsidRDefault="00251C7E" w:rsidP="009006D9">
      <w:pPr>
        <w:autoSpaceDE w:val="0"/>
        <w:autoSpaceDN w:val="0"/>
        <w:adjustRightInd w:val="0"/>
        <w:spacing w:after="0" w:line="360" w:lineRule="auto"/>
        <w:ind w:firstLine="709"/>
        <w:jc w:val="both"/>
        <w:rPr>
          <w:rFonts w:ascii="Times New Roman" w:hAnsi="Times New Roman"/>
          <w:sz w:val="28"/>
          <w:szCs w:val="28"/>
          <w:lang w:eastAsia="ru-RU"/>
        </w:rPr>
      </w:pPr>
      <w:r w:rsidRPr="009006D9">
        <w:rPr>
          <w:rFonts w:ascii="Times New Roman" w:hAnsi="Times New Roman"/>
          <w:sz w:val="28"/>
          <w:szCs w:val="28"/>
          <w:lang w:eastAsia="ru-RU"/>
        </w:rPr>
        <w:t>В 2001 году Турция пережила финансово-экономический кризис – самый тяжелый за последние два десятилетия развития в условиях экономической либерализации. Ее валовый национальный продукт в твердых ценах сократился на 9,5%. Спад пережили практически все отрасли и сферы экономики. Добавленная стоимость в обрабатывающей промышленности уменьшилась на 8,1%, в добывающей – на 8,8%, в сельском хозяйстве – на 6,5%; сокращение в сфере услуг составило 6,1%, в том числе во внутренней торговле – 9,4%</w:t>
      </w:r>
      <w:r w:rsidRPr="009006D9">
        <w:rPr>
          <w:rFonts w:ascii="Times New Roman" w:hAnsi="Times New Roman"/>
          <w:sz w:val="28"/>
          <w:szCs w:val="28"/>
          <w:vertAlign w:val="superscript"/>
          <w:lang w:eastAsia="ru-RU"/>
        </w:rPr>
        <w:t>1</w:t>
      </w:r>
      <w:r w:rsidRPr="009006D9">
        <w:rPr>
          <w:rFonts w:ascii="Times New Roman" w:hAnsi="Times New Roman"/>
          <w:sz w:val="28"/>
          <w:szCs w:val="28"/>
          <w:lang w:eastAsia="ru-RU"/>
        </w:rPr>
        <w:t>.</w:t>
      </w:r>
    </w:p>
    <w:p w:rsidR="00251C7E" w:rsidRPr="009006D9" w:rsidRDefault="00251C7E" w:rsidP="009006D9">
      <w:pPr>
        <w:autoSpaceDE w:val="0"/>
        <w:autoSpaceDN w:val="0"/>
        <w:adjustRightInd w:val="0"/>
        <w:spacing w:after="0" w:line="360" w:lineRule="auto"/>
        <w:ind w:firstLine="709"/>
        <w:jc w:val="both"/>
        <w:rPr>
          <w:rFonts w:ascii="Times New Roman" w:hAnsi="Times New Roman"/>
          <w:sz w:val="28"/>
          <w:szCs w:val="28"/>
          <w:lang w:eastAsia="ru-RU"/>
        </w:rPr>
      </w:pPr>
      <w:r w:rsidRPr="009006D9">
        <w:rPr>
          <w:rFonts w:ascii="Times New Roman" w:hAnsi="Times New Roman"/>
          <w:sz w:val="28"/>
          <w:szCs w:val="28"/>
          <w:lang w:eastAsia="ru-RU"/>
        </w:rPr>
        <w:t>В 2002 г. экономический рост был восстановлен – ВНП вырос на 7,1% – и продолжался в последующие годы довольно высокими, хотя и неравномерными темпами: в 2003 г. – 5,9%, в 2004 г. – 9,9%, в 2005 г. он по оценке составил около 5% вместо ожидаемых 7%. Сказалась неблагоприятная конъюнктура на мировом рынке и особенно рост цен на нефть, потребности в которой Турция более чем на 90% обеспечивает импортом. ВНП рос как абсолютно, так и в среднедушевом исчислении:</w:t>
      </w:r>
    </w:p>
    <w:p w:rsidR="00251C7E" w:rsidRPr="009006D9" w:rsidRDefault="00251C7E" w:rsidP="009006D9">
      <w:pPr>
        <w:autoSpaceDE w:val="0"/>
        <w:autoSpaceDN w:val="0"/>
        <w:adjustRightInd w:val="0"/>
        <w:spacing w:after="0" w:line="360" w:lineRule="auto"/>
        <w:ind w:firstLine="709"/>
        <w:jc w:val="both"/>
        <w:rPr>
          <w:rFonts w:ascii="Times New Roman" w:hAnsi="Times New Roman"/>
          <w:sz w:val="28"/>
          <w:szCs w:val="28"/>
          <w:lang w:eastAsia="ru-RU"/>
        </w:rPr>
      </w:pPr>
      <w:r w:rsidRPr="009006D9">
        <w:rPr>
          <w:rFonts w:ascii="Times New Roman" w:hAnsi="Times New Roman"/>
          <w:sz w:val="28"/>
          <w:szCs w:val="28"/>
          <w:lang w:eastAsia="ru-RU"/>
        </w:rPr>
        <w:t>В 2004 г. среднедушевой доход в Турции впервые превысил 4 тыс. долл., а в пересчете по паритету покупательной способности приблизился к 8 тыс. долл. Возобновление экономического роста было связано с повышением внутреннего спроса и обеспечено главным образом усилиями частного сектора: его инвестиции в основной капитал в 2003–2004 гг. доминировали – 75% от общего объема, остальные 25% были вложены государством. Частное предпринимательство, которое еще несколько десятилетий тому назад распространялось лишь на отдельные отрасли промышленности, стало в ней преобладающим так же, как в сельском хозяйстве и сфере услуг.</w:t>
      </w:r>
    </w:p>
    <w:p w:rsidR="00251C7E" w:rsidRPr="009006D9" w:rsidRDefault="00251C7E" w:rsidP="009006D9">
      <w:pPr>
        <w:autoSpaceDE w:val="0"/>
        <w:autoSpaceDN w:val="0"/>
        <w:adjustRightInd w:val="0"/>
        <w:spacing w:after="0" w:line="360" w:lineRule="auto"/>
        <w:ind w:firstLine="709"/>
        <w:jc w:val="both"/>
        <w:rPr>
          <w:rFonts w:ascii="Times New Roman" w:hAnsi="Times New Roman"/>
          <w:sz w:val="28"/>
          <w:szCs w:val="28"/>
          <w:lang w:eastAsia="ru-RU"/>
        </w:rPr>
      </w:pPr>
      <w:r w:rsidRPr="009006D9">
        <w:rPr>
          <w:rFonts w:ascii="Times New Roman" w:hAnsi="Times New Roman"/>
          <w:sz w:val="28"/>
          <w:szCs w:val="28"/>
          <w:lang w:eastAsia="ru-RU"/>
        </w:rPr>
        <w:t>После завершения приватизации основными задачами государства останутся общеэкономические – регулирование и выполнение проектов в сферах экономической и социальной инфраструктуры.</w:t>
      </w:r>
    </w:p>
    <w:p w:rsidR="00251C7E" w:rsidRPr="009006D9" w:rsidRDefault="00251C7E" w:rsidP="009006D9">
      <w:pPr>
        <w:autoSpaceDE w:val="0"/>
        <w:autoSpaceDN w:val="0"/>
        <w:adjustRightInd w:val="0"/>
        <w:spacing w:after="0" w:line="360" w:lineRule="auto"/>
        <w:ind w:firstLine="709"/>
        <w:jc w:val="both"/>
        <w:rPr>
          <w:rFonts w:ascii="Times New Roman" w:hAnsi="Times New Roman"/>
          <w:sz w:val="28"/>
          <w:szCs w:val="28"/>
          <w:lang w:eastAsia="ru-RU"/>
        </w:rPr>
      </w:pPr>
      <w:r w:rsidRPr="009006D9">
        <w:rPr>
          <w:rFonts w:ascii="Times New Roman" w:hAnsi="Times New Roman"/>
          <w:sz w:val="28"/>
          <w:szCs w:val="28"/>
          <w:lang w:eastAsia="ru-RU"/>
        </w:rPr>
        <w:t>Главным фактором, позволившим Турции достаточно быстро справиться с кризисом, стала массированная помощь Запада, который придает большое значение поддержанию стабильности своего важного военно-политического и торгово-экономического партнера в ближневосточном регионе и использует переживаемые им трудности для решения своих стратегических задач. В экономике – это осуществление мер, направленных на ускорение рыночной трансформации и модернизации, интеграции в мировое хозяйство, сближение с экономикой Евросоюза, полным членом которого Турция готовится стать.</w:t>
      </w:r>
    </w:p>
    <w:p w:rsidR="00251C7E" w:rsidRPr="009006D9" w:rsidRDefault="00251C7E" w:rsidP="009006D9">
      <w:pPr>
        <w:autoSpaceDE w:val="0"/>
        <w:autoSpaceDN w:val="0"/>
        <w:adjustRightInd w:val="0"/>
        <w:spacing w:after="0" w:line="360" w:lineRule="auto"/>
        <w:ind w:firstLine="709"/>
        <w:jc w:val="both"/>
        <w:rPr>
          <w:rFonts w:ascii="Times New Roman" w:hAnsi="Times New Roman"/>
          <w:sz w:val="28"/>
          <w:szCs w:val="28"/>
          <w:lang w:eastAsia="ru-RU"/>
        </w:rPr>
      </w:pPr>
      <w:r w:rsidRPr="009006D9">
        <w:rPr>
          <w:rFonts w:ascii="Times New Roman" w:hAnsi="Times New Roman"/>
          <w:sz w:val="28"/>
          <w:szCs w:val="28"/>
          <w:lang w:eastAsia="ru-RU"/>
        </w:rPr>
        <w:t>Основными западными кредиторами Турции являются МВФ и Всемирный банк, а также все больше отдельные страны и фонды Евросоюза. Общий объем кредитов, полученных Турцией за первые пять лет текущего века из этих источников, превышает 30 млрд. долл. Значительная часть этих средств была направлена на погашение текущей внешней задолженности, часть была использована на поддержку турецкого бюджета, включая инвестиционное финансирование инфраструктурных проектов. Частный сектор также воспользовался внешней поддержкой и смог привлечь заемные средства с международных денежных рынков, получить кредиты зарубежных банков.</w:t>
      </w:r>
    </w:p>
    <w:p w:rsidR="00251C7E" w:rsidRPr="009006D9" w:rsidRDefault="00251C7E" w:rsidP="009006D9">
      <w:pPr>
        <w:autoSpaceDE w:val="0"/>
        <w:autoSpaceDN w:val="0"/>
        <w:adjustRightInd w:val="0"/>
        <w:spacing w:after="0" w:line="360" w:lineRule="auto"/>
        <w:ind w:firstLine="709"/>
        <w:jc w:val="both"/>
        <w:rPr>
          <w:rFonts w:ascii="Times New Roman" w:hAnsi="Times New Roman"/>
          <w:sz w:val="28"/>
          <w:szCs w:val="28"/>
          <w:lang w:eastAsia="ru-RU"/>
        </w:rPr>
      </w:pPr>
      <w:r w:rsidRPr="009006D9">
        <w:rPr>
          <w:rFonts w:ascii="Times New Roman" w:hAnsi="Times New Roman"/>
          <w:sz w:val="28"/>
          <w:szCs w:val="28"/>
          <w:lang w:eastAsia="ru-RU"/>
        </w:rPr>
        <w:t>Все это позволило Турции существенно поднять импорт оборудования, сырья и полуфабрикатов, в которых остро нуждалась экономика и в первую очередь – промышленность. Под влиянием возросшего внутреннего и экспортного спроса наиболее динамичное развитие получили новые отрасли с участием иностранного капитала – производство бытовой техники, электроники, автотранспортных средств и некоторых других изделий, тогда как в традиционных отраслях обрабатывающей промышленности производство поддерживалось на ранее достигнутом уровне или под влиянием конъюнктурных факторов, в первую очередь роста цен на нефть и другое импортное сырье, продолжало сокращаться. В ряде случаев это было результатом конкуренции импортных промышленных, в том числе потребительских товаров, поступление которых в страну в последние годы с включением Турции в таможенный союз ЕС и отменой всех прежних ограничений заметно возрастает. В 2004 г. их доля в турецком импорте достигла 12%. Эти тенденции отражают данные.</w:t>
      </w:r>
    </w:p>
    <w:p w:rsidR="00251C7E" w:rsidRPr="009006D9" w:rsidRDefault="00251C7E" w:rsidP="009006D9">
      <w:pPr>
        <w:autoSpaceDE w:val="0"/>
        <w:autoSpaceDN w:val="0"/>
        <w:adjustRightInd w:val="0"/>
        <w:spacing w:after="0" w:line="360" w:lineRule="auto"/>
        <w:ind w:firstLine="709"/>
        <w:jc w:val="both"/>
        <w:rPr>
          <w:rFonts w:ascii="Times New Roman" w:hAnsi="Times New Roman"/>
          <w:sz w:val="28"/>
          <w:szCs w:val="28"/>
          <w:lang w:eastAsia="ru-RU"/>
        </w:rPr>
      </w:pPr>
      <w:r w:rsidRPr="009006D9">
        <w:rPr>
          <w:rFonts w:ascii="Times New Roman" w:hAnsi="Times New Roman"/>
          <w:sz w:val="28"/>
          <w:szCs w:val="28"/>
          <w:lang w:eastAsia="ru-RU"/>
        </w:rPr>
        <w:t>Особое внимание в последние годы уделяется мобилизации потенциальных источников внутренних финансовых ресурсов. Повышена эффективность налоговой системы; приватизация госсектора, начатая еще во второй половине 80-х гг., наконец вступила в решающую стадию и приносит растущий доход государству (млн. долл.)</w:t>
      </w:r>
      <w:r w:rsidRPr="009006D9">
        <w:rPr>
          <w:rFonts w:ascii="Times New Roman" w:hAnsi="Times New Roman"/>
          <w:sz w:val="28"/>
          <w:szCs w:val="28"/>
          <w:vertAlign w:val="superscript"/>
          <w:lang w:eastAsia="ru-RU"/>
        </w:rPr>
        <w:t>2</w:t>
      </w:r>
      <w:r w:rsidRPr="009006D9">
        <w:rPr>
          <w:rFonts w:ascii="Times New Roman" w:hAnsi="Times New Roman"/>
          <w:sz w:val="28"/>
          <w:szCs w:val="28"/>
          <w:lang w:eastAsia="ru-RU"/>
        </w:rPr>
        <w:t>:</w:t>
      </w:r>
    </w:p>
    <w:p w:rsidR="00251C7E" w:rsidRPr="009006D9" w:rsidRDefault="00251C7E" w:rsidP="009006D9">
      <w:pPr>
        <w:autoSpaceDE w:val="0"/>
        <w:autoSpaceDN w:val="0"/>
        <w:adjustRightInd w:val="0"/>
        <w:spacing w:after="0" w:line="360" w:lineRule="auto"/>
        <w:ind w:firstLine="709"/>
        <w:jc w:val="both"/>
        <w:rPr>
          <w:rFonts w:ascii="Times New Roman" w:hAnsi="Times New Roman"/>
          <w:sz w:val="28"/>
          <w:szCs w:val="28"/>
          <w:lang w:eastAsia="ru-RU"/>
        </w:rPr>
      </w:pPr>
      <w:r w:rsidRPr="009006D9">
        <w:rPr>
          <w:rFonts w:ascii="Times New Roman" w:hAnsi="Times New Roman"/>
          <w:sz w:val="28"/>
          <w:szCs w:val="28"/>
          <w:lang w:eastAsia="ru-RU"/>
        </w:rPr>
        <w:t>Только за 2003 и 2004 годы были проданы акции 37 государственных предприятий на общую сумму в 2,3 млрд. долл. В 2005 г. программа приватизации предусматривала продажу с торгов целого ряда госпредприятий, в том числе таких крупных, как ТЮПРАШ, ТЕЛЕКОМ, ЭРДЕМИР, порты Мерсин и Искендерун. В силу ряда причин эта программа была выполнена лишь частично, ее реализация продолжилась в 2006 г. Согласно официальным данным, из 3,5 млрд. долл., полученных от приватизации за два с половиной года (с 2003 г. до середины 2005 г.), 66% было потрачено на погашение государственных долгов</w:t>
      </w:r>
      <w:r w:rsidRPr="009006D9">
        <w:rPr>
          <w:rFonts w:ascii="Times New Roman" w:hAnsi="Times New Roman"/>
          <w:sz w:val="28"/>
          <w:szCs w:val="28"/>
          <w:vertAlign w:val="superscript"/>
          <w:lang w:eastAsia="ru-RU"/>
        </w:rPr>
        <w:t>3</w:t>
      </w:r>
      <w:r w:rsidRPr="009006D9">
        <w:rPr>
          <w:rFonts w:ascii="Times New Roman" w:hAnsi="Times New Roman"/>
          <w:sz w:val="28"/>
          <w:szCs w:val="28"/>
          <w:lang w:eastAsia="ru-RU"/>
        </w:rPr>
        <w:t>. Владельцами акций частично или полностью приватизируемых предприятий становятся местные холдинги, которым отдается предпочтение при продаже объектов стратегического значения, и крупные иностранные компании, в том числе российские.</w:t>
      </w:r>
    </w:p>
    <w:p w:rsidR="00251C7E" w:rsidRPr="009006D9" w:rsidRDefault="00251C7E" w:rsidP="009006D9">
      <w:pPr>
        <w:autoSpaceDE w:val="0"/>
        <w:autoSpaceDN w:val="0"/>
        <w:adjustRightInd w:val="0"/>
        <w:spacing w:after="0" w:line="360" w:lineRule="auto"/>
        <w:ind w:firstLine="709"/>
        <w:jc w:val="both"/>
        <w:rPr>
          <w:rFonts w:ascii="Times New Roman" w:hAnsi="Times New Roman"/>
          <w:sz w:val="28"/>
          <w:szCs w:val="28"/>
          <w:lang w:eastAsia="ru-RU"/>
        </w:rPr>
      </w:pPr>
      <w:r w:rsidRPr="009006D9">
        <w:rPr>
          <w:rFonts w:ascii="Times New Roman" w:hAnsi="Times New Roman"/>
          <w:sz w:val="28"/>
          <w:szCs w:val="28"/>
          <w:lang w:eastAsia="ru-RU"/>
        </w:rPr>
        <w:t>Стабилизация турецкой экономики хотя и происходит на более устойчивой базе, чем это было после кризисов в 1994 и 1998 годах, тем не менее не устраняет присущую турецкой экономике хроническую макроэкономическую несбалансированность. Беспрецедентный рост объема внешней торговли, наблюдаемый в последние годы, сопровождается увеличением внешнеторгового дефицита.</w:t>
      </w:r>
    </w:p>
    <w:p w:rsidR="00251C7E" w:rsidRPr="009006D9" w:rsidRDefault="00251C7E" w:rsidP="009006D9">
      <w:pPr>
        <w:autoSpaceDE w:val="0"/>
        <w:autoSpaceDN w:val="0"/>
        <w:adjustRightInd w:val="0"/>
        <w:spacing w:after="0" w:line="360" w:lineRule="auto"/>
        <w:ind w:firstLine="709"/>
        <w:jc w:val="both"/>
        <w:rPr>
          <w:rFonts w:ascii="Times New Roman" w:hAnsi="Times New Roman"/>
          <w:sz w:val="28"/>
          <w:szCs w:val="28"/>
          <w:lang w:eastAsia="ru-RU"/>
        </w:rPr>
      </w:pPr>
      <w:r w:rsidRPr="009006D9">
        <w:rPr>
          <w:rFonts w:ascii="Times New Roman" w:hAnsi="Times New Roman"/>
          <w:sz w:val="28"/>
          <w:szCs w:val="28"/>
          <w:lang w:eastAsia="ru-RU"/>
        </w:rPr>
        <w:t>Рост турецкой внешней торговли происходит преимущественно за счет стран Евросоюза, на которые приходится около половины общего товарооборота страны. Опережающий рост импорта обусловлен повышением мировых цен на нефть. Только затраты Турции на нефтяной импорт с 4,8 млрд. долл. в 2003 г. возросли в 2004 г. до 6,1 млрд. долл., заплаченных примерно за равное количество – около 24 млн. т закупленной нефти</w:t>
      </w:r>
      <w:r w:rsidRPr="009006D9">
        <w:rPr>
          <w:rFonts w:ascii="Times New Roman" w:hAnsi="Times New Roman"/>
          <w:sz w:val="28"/>
          <w:szCs w:val="28"/>
          <w:vertAlign w:val="superscript"/>
          <w:lang w:eastAsia="ru-RU"/>
        </w:rPr>
        <w:t>4</w:t>
      </w:r>
      <w:r w:rsidRPr="009006D9">
        <w:rPr>
          <w:rFonts w:ascii="Times New Roman" w:hAnsi="Times New Roman"/>
          <w:sz w:val="28"/>
          <w:szCs w:val="28"/>
          <w:lang w:eastAsia="ru-RU"/>
        </w:rPr>
        <w:t>. Цены повышались и на некоторые другие импортные товары.</w:t>
      </w:r>
    </w:p>
    <w:p w:rsidR="00251C7E" w:rsidRPr="009006D9" w:rsidRDefault="00251C7E" w:rsidP="009006D9">
      <w:pPr>
        <w:autoSpaceDE w:val="0"/>
        <w:autoSpaceDN w:val="0"/>
        <w:adjustRightInd w:val="0"/>
        <w:spacing w:after="0" w:line="360" w:lineRule="auto"/>
        <w:ind w:firstLine="709"/>
        <w:jc w:val="both"/>
        <w:rPr>
          <w:rFonts w:ascii="Times New Roman" w:hAnsi="Times New Roman"/>
          <w:sz w:val="28"/>
          <w:szCs w:val="28"/>
          <w:lang w:eastAsia="ru-RU"/>
        </w:rPr>
      </w:pPr>
      <w:r w:rsidRPr="009006D9">
        <w:rPr>
          <w:rFonts w:ascii="Times New Roman" w:hAnsi="Times New Roman"/>
          <w:sz w:val="28"/>
          <w:szCs w:val="28"/>
          <w:lang w:eastAsia="ru-RU"/>
        </w:rPr>
        <w:t>Растущее отрицательное сальдо внешней торговли является одной из главных причин безудержного роста внешнего долга Турции (млрд. долл.)</w:t>
      </w:r>
      <w:r w:rsidRPr="009006D9">
        <w:rPr>
          <w:rFonts w:ascii="Times New Roman" w:hAnsi="Times New Roman"/>
          <w:sz w:val="28"/>
          <w:szCs w:val="28"/>
          <w:vertAlign w:val="superscript"/>
          <w:lang w:eastAsia="ru-RU"/>
        </w:rPr>
        <w:t>5</w:t>
      </w:r>
      <w:r w:rsidRPr="009006D9">
        <w:rPr>
          <w:rFonts w:ascii="Times New Roman" w:hAnsi="Times New Roman"/>
          <w:sz w:val="28"/>
          <w:szCs w:val="28"/>
          <w:lang w:eastAsia="ru-RU"/>
        </w:rPr>
        <w:t>:</w:t>
      </w:r>
    </w:p>
    <w:p w:rsidR="00251C7E" w:rsidRPr="009006D9" w:rsidRDefault="00251C7E" w:rsidP="009006D9">
      <w:pPr>
        <w:autoSpaceDE w:val="0"/>
        <w:autoSpaceDN w:val="0"/>
        <w:adjustRightInd w:val="0"/>
        <w:spacing w:after="0" w:line="360" w:lineRule="auto"/>
        <w:ind w:firstLine="709"/>
        <w:jc w:val="both"/>
        <w:rPr>
          <w:rFonts w:ascii="Times New Roman" w:hAnsi="Times New Roman"/>
          <w:sz w:val="28"/>
          <w:szCs w:val="28"/>
          <w:lang w:eastAsia="ru-RU"/>
        </w:rPr>
      </w:pPr>
      <w:r w:rsidRPr="009006D9">
        <w:rPr>
          <w:rFonts w:ascii="Times New Roman" w:hAnsi="Times New Roman"/>
          <w:sz w:val="28"/>
          <w:szCs w:val="28"/>
          <w:lang w:eastAsia="ru-RU"/>
        </w:rPr>
        <w:t>На погашение основных сумм и выплату процентов по внешнему долгу Турция затрачивает в среднем 15 и более млрд. долл. ежегодно. Постоянно испытывая трудности с выполнением своих долговых обязательств, она вынуждена прибегать к рефинансированию долгов и привлечению в этих целях новых кредитов.</w:t>
      </w:r>
    </w:p>
    <w:p w:rsidR="00251C7E" w:rsidRPr="009006D9" w:rsidRDefault="00251C7E" w:rsidP="009006D9">
      <w:pPr>
        <w:autoSpaceDE w:val="0"/>
        <w:autoSpaceDN w:val="0"/>
        <w:adjustRightInd w:val="0"/>
        <w:spacing w:after="0" w:line="360" w:lineRule="auto"/>
        <w:ind w:firstLine="709"/>
        <w:jc w:val="both"/>
        <w:rPr>
          <w:rFonts w:ascii="Times New Roman" w:hAnsi="Times New Roman"/>
          <w:sz w:val="28"/>
          <w:szCs w:val="28"/>
          <w:lang w:eastAsia="ru-RU"/>
        </w:rPr>
      </w:pPr>
      <w:r w:rsidRPr="009006D9">
        <w:rPr>
          <w:rFonts w:ascii="Times New Roman" w:hAnsi="Times New Roman"/>
          <w:sz w:val="28"/>
          <w:szCs w:val="28"/>
          <w:lang w:eastAsia="ru-RU"/>
        </w:rPr>
        <w:t>За счет использования внешних и внутренних заемных источников балансируется хронически дефицитный консолидированный бюджет Турции. Проблема погашения долгов в последние десятилетия выдвинулась в число основных для турецких госфинансов: огромной величины достиг внутренний долг – 167 млрд. долл. в 2004 г. Суммы, выделяемые из бюджета на погашение внутреннего и внешнего долга, в настоящее время являются главной статьей расходов. В то же время меры, предпринимаемые для оздоровления госфинансов, приносят результаты. По официальным данным, Турции в последние годы удается снижать бюджетный дефицит как в абсолютном выражении, так и относительно ВВП: равный в 2002 г. 14%, в 2003 г. он понизился до 11%, в 2004 г. до 7%, таким образом постепенно приближаясь к уровню в 3%, установленному маастрихтским договором для входящих в ЕС стран</w:t>
      </w:r>
      <w:r w:rsidRPr="009006D9">
        <w:rPr>
          <w:rFonts w:ascii="Times New Roman" w:hAnsi="Times New Roman"/>
          <w:sz w:val="28"/>
          <w:szCs w:val="28"/>
          <w:vertAlign w:val="superscript"/>
          <w:lang w:eastAsia="ru-RU"/>
        </w:rPr>
        <w:t>6</w:t>
      </w:r>
      <w:r w:rsidRPr="009006D9">
        <w:rPr>
          <w:rFonts w:ascii="Times New Roman" w:hAnsi="Times New Roman"/>
          <w:sz w:val="28"/>
          <w:szCs w:val="28"/>
          <w:lang w:eastAsia="ru-RU"/>
        </w:rPr>
        <w:t>.</w:t>
      </w:r>
    </w:p>
    <w:p w:rsidR="00251C7E" w:rsidRPr="009006D9" w:rsidRDefault="00251C7E" w:rsidP="009006D9">
      <w:pPr>
        <w:autoSpaceDE w:val="0"/>
        <w:autoSpaceDN w:val="0"/>
        <w:adjustRightInd w:val="0"/>
        <w:spacing w:after="0" w:line="360" w:lineRule="auto"/>
        <w:ind w:firstLine="709"/>
        <w:jc w:val="both"/>
        <w:rPr>
          <w:rFonts w:ascii="Times New Roman" w:hAnsi="Times New Roman"/>
          <w:sz w:val="28"/>
          <w:szCs w:val="28"/>
          <w:lang w:eastAsia="ru-RU"/>
        </w:rPr>
      </w:pPr>
      <w:r w:rsidRPr="009006D9">
        <w:rPr>
          <w:rFonts w:ascii="Times New Roman" w:hAnsi="Times New Roman"/>
          <w:sz w:val="28"/>
          <w:szCs w:val="28"/>
          <w:lang w:eastAsia="ru-RU"/>
        </w:rPr>
        <w:t>Позитивные результаты наметились и в борьбе с инфляцией, без чего невозможно достижение сбалансированного и устойчивого экономического роста. Гиперинфляция, в условиях которой в течение более четверти века происходило развитие турецкой экономики, когда цены росли ежегодно на 70–80%, а в кризисные годы поднимались до 100% и выше, имела для Турции крайне негативные социальные и экономические последствия. Заметно углубилось неравенство в распределении доходов – в начале текущего века разрыв в уровне дохода между 20% наиболее бедной и 20% наиболее богатой когорт населения превышал 8 раз</w:t>
      </w:r>
      <w:r w:rsidRPr="009006D9">
        <w:rPr>
          <w:rFonts w:ascii="Times New Roman" w:hAnsi="Times New Roman"/>
          <w:sz w:val="28"/>
          <w:szCs w:val="28"/>
          <w:vertAlign w:val="superscript"/>
          <w:lang w:eastAsia="ru-RU"/>
        </w:rPr>
        <w:t>7</w:t>
      </w:r>
      <w:r w:rsidRPr="009006D9">
        <w:rPr>
          <w:rFonts w:ascii="Times New Roman" w:hAnsi="Times New Roman"/>
          <w:sz w:val="28"/>
          <w:szCs w:val="28"/>
          <w:lang w:eastAsia="ru-RU"/>
        </w:rPr>
        <w:t>. В условиях мусульманской страны, где несправедливость при распределении богатства воспринимается с повышенным осуждением, это стало одним из главных факторов роста социально-политической напряженности и причиной прихода к власти исламской Партии справедливости и развития. В экономике гиперинфляция сдерживала и деформировала сам процесс развития. Вместо инвестиций в долгосрочные проекты в реальных отраслях экономики частный капитал в значительной степени переключился на деятельность в быстроокупаемых отраслях – торговлю, сферу услуг, спекулятивные сделки с недвижимостью, государственными облигациями и т.д. В результате в течение последних десятилетий удельный вес промышленности в ВВП страны оставался на неизменном уровне в 25–26%, тогда как вклад сферы услуг в создание валового продукта в 2004 г. достиг 58%</w:t>
      </w:r>
      <w:r w:rsidRPr="009006D9">
        <w:rPr>
          <w:rFonts w:ascii="Times New Roman" w:hAnsi="Times New Roman"/>
          <w:sz w:val="28"/>
          <w:szCs w:val="28"/>
          <w:vertAlign w:val="superscript"/>
          <w:lang w:eastAsia="ru-RU"/>
        </w:rPr>
        <w:t>8</w:t>
      </w:r>
      <w:r w:rsidRPr="009006D9">
        <w:rPr>
          <w:rFonts w:ascii="Times New Roman" w:hAnsi="Times New Roman"/>
          <w:sz w:val="28"/>
          <w:szCs w:val="28"/>
          <w:lang w:eastAsia="ru-RU"/>
        </w:rPr>
        <w:t>.</w:t>
      </w:r>
    </w:p>
    <w:p w:rsidR="00251C7E" w:rsidRPr="009006D9" w:rsidRDefault="00251C7E" w:rsidP="009006D9">
      <w:pPr>
        <w:autoSpaceDE w:val="0"/>
        <w:autoSpaceDN w:val="0"/>
        <w:adjustRightInd w:val="0"/>
        <w:spacing w:after="0" w:line="360" w:lineRule="auto"/>
        <w:ind w:firstLine="709"/>
        <w:jc w:val="both"/>
        <w:rPr>
          <w:rFonts w:ascii="Times New Roman" w:hAnsi="Times New Roman"/>
          <w:sz w:val="28"/>
          <w:szCs w:val="28"/>
          <w:vertAlign w:val="superscript"/>
          <w:lang w:eastAsia="ru-RU"/>
        </w:rPr>
      </w:pPr>
      <w:r w:rsidRPr="009006D9">
        <w:rPr>
          <w:rFonts w:ascii="Times New Roman" w:hAnsi="Times New Roman"/>
          <w:sz w:val="28"/>
          <w:szCs w:val="28"/>
          <w:lang w:eastAsia="ru-RU"/>
        </w:rPr>
        <w:t>Гиперинфляция постоянно сдерживала поступление в Турцию прямых иностранных инвестиций, несмотря на все меры, предпринимавшиеся для их привлечения. Одним из свидетельств этого служит тот факт, что из кумулятивной суммы заявленных в период с 1981 по 2003 г. иностранных инвестиций в 35 млрд. долл., фактически в страну поступило лишь около 16 млрд. долл.</w:t>
      </w:r>
      <w:r w:rsidRPr="009006D9">
        <w:rPr>
          <w:rFonts w:ascii="Times New Roman" w:hAnsi="Times New Roman"/>
          <w:sz w:val="28"/>
          <w:szCs w:val="28"/>
          <w:vertAlign w:val="superscript"/>
          <w:lang w:eastAsia="ru-RU"/>
        </w:rPr>
        <w:t>9</w:t>
      </w:r>
      <w:r w:rsidRPr="009006D9">
        <w:rPr>
          <w:rFonts w:ascii="Times New Roman" w:hAnsi="Times New Roman"/>
          <w:sz w:val="28"/>
          <w:szCs w:val="28"/>
          <w:lang w:eastAsia="ru-RU"/>
        </w:rPr>
        <w:t xml:space="preserve"> Инфляционная обстановка, связанная с ней крайняя дороговизна кредита в последние десятилетия стали одной из причин растущего вывоза турецкого капитала за рубеж – в основном в страны Евросоюза. Общая сумма турецких зарубежных инвестиций на конец 2004 г. оценивалась в 7 млрд. долл.</w:t>
      </w:r>
      <w:r w:rsidRPr="009006D9">
        <w:rPr>
          <w:rFonts w:ascii="Times New Roman" w:hAnsi="Times New Roman"/>
          <w:sz w:val="28"/>
          <w:szCs w:val="28"/>
          <w:vertAlign w:val="superscript"/>
          <w:lang w:eastAsia="ru-RU"/>
        </w:rPr>
        <w:t>10</w:t>
      </w:r>
    </w:p>
    <w:p w:rsidR="00251C7E" w:rsidRPr="009006D9" w:rsidRDefault="00251C7E" w:rsidP="009006D9">
      <w:pPr>
        <w:autoSpaceDE w:val="0"/>
        <w:autoSpaceDN w:val="0"/>
        <w:adjustRightInd w:val="0"/>
        <w:spacing w:after="0" w:line="360" w:lineRule="auto"/>
        <w:ind w:firstLine="709"/>
        <w:jc w:val="both"/>
        <w:rPr>
          <w:rFonts w:ascii="Times New Roman" w:hAnsi="Times New Roman"/>
          <w:sz w:val="28"/>
          <w:szCs w:val="28"/>
          <w:lang w:eastAsia="ru-RU"/>
        </w:rPr>
      </w:pPr>
      <w:r w:rsidRPr="009006D9">
        <w:rPr>
          <w:rFonts w:ascii="Times New Roman" w:hAnsi="Times New Roman"/>
          <w:sz w:val="28"/>
          <w:szCs w:val="28"/>
          <w:lang w:eastAsia="ru-RU"/>
        </w:rPr>
        <w:t>С 2002 г. в Турции наблюдается снижение темпа инфляции</w:t>
      </w:r>
      <w:r w:rsidRPr="009006D9">
        <w:rPr>
          <w:rFonts w:ascii="Times New Roman" w:hAnsi="Times New Roman"/>
          <w:sz w:val="28"/>
          <w:szCs w:val="28"/>
          <w:vertAlign w:val="superscript"/>
          <w:lang w:eastAsia="ru-RU"/>
        </w:rPr>
        <w:t>11</w:t>
      </w:r>
      <w:r w:rsidRPr="009006D9">
        <w:rPr>
          <w:rFonts w:ascii="Times New Roman" w:hAnsi="Times New Roman"/>
          <w:sz w:val="28"/>
          <w:szCs w:val="28"/>
          <w:lang w:eastAsia="ru-RU"/>
        </w:rPr>
        <w:t>:</w:t>
      </w:r>
    </w:p>
    <w:p w:rsidR="00251C7E" w:rsidRPr="009006D9" w:rsidRDefault="00251C7E" w:rsidP="009006D9">
      <w:pPr>
        <w:autoSpaceDE w:val="0"/>
        <w:autoSpaceDN w:val="0"/>
        <w:adjustRightInd w:val="0"/>
        <w:spacing w:after="0" w:line="360" w:lineRule="auto"/>
        <w:ind w:firstLine="709"/>
        <w:jc w:val="both"/>
        <w:rPr>
          <w:rFonts w:ascii="Times New Roman" w:hAnsi="Times New Roman"/>
          <w:sz w:val="28"/>
          <w:szCs w:val="28"/>
          <w:lang w:eastAsia="ru-RU"/>
        </w:rPr>
      </w:pPr>
      <w:r w:rsidRPr="009006D9">
        <w:rPr>
          <w:rFonts w:ascii="Times New Roman" w:hAnsi="Times New Roman"/>
          <w:sz w:val="28"/>
          <w:szCs w:val="28"/>
          <w:lang w:eastAsia="ru-RU"/>
        </w:rPr>
        <w:t>Дальнейшее снижение инфляции является одним из основных требований, выдвигаемых Евросоюзом, где она не превышает 1,5–3,0%. Его выполнение рассматривается в качестве необходимой предпосылки улучшения инвестиционного климата в стране.</w:t>
      </w:r>
    </w:p>
    <w:p w:rsidR="00251C7E" w:rsidRPr="009006D9" w:rsidRDefault="00251C7E" w:rsidP="009006D9">
      <w:pPr>
        <w:autoSpaceDE w:val="0"/>
        <w:autoSpaceDN w:val="0"/>
        <w:adjustRightInd w:val="0"/>
        <w:spacing w:after="0" w:line="360" w:lineRule="auto"/>
        <w:ind w:firstLine="709"/>
        <w:jc w:val="both"/>
        <w:rPr>
          <w:rFonts w:ascii="Times New Roman" w:hAnsi="Times New Roman"/>
          <w:sz w:val="28"/>
          <w:szCs w:val="28"/>
          <w:lang w:eastAsia="ru-RU"/>
        </w:rPr>
      </w:pPr>
      <w:r w:rsidRPr="009006D9">
        <w:rPr>
          <w:rFonts w:ascii="Times New Roman" w:hAnsi="Times New Roman"/>
          <w:sz w:val="28"/>
          <w:szCs w:val="28"/>
          <w:lang w:eastAsia="ru-RU"/>
        </w:rPr>
        <w:t>Стабилизация экономики, понижения темпов инфляции сопровождаются ростом интереса к Турции со стороны зарубежных инвесторов, оживлением притока не только прямых, но и портфельных инвестиций, причем уже не только в качестве «горячих денег», поступающих со спекулятивными целями, но и для вложения в акции турецких предприятий, в первую очередь подлежащих приватизации, и банков. Активность иностранных инвесторов заметна и на Стамбульской фондовой бирже, где они в последнее время становятся основными покупателями акций турецких компаний. Иностранный частный капитал превращается во все более важный фактор развития и модернизации турецкой экономики, выступая не только как носитель современных технологий, технических новаций, но и производственной и маркетинговой культуры. На конец 2004 г. в Турции имелась 2461 иностранная компания со 100%-м капиталом, и 634 компании участвовали в совместных предприятиях. Большинство иностранных компаний действовало в сфере услуг – 2226, в промышленности – 591, в других отраслях – 278</w:t>
      </w:r>
      <w:r w:rsidRPr="009006D9">
        <w:rPr>
          <w:rFonts w:ascii="Times New Roman" w:hAnsi="Times New Roman"/>
          <w:sz w:val="28"/>
          <w:szCs w:val="28"/>
          <w:vertAlign w:val="superscript"/>
          <w:lang w:eastAsia="ru-RU"/>
        </w:rPr>
        <w:t>12</w:t>
      </w:r>
      <w:r w:rsidRPr="009006D9">
        <w:rPr>
          <w:rFonts w:ascii="Times New Roman" w:hAnsi="Times New Roman"/>
          <w:sz w:val="28"/>
          <w:szCs w:val="28"/>
          <w:lang w:eastAsia="ru-RU"/>
        </w:rPr>
        <w:t>. Свыше 70% всех прямых иностранных инвестиций имеют происхождением страны Евросоюза. Среди других стран наиболее значительны инвестиции компаний США и Японии.</w:t>
      </w:r>
    </w:p>
    <w:p w:rsidR="00251C7E" w:rsidRPr="009006D9" w:rsidRDefault="00251C7E" w:rsidP="009006D9">
      <w:pPr>
        <w:autoSpaceDE w:val="0"/>
        <w:autoSpaceDN w:val="0"/>
        <w:adjustRightInd w:val="0"/>
        <w:spacing w:after="0" w:line="360" w:lineRule="auto"/>
        <w:ind w:firstLine="709"/>
        <w:jc w:val="both"/>
        <w:rPr>
          <w:rFonts w:ascii="Times New Roman" w:hAnsi="Times New Roman"/>
          <w:sz w:val="28"/>
          <w:szCs w:val="28"/>
          <w:lang w:eastAsia="ru-RU"/>
        </w:rPr>
      </w:pPr>
      <w:r w:rsidRPr="009006D9">
        <w:rPr>
          <w:rFonts w:ascii="Times New Roman" w:hAnsi="Times New Roman"/>
          <w:sz w:val="28"/>
          <w:szCs w:val="28"/>
          <w:lang w:eastAsia="ru-RU"/>
        </w:rPr>
        <w:t>Расширение участия частного иностранного капитала в турецкой промышленности, как правило, сопровождается повышением производительности труда, качества и конкурентоспособности выпускаемой продукции, значительная ее часть предназначена для экспорта. Характерным примером может служить автомобилестроение, где производство ведется при участии целого ряда известных мировых компаний: в 2004 г. производство автотранспортных средств (половина из них – легковые автомобили) составило 862 тыс., из которых 523 тыс. (61%) было экспортировано</w:t>
      </w:r>
      <w:r w:rsidRPr="009006D9">
        <w:rPr>
          <w:rFonts w:ascii="Times New Roman" w:hAnsi="Times New Roman"/>
          <w:sz w:val="28"/>
          <w:szCs w:val="28"/>
          <w:vertAlign w:val="superscript"/>
          <w:lang w:eastAsia="ru-RU"/>
        </w:rPr>
        <w:t>13</w:t>
      </w:r>
      <w:r w:rsidRPr="009006D9">
        <w:rPr>
          <w:rFonts w:ascii="Times New Roman" w:hAnsi="Times New Roman"/>
          <w:sz w:val="28"/>
          <w:szCs w:val="28"/>
          <w:lang w:eastAsia="ru-RU"/>
        </w:rPr>
        <w:t>.</w:t>
      </w:r>
    </w:p>
    <w:p w:rsidR="00251C7E" w:rsidRPr="009006D9" w:rsidRDefault="00251C7E" w:rsidP="009006D9">
      <w:pPr>
        <w:autoSpaceDE w:val="0"/>
        <w:autoSpaceDN w:val="0"/>
        <w:adjustRightInd w:val="0"/>
        <w:spacing w:after="0" w:line="360" w:lineRule="auto"/>
        <w:ind w:firstLine="709"/>
        <w:jc w:val="both"/>
        <w:rPr>
          <w:rFonts w:ascii="Times New Roman" w:hAnsi="Times New Roman"/>
          <w:sz w:val="28"/>
          <w:szCs w:val="28"/>
          <w:lang w:eastAsia="ru-RU"/>
        </w:rPr>
      </w:pPr>
      <w:r w:rsidRPr="009006D9">
        <w:rPr>
          <w:rFonts w:ascii="Times New Roman" w:hAnsi="Times New Roman"/>
          <w:sz w:val="28"/>
          <w:szCs w:val="28"/>
          <w:lang w:eastAsia="ru-RU"/>
        </w:rPr>
        <w:t>Оздоровлению экономики, ее росту способствует осуществляемое в последние годы укрепление правовой и институциональной среды, которое проводится по образцам ЕС и в соответствии с маастрихтскими критериями. Большое внимание уделяется, в частности, оздоровлению и реструктуризации национальной банковской системы, серьезно пострадавшей в результате кризисов в 1998 и 2001 годах, которая включает слияние банков и укрепление их капитала, в том числе, и за счет привлечения иностранных акционеров, ликвидацию маломощных банков, другие меры, направленные на укрепление надежности и конкурентоспособности банковской отрасли, повышение ее роли в финансировании реальной экономики. Этому способствует и снижение процентных ставок на кредиты, происходящее в результате снижения инфляции. Среди мер по стабилизации турецкой экономики следует упомянуть о деноминации турецкой лиры, которая была осуществлена Центральным банком Турции 1 января 2005 г. после тщательной подготовки. Эта мера была вызвана непомерным разбуханием денежной массы в обращении, перманентным обесценением турецкой денежной единицы. С 1 января 2005 г. стоимость новой турецкой лиры была приравнена к 1 миллиону старых лир, соответственно произошло изменение ее валютного курса. Деноминация способствовала упорядочению денежного обращения Турции, облегчению расчетов по внутренним и внешним операциям.</w:t>
      </w:r>
    </w:p>
    <w:p w:rsidR="00251C7E" w:rsidRPr="009006D9" w:rsidRDefault="00251C7E" w:rsidP="009006D9">
      <w:pPr>
        <w:autoSpaceDE w:val="0"/>
        <w:autoSpaceDN w:val="0"/>
        <w:adjustRightInd w:val="0"/>
        <w:spacing w:after="0" w:line="360" w:lineRule="auto"/>
        <w:ind w:firstLine="709"/>
        <w:jc w:val="both"/>
        <w:rPr>
          <w:rFonts w:ascii="Times New Roman" w:hAnsi="Times New Roman"/>
          <w:sz w:val="28"/>
          <w:szCs w:val="28"/>
          <w:lang w:eastAsia="ru-RU"/>
        </w:rPr>
      </w:pPr>
      <w:r w:rsidRPr="009006D9">
        <w:rPr>
          <w:rFonts w:ascii="Times New Roman" w:hAnsi="Times New Roman"/>
          <w:sz w:val="28"/>
          <w:szCs w:val="28"/>
          <w:lang w:eastAsia="ru-RU"/>
        </w:rPr>
        <w:t>Важным фактором растущей включенности Турции в глобальные и интеграционные процессы является перспектива ее превращения в транзитную территорию для грузопотоков между европейскими и азиатскими рынками, что обещает стране немалые материальные и финансовые выгоды. Уже вошел в эксплуатацию газопровод «Голубой поток», по которому российский природный газ поступает в Турцию, намечено продлить его в западном направлении для поставок в страны Южной Европы, Израиль. В 2006 г. ожидается завершение строительства газопровода Баку-Эрзурум, а также пуск в эксплуатацию нефтепровода Баку-Тбилиси-Джейхан, которые также ориентированы на транспортировку каспийских углеводородов на мировой рынок. По турецкой территории пройдет и международный транспортный коридор ТРАСЕКА. Турция включилась также в создание транспортного коридора Север-Юг. Выполнение этих проектов позволит существенно расширить евразийское направление внешней торговли как самой Турции, так и с использованием ее транзитных возможностей других стран Европы и Азии.</w:t>
      </w:r>
    </w:p>
    <w:p w:rsidR="00251C7E" w:rsidRPr="009006D9" w:rsidRDefault="00251C7E" w:rsidP="009006D9">
      <w:pPr>
        <w:autoSpaceDE w:val="0"/>
        <w:autoSpaceDN w:val="0"/>
        <w:adjustRightInd w:val="0"/>
        <w:spacing w:after="0" w:line="360" w:lineRule="auto"/>
        <w:ind w:firstLine="709"/>
        <w:jc w:val="both"/>
        <w:rPr>
          <w:rFonts w:ascii="Times New Roman" w:hAnsi="Times New Roman"/>
          <w:sz w:val="28"/>
          <w:szCs w:val="28"/>
          <w:lang w:eastAsia="ru-RU"/>
        </w:rPr>
      </w:pPr>
      <w:r w:rsidRPr="009006D9">
        <w:rPr>
          <w:rFonts w:ascii="Times New Roman" w:hAnsi="Times New Roman"/>
          <w:sz w:val="28"/>
          <w:szCs w:val="28"/>
          <w:lang w:eastAsia="ru-RU"/>
        </w:rPr>
        <w:t>Развитие отраслей хозяйства с учетом их естественных преимуществ, вытекающих из географического положения и природного потенциала страны, находит свое проявление в развитии индустрии туризма. За последнее десятилетие мощности этой отрасли удвоились, а приносимые ею валютные доходы в 2005 г. достигли 15,3 млрд. долл. против 7,6 млрд. долл. в 2000 г.</w:t>
      </w:r>
      <w:r w:rsidRPr="009006D9">
        <w:rPr>
          <w:rFonts w:ascii="Times New Roman" w:hAnsi="Times New Roman"/>
          <w:sz w:val="28"/>
          <w:szCs w:val="28"/>
          <w:vertAlign w:val="superscript"/>
          <w:lang w:eastAsia="ru-RU"/>
        </w:rPr>
        <w:t>14</w:t>
      </w:r>
      <w:r w:rsidRPr="009006D9">
        <w:rPr>
          <w:rFonts w:ascii="Times New Roman" w:hAnsi="Times New Roman"/>
          <w:sz w:val="28"/>
          <w:szCs w:val="28"/>
          <w:lang w:eastAsia="ru-RU"/>
        </w:rPr>
        <w:t xml:space="preserve"> По доходам от туризма Турция с 2001 г. опережает Грецию</w:t>
      </w:r>
      <w:r w:rsidRPr="009006D9">
        <w:rPr>
          <w:rFonts w:ascii="Times New Roman" w:hAnsi="Times New Roman"/>
          <w:sz w:val="28"/>
          <w:szCs w:val="28"/>
          <w:vertAlign w:val="superscript"/>
          <w:lang w:eastAsia="ru-RU"/>
        </w:rPr>
        <w:t>15</w:t>
      </w:r>
      <w:r w:rsidRPr="009006D9">
        <w:rPr>
          <w:rFonts w:ascii="Times New Roman" w:hAnsi="Times New Roman"/>
          <w:sz w:val="28"/>
          <w:szCs w:val="28"/>
          <w:lang w:eastAsia="ru-RU"/>
        </w:rPr>
        <w:t>; ее целью является вхождение в пятерку стран – мировых лидеров туристического бизнеса.</w:t>
      </w:r>
    </w:p>
    <w:p w:rsidR="00251C7E" w:rsidRPr="009006D9" w:rsidRDefault="00251C7E" w:rsidP="009006D9">
      <w:pPr>
        <w:autoSpaceDE w:val="0"/>
        <w:autoSpaceDN w:val="0"/>
        <w:adjustRightInd w:val="0"/>
        <w:spacing w:after="0" w:line="360" w:lineRule="auto"/>
        <w:ind w:firstLine="709"/>
        <w:jc w:val="both"/>
        <w:rPr>
          <w:rFonts w:ascii="Times New Roman" w:hAnsi="Times New Roman"/>
          <w:sz w:val="28"/>
          <w:szCs w:val="28"/>
          <w:lang w:eastAsia="ru-RU"/>
        </w:rPr>
      </w:pPr>
      <w:r w:rsidRPr="009006D9">
        <w:rPr>
          <w:rFonts w:ascii="Times New Roman" w:hAnsi="Times New Roman"/>
          <w:sz w:val="28"/>
          <w:szCs w:val="28"/>
          <w:lang w:eastAsia="ru-RU"/>
        </w:rPr>
        <w:t>Если в промышленности, торговле, индустрии туризма и других отраслях сферы обслуживания наблюдается динамичное развитие, то этого нельзя сказать о турецком сельском хозяйстве. Турция, как известно, в середине 70-х годов смогла войти в число немногих стран, достигших продовольственной самообеспеченности. Этот успех стал возможным благодаря расширению посевных площадей за счет распашки новых земель – главным образом лугов и пастбищ с использованием импортных тракторов и другой современной техники. Но в настоящее время обеспечение страны продовольствием, так же как и потребностей в сельскохозяйственном сырье легкой промышленности, во все большей мере зависит от импортных поставок – зерна, мясо-молочной продукции, хлопка и некоторых других продовольственных и технических культур. В числе причин – опережающий рост населения, которое за период 1980–2004 гг. возрастало в среднем на 2% ежегодно, тогда как сельскохозяйственное производство – лишь на 1,4%</w:t>
      </w:r>
      <w:r w:rsidRPr="009006D9">
        <w:rPr>
          <w:rFonts w:ascii="Times New Roman" w:hAnsi="Times New Roman"/>
          <w:sz w:val="28"/>
          <w:szCs w:val="28"/>
          <w:vertAlign w:val="superscript"/>
          <w:lang w:eastAsia="ru-RU"/>
        </w:rPr>
        <w:t>16</w:t>
      </w:r>
      <w:r w:rsidRPr="009006D9">
        <w:rPr>
          <w:rFonts w:ascii="Times New Roman" w:hAnsi="Times New Roman"/>
          <w:sz w:val="28"/>
          <w:szCs w:val="28"/>
          <w:lang w:eastAsia="ru-RU"/>
        </w:rPr>
        <w:t>. Существенно расширились и мощности легкой и пищевой отраслей, частично экспортирующих свою продукцию.</w:t>
      </w:r>
    </w:p>
    <w:p w:rsidR="00251C7E" w:rsidRPr="009006D9" w:rsidRDefault="00251C7E" w:rsidP="009006D9">
      <w:pPr>
        <w:autoSpaceDE w:val="0"/>
        <w:autoSpaceDN w:val="0"/>
        <w:adjustRightInd w:val="0"/>
        <w:spacing w:after="0" w:line="360" w:lineRule="auto"/>
        <w:ind w:firstLine="709"/>
        <w:jc w:val="both"/>
        <w:rPr>
          <w:rFonts w:ascii="Times New Roman" w:hAnsi="Times New Roman"/>
          <w:sz w:val="28"/>
          <w:szCs w:val="28"/>
          <w:lang w:eastAsia="ru-RU"/>
        </w:rPr>
      </w:pPr>
      <w:r w:rsidRPr="009006D9">
        <w:rPr>
          <w:rFonts w:ascii="Times New Roman" w:hAnsi="Times New Roman"/>
          <w:sz w:val="28"/>
          <w:szCs w:val="28"/>
          <w:lang w:eastAsia="ru-RU"/>
        </w:rPr>
        <w:t>Но основной причиной стагнации сельскохозяйственного производства является сохранение традиционной системы землевладения и землепользования, для которой характерно преобладание мелких и мельчайших хозяйств: 65% из 3 млн. всех хозяйств аграрного сектора Турции располагают наделами менее чем в полгектара</w:t>
      </w:r>
      <w:r w:rsidRPr="009006D9">
        <w:rPr>
          <w:rFonts w:ascii="Times New Roman" w:hAnsi="Times New Roman"/>
          <w:sz w:val="28"/>
          <w:szCs w:val="28"/>
          <w:vertAlign w:val="superscript"/>
          <w:lang w:eastAsia="ru-RU"/>
        </w:rPr>
        <w:t>17</w:t>
      </w:r>
      <w:r w:rsidRPr="009006D9">
        <w:rPr>
          <w:rFonts w:ascii="Times New Roman" w:hAnsi="Times New Roman"/>
          <w:sz w:val="28"/>
          <w:szCs w:val="28"/>
          <w:lang w:eastAsia="ru-RU"/>
        </w:rPr>
        <w:t>: условия земельной аренды крайне тяжелые. Возможности использования в этих условиях машин и других технических средств ограничены, Турция в этом отношении значительно отстает не только от развитых, но и некоторых развивающихся стран. Урожайность основных культур в последние годы практически, за исключением некоторых плодовых и овощных культур, возделываемых на орошаемых землях, не повышается, поголовье скота и производство мясо-молочной продукции сокращается. Необходимым условием успешного сельскохозяйственного производства в природно-климатических условиях страны является ирригация и мелиорация, но инвестиции, выделяемые государством на эти цели, совершенно недостаточны. На 83,5% посевных площадей ведется неорошаемое земледелие, результаты которого зависят от капризов погоды и крайне неустойчивы. Только за первую половину текущего десятилетия имели место два спада – в 2001 и 2003 годах, когда сокращение добавленной стоимости в аграрной отрасли составило 6,5% и 2,5%, соответственно</w:t>
      </w:r>
      <w:r w:rsidRPr="009006D9">
        <w:rPr>
          <w:rFonts w:ascii="Times New Roman" w:hAnsi="Times New Roman"/>
          <w:sz w:val="28"/>
          <w:szCs w:val="28"/>
          <w:vertAlign w:val="superscript"/>
          <w:lang w:eastAsia="ru-RU"/>
        </w:rPr>
        <w:t>18</w:t>
      </w:r>
      <w:r w:rsidRPr="009006D9">
        <w:rPr>
          <w:rFonts w:ascii="Times New Roman" w:hAnsi="Times New Roman"/>
          <w:sz w:val="28"/>
          <w:szCs w:val="28"/>
          <w:lang w:eastAsia="ru-RU"/>
        </w:rPr>
        <w:t>.</w:t>
      </w:r>
    </w:p>
    <w:p w:rsidR="00251C7E" w:rsidRPr="009006D9" w:rsidRDefault="00251C7E" w:rsidP="009006D9">
      <w:pPr>
        <w:autoSpaceDE w:val="0"/>
        <w:autoSpaceDN w:val="0"/>
        <w:adjustRightInd w:val="0"/>
        <w:spacing w:after="0" w:line="360" w:lineRule="auto"/>
        <w:ind w:firstLine="709"/>
        <w:jc w:val="both"/>
        <w:rPr>
          <w:rFonts w:ascii="Times New Roman" w:hAnsi="Times New Roman"/>
          <w:sz w:val="28"/>
          <w:szCs w:val="28"/>
          <w:lang w:eastAsia="ru-RU"/>
        </w:rPr>
      </w:pPr>
      <w:r w:rsidRPr="009006D9">
        <w:rPr>
          <w:rFonts w:ascii="Times New Roman" w:hAnsi="Times New Roman"/>
          <w:sz w:val="28"/>
          <w:szCs w:val="28"/>
          <w:lang w:eastAsia="ru-RU"/>
        </w:rPr>
        <w:t>Государство вынуждено постоянно затрачивать немалые средства для поддержки в разных формах сельскохозяйственного производства. Например, только в сентябре 2005 г. из бюджета было выделено 683 млн. новых турецких лир для субсидирования продажи крестьянам удобрений и мазута по льготным ценам; на закупку зерна в объеме 5 млн. т было выделено 500 млн. евро и 400 млн. долл. на эти цели взято у иностранных банков в кредит</w:t>
      </w:r>
      <w:r w:rsidRPr="009006D9">
        <w:rPr>
          <w:rFonts w:ascii="Times New Roman" w:hAnsi="Times New Roman"/>
          <w:sz w:val="28"/>
          <w:szCs w:val="28"/>
          <w:vertAlign w:val="superscript"/>
          <w:lang w:eastAsia="ru-RU"/>
        </w:rPr>
        <w:t>19</w:t>
      </w:r>
      <w:r w:rsidRPr="009006D9">
        <w:rPr>
          <w:rFonts w:ascii="Times New Roman" w:hAnsi="Times New Roman"/>
          <w:sz w:val="28"/>
          <w:szCs w:val="28"/>
          <w:lang w:eastAsia="ru-RU"/>
        </w:rPr>
        <w:t>.</w:t>
      </w:r>
    </w:p>
    <w:p w:rsidR="00251C7E" w:rsidRPr="009006D9" w:rsidRDefault="00251C7E" w:rsidP="009006D9">
      <w:pPr>
        <w:autoSpaceDE w:val="0"/>
        <w:autoSpaceDN w:val="0"/>
        <w:adjustRightInd w:val="0"/>
        <w:spacing w:after="0" w:line="360" w:lineRule="auto"/>
        <w:ind w:firstLine="709"/>
        <w:jc w:val="both"/>
        <w:rPr>
          <w:rFonts w:ascii="Times New Roman" w:hAnsi="Times New Roman"/>
          <w:sz w:val="28"/>
          <w:szCs w:val="28"/>
          <w:lang w:eastAsia="ru-RU"/>
        </w:rPr>
      </w:pPr>
      <w:r w:rsidRPr="009006D9">
        <w:rPr>
          <w:rFonts w:ascii="Times New Roman" w:hAnsi="Times New Roman"/>
          <w:sz w:val="28"/>
          <w:szCs w:val="28"/>
          <w:lang w:eastAsia="ru-RU"/>
        </w:rPr>
        <w:t>Решение проблем увеличения сельскохозяйственного производства в Турции связывают с реализацией проекта Юго-Восточная Анатолия (ГАП), который входит в число 9 крупнейших международных проектов и включает в себя создание гидроэнергетических сооружений на реках Тигр и Евфрат, а также проведение работ по ирригации 1,7 млн. га земельных угодий. Эти работы, начатые в 1985 г., продвигаются медленно – на конец 2002 г. они были выполнены лишь на площади в 215,1 тыс. га, или 12,7%</w:t>
      </w:r>
      <w:r w:rsidRPr="009006D9">
        <w:rPr>
          <w:rFonts w:ascii="Times New Roman" w:hAnsi="Times New Roman"/>
          <w:sz w:val="28"/>
          <w:szCs w:val="28"/>
          <w:vertAlign w:val="superscript"/>
          <w:lang w:eastAsia="ru-RU"/>
        </w:rPr>
        <w:t>20</w:t>
      </w:r>
      <w:r w:rsidRPr="009006D9">
        <w:rPr>
          <w:rFonts w:ascii="Times New Roman" w:hAnsi="Times New Roman"/>
          <w:sz w:val="28"/>
          <w:szCs w:val="28"/>
          <w:lang w:eastAsia="ru-RU"/>
        </w:rPr>
        <w:t>.</w:t>
      </w:r>
    </w:p>
    <w:p w:rsidR="00251C7E" w:rsidRPr="009006D9" w:rsidRDefault="00251C7E" w:rsidP="009006D9">
      <w:pPr>
        <w:autoSpaceDE w:val="0"/>
        <w:autoSpaceDN w:val="0"/>
        <w:adjustRightInd w:val="0"/>
        <w:spacing w:after="0" w:line="360" w:lineRule="auto"/>
        <w:ind w:firstLine="709"/>
        <w:jc w:val="both"/>
        <w:rPr>
          <w:rFonts w:ascii="Times New Roman" w:hAnsi="Times New Roman"/>
          <w:sz w:val="28"/>
          <w:szCs w:val="28"/>
          <w:lang w:eastAsia="ru-RU"/>
        </w:rPr>
      </w:pPr>
      <w:r w:rsidRPr="009006D9">
        <w:rPr>
          <w:rFonts w:ascii="Times New Roman" w:hAnsi="Times New Roman"/>
          <w:sz w:val="28"/>
          <w:szCs w:val="28"/>
          <w:lang w:eastAsia="ru-RU"/>
        </w:rPr>
        <w:t>Серьезное внимание уделяется подготовке очередной аграрной реформы, предполагающей адаптацию сельского хозяйства Турции к стандартам Евросоюза, эксперты которого привлечены к этой работе. Конечной целью реформы должно стать создание крупных хозяйств и аграрно-промышленных комплексов, что позволит распространить механизацию и применение современных технологий на все суботрасли аграрного сектора. Правда, при этом продолжится сокращение сельского населения, ныне составляющего около 27 млн. чел. (39% населения в 2003 г.), примерно до 10 млн. чел.; его отток в города грозит еще большим обострением проблемы занятости в стране, где ежегодно на рынок труда поступает дополнительно 500–600 тыс. молодежи, тогда как создание новых рабочих мест существенно отстает. Проблему отчасти до сих пор смягчала эмиграция в Германию и другие государства Евросоюза, но и там возможности трудоустройства ограничены из-за высокой безработицы. Одним из факторов обострения проблемы занятости в Турции в последние годы стала приватизация государственных предприятий, переход которых к частным владельцам, как правило, сопровождается сокращением численности персонала. В 2004 г. численность официально зарегистрированных безработных в Турции составляла около 2,5 млн. чел. или 10,3% экономически активного населения</w:t>
      </w:r>
      <w:r w:rsidRPr="009006D9">
        <w:rPr>
          <w:rFonts w:ascii="Times New Roman" w:hAnsi="Times New Roman"/>
          <w:sz w:val="28"/>
          <w:szCs w:val="28"/>
          <w:vertAlign w:val="superscript"/>
          <w:lang w:eastAsia="ru-RU"/>
        </w:rPr>
        <w:t>21</w:t>
      </w:r>
      <w:r w:rsidRPr="009006D9">
        <w:rPr>
          <w:rFonts w:ascii="Times New Roman" w:hAnsi="Times New Roman"/>
          <w:sz w:val="28"/>
          <w:szCs w:val="28"/>
          <w:lang w:eastAsia="ru-RU"/>
        </w:rPr>
        <w:t>.</w:t>
      </w:r>
    </w:p>
    <w:p w:rsidR="00251C7E" w:rsidRPr="009006D9" w:rsidRDefault="00251C7E" w:rsidP="009006D9">
      <w:pPr>
        <w:autoSpaceDE w:val="0"/>
        <w:autoSpaceDN w:val="0"/>
        <w:adjustRightInd w:val="0"/>
        <w:spacing w:after="0" w:line="360" w:lineRule="auto"/>
        <w:ind w:firstLine="709"/>
        <w:jc w:val="both"/>
        <w:rPr>
          <w:rFonts w:ascii="Times New Roman" w:hAnsi="Times New Roman"/>
          <w:sz w:val="28"/>
          <w:szCs w:val="28"/>
          <w:lang w:eastAsia="ru-RU"/>
        </w:rPr>
      </w:pPr>
      <w:r w:rsidRPr="009006D9">
        <w:rPr>
          <w:rFonts w:ascii="Times New Roman" w:hAnsi="Times New Roman"/>
          <w:sz w:val="28"/>
          <w:szCs w:val="28"/>
          <w:lang w:eastAsia="ru-RU"/>
        </w:rPr>
        <w:t>Несмотря на дисбалансы и трудности, переживаемые турецкой экономикой, комиссия Евросоюза, приступившая к работе 9 ноября 2005 г. в связи с подготовкой Турции к принятию в эту структуру, констатировала, что она динамично развивается и что ее положение даже лучше, чем в странах Центральной и Юго-Восточной Европы, принятых в Евросоюз в 2004 г. Была подчеркнута заинтересованность государств Евросоюза в Турции как быстро растущем рынке; за ней был закреплен статус страны с рыночной экономикой. Со своей стороны руководство Турции рассчитывает, что уже в 2007 г. турецкая экономика будет близка к выполнению маастрихтских критериев. Этому будет способствовать осуществление намеченных на ближайшее время структурных реформ, приватизация, реформы социального страхования и подоходного налогообложения и др.</w:t>
      </w:r>
    </w:p>
    <w:p w:rsidR="00251C7E" w:rsidRPr="009006D9" w:rsidRDefault="00251C7E" w:rsidP="009006D9">
      <w:pPr>
        <w:autoSpaceDE w:val="0"/>
        <w:autoSpaceDN w:val="0"/>
        <w:adjustRightInd w:val="0"/>
        <w:spacing w:after="0" w:line="360" w:lineRule="auto"/>
        <w:ind w:firstLine="709"/>
        <w:jc w:val="both"/>
        <w:rPr>
          <w:rFonts w:ascii="Times New Roman" w:hAnsi="Times New Roman"/>
          <w:sz w:val="28"/>
          <w:szCs w:val="28"/>
          <w:lang w:eastAsia="ru-RU"/>
        </w:rPr>
      </w:pPr>
      <w:r w:rsidRPr="009006D9">
        <w:rPr>
          <w:rFonts w:ascii="Times New Roman" w:hAnsi="Times New Roman"/>
          <w:sz w:val="28"/>
          <w:szCs w:val="28"/>
          <w:lang w:eastAsia="ru-RU"/>
        </w:rPr>
        <w:t>В программе, подготовленной Государственной плановой организацией Турции на период 2005–2007 гг., содержатся следующие наметки: среднегодовой темп роста ВВП – 5%, в 2007 г. среднедушевой доход составит 37% от уровня этого показателя для ЕС; в том же году инфляция понизится до 4,5%, а отношение государственного долга к ВВП до 68,8%; экспорт достигнет 94 млрд. долл., доходы от туризма – 21 млрд. долл.</w:t>
      </w:r>
      <w:r w:rsidRPr="009006D9">
        <w:rPr>
          <w:rFonts w:ascii="Times New Roman" w:hAnsi="Times New Roman"/>
          <w:sz w:val="28"/>
          <w:szCs w:val="28"/>
          <w:vertAlign w:val="superscript"/>
          <w:lang w:eastAsia="ru-RU"/>
        </w:rPr>
        <w:t>22</w:t>
      </w:r>
      <w:r w:rsidRPr="009006D9">
        <w:rPr>
          <w:rFonts w:ascii="Times New Roman" w:hAnsi="Times New Roman"/>
          <w:sz w:val="28"/>
          <w:szCs w:val="28"/>
          <w:lang w:eastAsia="ru-RU"/>
        </w:rPr>
        <w:t xml:space="preserve"> Но, согласно программе, учитывая значительный рост импорта и платежей по внешнему долгу, Турция не сможет преодолеть отрицательное сальдо по текущим операциям платежного баланса, которое в 2007 г. составит 10,5 млрд. долл. против 14,6 млрд. долл. в 2004 г.</w:t>
      </w:r>
      <w:r w:rsidRPr="009006D9">
        <w:rPr>
          <w:rFonts w:ascii="Times New Roman" w:hAnsi="Times New Roman"/>
          <w:sz w:val="28"/>
          <w:szCs w:val="28"/>
          <w:vertAlign w:val="superscript"/>
          <w:lang w:eastAsia="ru-RU"/>
        </w:rPr>
        <w:t>23</w:t>
      </w:r>
      <w:r w:rsidRPr="009006D9">
        <w:rPr>
          <w:rFonts w:ascii="Times New Roman" w:hAnsi="Times New Roman"/>
          <w:sz w:val="28"/>
          <w:szCs w:val="28"/>
          <w:lang w:eastAsia="ru-RU"/>
        </w:rPr>
        <w:t xml:space="preserve"> В течение трех лет намечено также создать 1650 тыс. новых рабочих мест. Для реализации этой программы Турции потребуется внешнее финансирование на сумму в 6–7 млрд. долл. ежегодно</w:t>
      </w:r>
      <w:r w:rsidRPr="009006D9">
        <w:rPr>
          <w:rFonts w:ascii="Times New Roman" w:hAnsi="Times New Roman"/>
          <w:sz w:val="28"/>
          <w:szCs w:val="28"/>
          <w:vertAlign w:val="superscript"/>
          <w:lang w:eastAsia="ru-RU"/>
        </w:rPr>
        <w:t>24</w:t>
      </w:r>
      <w:r w:rsidRPr="009006D9">
        <w:rPr>
          <w:rFonts w:ascii="Times New Roman" w:hAnsi="Times New Roman"/>
          <w:sz w:val="28"/>
          <w:szCs w:val="28"/>
          <w:lang w:eastAsia="ru-RU"/>
        </w:rPr>
        <w:t>.</w:t>
      </w:r>
    </w:p>
    <w:p w:rsidR="00251C7E" w:rsidRPr="009006D9" w:rsidRDefault="00251C7E" w:rsidP="009006D9">
      <w:pPr>
        <w:autoSpaceDE w:val="0"/>
        <w:autoSpaceDN w:val="0"/>
        <w:adjustRightInd w:val="0"/>
        <w:spacing w:after="0" w:line="360" w:lineRule="auto"/>
        <w:ind w:firstLine="709"/>
        <w:jc w:val="both"/>
        <w:rPr>
          <w:rFonts w:ascii="Times New Roman" w:hAnsi="Times New Roman"/>
          <w:sz w:val="28"/>
          <w:szCs w:val="28"/>
          <w:lang w:eastAsia="ru-RU"/>
        </w:rPr>
      </w:pPr>
      <w:r w:rsidRPr="009006D9">
        <w:rPr>
          <w:rFonts w:ascii="Times New Roman" w:hAnsi="Times New Roman"/>
          <w:sz w:val="28"/>
          <w:szCs w:val="28"/>
          <w:lang w:eastAsia="ru-RU"/>
        </w:rPr>
        <w:t>Выполнению этих наметок, которые предполагают продолжение динамичного развития страны, могут помешать некоторые внешние факторы и в первую очередь – сохранение нынешнего высокого уровня и тем более продолжение роста мировых цен на нефть. В Турции признается, что для уменьшения нефтяной зависимости ей необходимо срочно заняться развитием альтернативных источников энергии, которыми страна обладает (солнечная, ветряная, геотермальная), начать строительство АЭС. Отрицательные последствия для турецкой экономики может иметь обострение обстановки на Ближнем Востоке, перерастание существующей напряженности в военные конфликты. Но и при благоприятной внутренней и внешней конъюнктуре Турция в текущем десятилетии сохранит макроэкономическую неустойчивость, финансовую и технологическую зависимость от Запада. В то же время, оставаясь его экономической периферией, Турция продолжит использование своего геостратегического положения, привлекательности своего растущего рынка и транзитного потенциала, связанного с доставкой на мировой рынок углеводородного и иного сырья из Евразии, для ускорения роста, повышения своей роли на региональном и глобальном уровнях.</w:t>
      </w:r>
    </w:p>
    <w:p w:rsidR="008C5153" w:rsidRPr="00DA6D5B" w:rsidRDefault="008C5153" w:rsidP="008C5153">
      <w:pPr>
        <w:spacing w:after="0" w:line="360" w:lineRule="auto"/>
        <w:ind w:firstLine="709"/>
        <w:jc w:val="both"/>
        <w:rPr>
          <w:rFonts w:ascii="Times New Roman" w:hAnsi="Times New Roman"/>
          <w:color w:val="FFFFFF"/>
          <w:sz w:val="28"/>
          <w:szCs w:val="28"/>
        </w:rPr>
      </w:pPr>
      <w:r w:rsidRPr="00DA6D5B">
        <w:rPr>
          <w:rFonts w:ascii="Times New Roman" w:hAnsi="Times New Roman"/>
          <w:color w:val="FFFFFF"/>
          <w:sz w:val="28"/>
          <w:szCs w:val="28"/>
        </w:rPr>
        <w:t>финансовый экономический либерализация турция</w:t>
      </w:r>
    </w:p>
    <w:p w:rsidR="00BB65CD" w:rsidRPr="009006D9" w:rsidRDefault="00BB65CD" w:rsidP="009006D9">
      <w:pPr>
        <w:spacing w:after="0" w:line="360" w:lineRule="auto"/>
        <w:ind w:firstLine="709"/>
        <w:jc w:val="both"/>
        <w:rPr>
          <w:rFonts w:ascii="Times New Roman" w:hAnsi="Times New Roman"/>
          <w:sz w:val="28"/>
          <w:szCs w:val="28"/>
          <w:lang w:eastAsia="ru-RU"/>
        </w:rPr>
      </w:pPr>
      <w:r w:rsidRPr="009006D9">
        <w:rPr>
          <w:rFonts w:ascii="Times New Roman" w:hAnsi="Times New Roman"/>
          <w:sz w:val="28"/>
          <w:szCs w:val="28"/>
          <w:lang w:eastAsia="ru-RU"/>
        </w:rPr>
        <w:br w:type="page"/>
      </w:r>
    </w:p>
    <w:p w:rsidR="00251C7E" w:rsidRPr="009006D9" w:rsidRDefault="00BB65CD" w:rsidP="009006D9">
      <w:pPr>
        <w:autoSpaceDE w:val="0"/>
        <w:autoSpaceDN w:val="0"/>
        <w:adjustRightInd w:val="0"/>
        <w:spacing w:after="0" w:line="360" w:lineRule="auto"/>
        <w:ind w:firstLine="709"/>
        <w:jc w:val="both"/>
        <w:rPr>
          <w:rFonts w:ascii="Times New Roman" w:hAnsi="Times New Roman"/>
          <w:b/>
          <w:bCs/>
          <w:sz w:val="28"/>
          <w:szCs w:val="28"/>
          <w:lang w:eastAsia="ru-RU"/>
        </w:rPr>
      </w:pPr>
      <w:r w:rsidRPr="009006D9">
        <w:rPr>
          <w:rFonts w:ascii="Times New Roman" w:hAnsi="Times New Roman"/>
          <w:b/>
          <w:bCs/>
          <w:sz w:val="28"/>
          <w:szCs w:val="28"/>
          <w:lang w:eastAsia="ru-RU"/>
        </w:rPr>
        <w:t>Список литературы</w:t>
      </w:r>
    </w:p>
    <w:p w:rsidR="00BB65CD" w:rsidRPr="009006D9" w:rsidRDefault="00BB65CD" w:rsidP="009006D9">
      <w:pPr>
        <w:autoSpaceDE w:val="0"/>
        <w:autoSpaceDN w:val="0"/>
        <w:adjustRightInd w:val="0"/>
        <w:spacing w:after="0" w:line="360" w:lineRule="auto"/>
        <w:ind w:firstLine="709"/>
        <w:jc w:val="both"/>
        <w:rPr>
          <w:rFonts w:ascii="Times New Roman" w:hAnsi="Times New Roman"/>
          <w:b/>
          <w:bCs/>
          <w:sz w:val="28"/>
          <w:szCs w:val="28"/>
          <w:lang w:eastAsia="ru-RU"/>
        </w:rPr>
      </w:pPr>
    </w:p>
    <w:p w:rsidR="00251C7E" w:rsidRPr="009006D9" w:rsidRDefault="00251C7E" w:rsidP="009006D9">
      <w:pPr>
        <w:pStyle w:val="af7"/>
        <w:numPr>
          <w:ilvl w:val="0"/>
          <w:numId w:val="7"/>
        </w:numPr>
        <w:shd w:val="clear" w:color="auto" w:fill="FFFFFF"/>
        <w:autoSpaceDE w:val="0"/>
        <w:autoSpaceDN w:val="0"/>
        <w:adjustRightInd w:val="0"/>
        <w:spacing w:after="0" w:line="360" w:lineRule="auto"/>
        <w:ind w:left="0" w:firstLine="0"/>
        <w:jc w:val="both"/>
        <w:rPr>
          <w:rFonts w:ascii="Times New Roman" w:hAnsi="Times New Roman"/>
          <w:sz w:val="28"/>
          <w:szCs w:val="28"/>
          <w:lang w:val="en-US" w:eastAsia="ru-RU"/>
        </w:rPr>
      </w:pPr>
      <w:r w:rsidRPr="009006D9">
        <w:rPr>
          <w:rFonts w:ascii="Times New Roman" w:hAnsi="Times New Roman"/>
          <w:sz w:val="28"/>
          <w:szCs w:val="28"/>
          <w:lang w:val="en-US" w:eastAsia="ru-RU"/>
        </w:rPr>
        <w:t xml:space="preserve">BTM. Başlıca Ekonomik Göstergeler. Ankara, 2003, </w:t>
      </w:r>
      <w:r w:rsidRPr="009006D9">
        <w:rPr>
          <w:rFonts w:ascii="Times New Roman" w:hAnsi="Times New Roman"/>
          <w:sz w:val="28"/>
          <w:szCs w:val="28"/>
          <w:lang w:eastAsia="ru-RU"/>
        </w:rPr>
        <w:t>с</w:t>
      </w:r>
      <w:r w:rsidRPr="009006D9">
        <w:rPr>
          <w:rFonts w:ascii="Times New Roman" w:hAnsi="Times New Roman"/>
          <w:sz w:val="28"/>
          <w:szCs w:val="28"/>
          <w:lang w:val="en-US" w:eastAsia="ru-RU"/>
        </w:rPr>
        <w:t>. 11.</w:t>
      </w:r>
    </w:p>
    <w:p w:rsidR="00251C7E" w:rsidRPr="009006D9" w:rsidRDefault="00251C7E" w:rsidP="009006D9">
      <w:pPr>
        <w:pStyle w:val="af7"/>
        <w:numPr>
          <w:ilvl w:val="0"/>
          <w:numId w:val="7"/>
        </w:numPr>
        <w:shd w:val="clear" w:color="auto" w:fill="FFFFFF"/>
        <w:autoSpaceDE w:val="0"/>
        <w:autoSpaceDN w:val="0"/>
        <w:adjustRightInd w:val="0"/>
        <w:spacing w:after="0" w:line="360" w:lineRule="auto"/>
        <w:ind w:left="0" w:firstLine="0"/>
        <w:jc w:val="both"/>
        <w:rPr>
          <w:rFonts w:ascii="Times New Roman" w:hAnsi="Times New Roman"/>
          <w:sz w:val="28"/>
          <w:szCs w:val="28"/>
          <w:lang w:val="en-US" w:eastAsia="ru-RU"/>
        </w:rPr>
      </w:pPr>
      <w:r w:rsidRPr="009006D9">
        <w:rPr>
          <w:rFonts w:ascii="Times New Roman" w:hAnsi="Times New Roman"/>
          <w:sz w:val="28"/>
          <w:szCs w:val="28"/>
          <w:lang w:val="en-US" w:eastAsia="ru-RU"/>
        </w:rPr>
        <w:t>Milliyet, 16.09.2005.</w:t>
      </w:r>
    </w:p>
    <w:p w:rsidR="00251C7E" w:rsidRPr="009006D9" w:rsidRDefault="00251C7E" w:rsidP="009006D9">
      <w:pPr>
        <w:pStyle w:val="af7"/>
        <w:numPr>
          <w:ilvl w:val="0"/>
          <w:numId w:val="7"/>
        </w:numPr>
        <w:shd w:val="clear" w:color="auto" w:fill="FFFFFF"/>
        <w:autoSpaceDE w:val="0"/>
        <w:autoSpaceDN w:val="0"/>
        <w:adjustRightInd w:val="0"/>
        <w:spacing w:after="0" w:line="360" w:lineRule="auto"/>
        <w:ind w:left="0" w:firstLine="0"/>
        <w:jc w:val="both"/>
        <w:rPr>
          <w:rFonts w:ascii="Times New Roman" w:hAnsi="Times New Roman"/>
          <w:sz w:val="28"/>
          <w:szCs w:val="28"/>
          <w:lang w:val="en-US" w:eastAsia="ru-RU"/>
        </w:rPr>
      </w:pPr>
      <w:r w:rsidRPr="009006D9">
        <w:rPr>
          <w:rFonts w:ascii="Times New Roman" w:hAnsi="Times New Roman"/>
          <w:sz w:val="28"/>
          <w:szCs w:val="28"/>
          <w:lang w:val="en-US" w:eastAsia="ru-RU"/>
        </w:rPr>
        <w:t>Hürriyet, 09.09.2005.</w:t>
      </w:r>
    </w:p>
    <w:p w:rsidR="00251C7E" w:rsidRPr="009006D9" w:rsidRDefault="00251C7E" w:rsidP="009006D9">
      <w:pPr>
        <w:pStyle w:val="af7"/>
        <w:numPr>
          <w:ilvl w:val="0"/>
          <w:numId w:val="7"/>
        </w:numPr>
        <w:shd w:val="clear" w:color="auto" w:fill="FFFFFF"/>
        <w:autoSpaceDE w:val="0"/>
        <w:autoSpaceDN w:val="0"/>
        <w:adjustRightInd w:val="0"/>
        <w:spacing w:after="0" w:line="360" w:lineRule="auto"/>
        <w:ind w:left="0" w:firstLine="0"/>
        <w:jc w:val="both"/>
        <w:rPr>
          <w:rFonts w:ascii="Times New Roman" w:hAnsi="Times New Roman"/>
          <w:sz w:val="28"/>
          <w:szCs w:val="28"/>
          <w:lang w:val="en-US" w:eastAsia="ru-RU"/>
        </w:rPr>
      </w:pPr>
      <w:r w:rsidRPr="009006D9">
        <w:rPr>
          <w:rFonts w:ascii="Times New Roman" w:hAnsi="Times New Roman"/>
          <w:sz w:val="28"/>
          <w:szCs w:val="28"/>
          <w:lang w:val="en-US" w:eastAsia="ru-RU"/>
        </w:rPr>
        <w:t xml:space="preserve">DPT. Temel Ekonomik Göstergeler 2005. Ankara, 2005, </w:t>
      </w:r>
      <w:r w:rsidRPr="009006D9">
        <w:rPr>
          <w:rFonts w:ascii="Times New Roman" w:hAnsi="Times New Roman"/>
          <w:sz w:val="28"/>
          <w:szCs w:val="28"/>
          <w:lang w:eastAsia="ru-RU"/>
        </w:rPr>
        <w:t>с</w:t>
      </w:r>
      <w:r w:rsidRPr="009006D9">
        <w:rPr>
          <w:rFonts w:ascii="Times New Roman" w:hAnsi="Times New Roman"/>
          <w:sz w:val="28"/>
          <w:szCs w:val="28"/>
          <w:lang w:val="en-US" w:eastAsia="ru-RU"/>
        </w:rPr>
        <w:t>. 54.</w:t>
      </w:r>
    </w:p>
    <w:p w:rsidR="00251C7E" w:rsidRPr="009006D9" w:rsidRDefault="00251C7E" w:rsidP="009006D9">
      <w:pPr>
        <w:pStyle w:val="af7"/>
        <w:numPr>
          <w:ilvl w:val="0"/>
          <w:numId w:val="7"/>
        </w:numPr>
        <w:shd w:val="clear" w:color="auto" w:fill="FFFFFF"/>
        <w:autoSpaceDE w:val="0"/>
        <w:autoSpaceDN w:val="0"/>
        <w:adjustRightInd w:val="0"/>
        <w:spacing w:after="0" w:line="360" w:lineRule="auto"/>
        <w:ind w:left="0" w:firstLine="0"/>
        <w:jc w:val="both"/>
        <w:rPr>
          <w:rFonts w:ascii="Times New Roman" w:hAnsi="Times New Roman"/>
          <w:sz w:val="28"/>
          <w:szCs w:val="28"/>
          <w:lang w:val="en-US" w:eastAsia="ru-RU"/>
        </w:rPr>
      </w:pPr>
      <w:r w:rsidRPr="009006D9">
        <w:rPr>
          <w:rFonts w:ascii="Times New Roman" w:hAnsi="Times New Roman"/>
          <w:sz w:val="28"/>
          <w:szCs w:val="28"/>
          <w:lang w:val="en-US" w:eastAsia="ru-RU"/>
        </w:rPr>
        <w:t xml:space="preserve">ITO. Ekonomik Göstergeler. Istanbul, 2005, </w:t>
      </w:r>
      <w:r w:rsidRPr="009006D9">
        <w:rPr>
          <w:rFonts w:ascii="Times New Roman" w:hAnsi="Times New Roman"/>
          <w:sz w:val="28"/>
          <w:szCs w:val="28"/>
          <w:lang w:eastAsia="ru-RU"/>
        </w:rPr>
        <w:t>с</w:t>
      </w:r>
      <w:r w:rsidRPr="009006D9">
        <w:rPr>
          <w:rFonts w:ascii="Times New Roman" w:hAnsi="Times New Roman"/>
          <w:sz w:val="28"/>
          <w:szCs w:val="28"/>
          <w:lang w:val="en-US" w:eastAsia="ru-RU"/>
        </w:rPr>
        <w:t>. 54.</w:t>
      </w:r>
    </w:p>
    <w:p w:rsidR="00251C7E" w:rsidRPr="009006D9" w:rsidRDefault="00251C7E" w:rsidP="009006D9">
      <w:pPr>
        <w:pStyle w:val="af7"/>
        <w:numPr>
          <w:ilvl w:val="0"/>
          <w:numId w:val="7"/>
        </w:numPr>
        <w:shd w:val="clear" w:color="auto" w:fill="FFFFFF"/>
        <w:autoSpaceDE w:val="0"/>
        <w:autoSpaceDN w:val="0"/>
        <w:adjustRightInd w:val="0"/>
        <w:spacing w:after="0" w:line="360" w:lineRule="auto"/>
        <w:ind w:left="0" w:firstLine="0"/>
        <w:jc w:val="both"/>
        <w:rPr>
          <w:rFonts w:ascii="Times New Roman" w:hAnsi="Times New Roman"/>
          <w:sz w:val="28"/>
          <w:szCs w:val="28"/>
          <w:lang w:val="en-US" w:eastAsia="ru-RU"/>
        </w:rPr>
      </w:pPr>
      <w:r w:rsidRPr="009006D9">
        <w:rPr>
          <w:rFonts w:ascii="Times New Roman" w:hAnsi="Times New Roman"/>
          <w:sz w:val="28"/>
          <w:szCs w:val="28"/>
          <w:lang w:val="en-US" w:eastAsia="ru-RU"/>
        </w:rPr>
        <w:t>Istanbul Ticaret, 25.02.2005.</w:t>
      </w:r>
    </w:p>
    <w:p w:rsidR="00251C7E" w:rsidRPr="009006D9" w:rsidRDefault="00251C7E" w:rsidP="009006D9">
      <w:pPr>
        <w:pStyle w:val="af7"/>
        <w:numPr>
          <w:ilvl w:val="0"/>
          <w:numId w:val="7"/>
        </w:numPr>
        <w:shd w:val="clear" w:color="auto" w:fill="FFFFFF"/>
        <w:autoSpaceDE w:val="0"/>
        <w:autoSpaceDN w:val="0"/>
        <w:adjustRightInd w:val="0"/>
        <w:spacing w:after="0" w:line="360" w:lineRule="auto"/>
        <w:ind w:left="0" w:firstLine="0"/>
        <w:jc w:val="both"/>
        <w:rPr>
          <w:rFonts w:ascii="Times New Roman" w:hAnsi="Times New Roman"/>
          <w:sz w:val="28"/>
          <w:szCs w:val="28"/>
          <w:lang w:val="en-US" w:eastAsia="ru-RU"/>
        </w:rPr>
      </w:pPr>
      <w:r w:rsidRPr="009006D9">
        <w:rPr>
          <w:rFonts w:ascii="Times New Roman" w:hAnsi="Times New Roman"/>
          <w:sz w:val="28"/>
          <w:szCs w:val="28"/>
          <w:lang w:val="en-US" w:eastAsia="ru-RU"/>
        </w:rPr>
        <w:t xml:space="preserve">Turkey in Figures with International Comparisons 2004. Istanbul, 2005, </w:t>
      </w:r>
      <w:r w:rsidRPr="009006D9">
        <w:rPr>
          <w:rFonts w:ascii="Times New Roman" w:hAnsi="Times New Roman"/>
          <w:sz w:val="28"/>
          <w:szCs w:val="28"/>
          <w:lang w:eastAsia="ru-RU"/>
        </w:rPr>
        <w:t>с</w:t>
      </w:r>
      <w:r w:rsidRPr="009006D9">
        <w:rPr>
          <w:rFonts w:ascii="Times New Roman" w:hAnsi="Times New Roman"/>
          <w:sz w:val="28"/>
          <w:szCs w:val="28"/>
          <w:lang w:val="en-US" w:eastAsia="ru-RU"/>
        </w:rPr>
        <w:t>. 831.</w:t>
      </w:r>
    </w:p>
    <w:p w:rsidR="009006D9" w:rsidRPr="009006D9" w:rsidRDefault="009006D9" w:rsidP="009006D9">
      <w:pPr>
        <w:spacing w:after="0" w:line="360" w:lineRule="auto"/>
        <w:ind w:firstLine="709"/>
        <w:jc w:val="center"/>
        <w:rPr>
          <w:rFonts w:ascii="Times New Roman" w:hAnsi="Times New Roman"/>
          <w:sz w:val="28"/>
          <w:szCs w:val="28"/>
          <w:lang w:eastAsia="ru-RU"/>
        </w:rPr>
      </w:pPr>
      <w:bookmarkStart w:id="0" w:name="_GoBack"/>
      <w:bookmarkEnd w:id="0"/>
    </w:p>
    <w:sectPr w:rsidR="009006D9" w:rsidRPr="009006D9" w:rsidSect="009006D9">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474" w:rsidRDefault="006B4474" w:rsidP="00BB65CD">
      <w:pPr>
        <w:spacing w:after="0" w:line="240" w:lineRule="auto"/>
      </w:pPr>
      <w:r>
        <w:separator/>
      </w:r>
    </w:p>
  </w:endnote>
  <w:endnote w:type="continuationSeparator" w:id="0">
    <w:p w:rsidR="006B4474" w:rsidRDefault="006B4474" w:rsidP="00BB6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474" w:rsidRDefault="006B4474" w:rsidP="00BB65CD">
      <w:pPr>
        <w:spacing w:after="0" w:line="240" w:lineRule="auto"/>
      </w:pPr>
      <w:r>
        <w:separator/>
      </w:r>
    </w:p>
  </w:footnote>
  <w:footnote w:type="continuationSeparator" w:id="0">
    <w:p w:rsidR="006B4474" w:rsidRDefault="006B4474" w:rsidP="00BB65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6D9" w:rsidRPr="009006D9" w:rsidRDefault="009006D9" w:rsidP="009006D9">
    <w:pPr>
      <w:spacing w:after="0" w:line="360" w:lineRule="auto"/>
      <w:ind w:firstLine="709"/>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30B9E"/>
    <w:multiLevelType w:val="hybridMultilevel"/>
    <w:tmpl w:val="BEA2E0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067F3E"/>
    <w:multiLevelType w:val="multilevel"/>
    <w:tmpl w:val="734CC4B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2">
    <w:nsid w:val="1BB117DD"/>
    <w:multiLevelType w:val="multilevel"/>
    <w:tmpl w:val="05E6CA3C"/>
    <w:lvl w:ilvl="0">
      <w:start w:val="1"/>
      <w:numFmt w:val="decimal"/>
      <w:lvlText w:val="%1"/>
      <w:lvlJc w:val="left"/>
      <w:pPr>
        <w:tabs>
          <w:tab w:val="num" w:pos="1134"/>
        </w:tabs>
        <w:ind w:left="1134" w:hanging="1134"/>
      </w:pPr>
      <w:rPr>
        <w:rFonts w:cs="Times New Roman"/>
      </w:rPr>
    </w:lvl>
    <w:lvl w:ilvl="1">
      <w:start w:val="1"/>
      <w:numFmt w:val="decimal"/>
      <w:lvlText w:val="%1.%2"/>
      <w:lvlJc w:val="left"/>
      <w:pPr>
        <w:tabs>
          <w:tab w:val="num" w:pos="1134"/>
        </w:tabs>
        <w:ind w:left="1134" w:hanging="1134"/>
      </w:pPr>
      <w:rPr>
        <w:rFonts w:cs="Times New Roman"/>
      </w:rPr>
    </w:lvl>
    <w:lvl w:ilvl="2">
      <w:start w:val="1"/>
      <w:numFmt w:val="decimal"/>
      <w:lvlText w:val="%1.%2.%3"/>
      <w:lvlJc w:val="left"/>
      <w:pPr>
        <w:tabs>
          <w:tab w:val="num" w:pos="1134"/>
        </w:tabs>
        <w:ind w:left="1134" w:hanging="1134"/>
      </w:pPr>
      <w:rPr>
        <w:rFonts w:cs="Times New Roman"/>
      </w:rPr>
    </w:lvl>
    <w:lvl w:ilvl="3">
      <w:start w:val="1"/>
      <w:numFmt w:val="decimal"/>
      <w:lvlText w:val="%1.%2.%3.%4"/>
      <w:lvlJc w:val="left"/>
      <w:pPr>
        <w:tabs>
          <w:tab w:val="num" w:pos="1134"/>
        </w:tabs>
        <w:ind w:left="1134" w:hanging="1134"/>
      </w:pPr>
      <w:rPr>
        <w:rFonts w:cs="Times New Roman"/>
      </w:rPr>
    </w:lvl>
    <w:lvl w:ilvl="4">
      <w:start w:val="1"/>
      <w:numFmt w:val="decimal"/>
      <w:lvlText w:val="%1.%2.%3.%4.%5"/>
      <w:lvlJc w:val="left"/>
      <w:pPr>
        <w:tabs>
          <w:tab w:val="num" w:pos="1134"/>
        </w:tabs>
        <w:ind w:left="1134" w:hanging="1134"/>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3">
    <w:nsid w:val="482908AB"/>
    <w:multiLevelType w:val="singleLevel"/>
    <w:tmpl w:val="BE509762"/>
    <w:lvl w:ilvl="0">
      <w:start w:val="1"/>
      <w:numFmt w:val="decimal"/>
      <w:lvlText w:val="%1."/>
      <w:lvlJc w:val="left"/>
      <w:pPr>
        <w:tabs>
          <w:tab w:val="num" w:pos="360"/>
        </w:tabs>
        <w:ind w:left="360" w:hanging="360"/>
      </w:pPr>
      <w:rPr>
        <w:rFonts w:cs="Times New Roman" w:hint="default"/>
      </w:rPr>
    </w:lvl>
  </w:abstractNum>
  <w:abstractNum w:abstractNumId="4">
    <w:nsid w:val="56302C7B"/>
    <w:multiLevelType w:val="singleLevel"/>
    <w:tmpl w:val="103C0A48"/>
    <w:lvl w:ilvl="0">
      <w:start w:val="1"/>
      <w:numFmt w:val="decimal"/>
      <w:lvlText w:val="%1."/>
      <w:lvlJc w:val="left"/>
      <w:pPr>
        <w:tabs>
          <w:tab w:val="num" w:pos="360"/>
        </w:tabs>
        <w:ind w:left="360" w:hanging="360"/>
      </w:pPr>
      <w:rPr>
        <w:rFonts w:cs="Times New Roman"/>
      </w:rPr>
    </w:lvl>
  </w:abstractNum>
  <w:abstractNum w:abstractNumId="5">
    <w:nsid w:val="5AEF4998"/>
    <w:multiLevelType w:val="multilevel"/>
    <w:tmpl w:val="9F8C515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66005975"/>
    <w:multiLevelType w:val="hybridMultilevel"/>
    <w:tmpl w:val="67E2B19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2"/>
  </w:num>
  <w:num w:numId="2">
    <w:abstractNumId w:val="3"/>
  </w:num>
  <w:num w:numId="3">
    <w:abstractNumId w:val="4"/>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08B3"/>
    <w:rsid w:val="000703C3"/>
    <w:rsid w:val="001060A5"/>
    <w:rsid w:val="001D7780"/>
    <w:rsid w:val="00251C7E"/>
    <w:rsid w:val="00517D87"/>
    <w:rsid w:val="006B4474"/>
    <w:rsid w:val="00750C4E"/>
    <w:rsid w:val="008C5153"/>
    <w:rsid w:val="009006D9"/>
    <w:rsid w:val="00BB65CD"/>
    <w:rsid w:val="00DA6D5B"/>
    <w:rsid w:val="00DB599F"/>
    <w:rsid w:val="00E12AA1"/>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075B7F-325E-48DD-95DC-87E53027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780"/>
    <w:pPr>
      <w:spacing w:after="200" w:line="276" w:lineRule="auto"/>
    </w:pPr>
    <w:rPr>
      <w:rFonts w:cs="Times New Roman"/>
      <w:sz w:val="22"/>
      <w:szCs w:val="22"/>
      <w:lang w:eastAsia="en-US"/>
    </w:rPr>
  </w:style>
  <w:style w:type="paragraph" w:styleId="1">
    <w:name w:val="heading 1"/>
    <w:basedOn w:val="a"/>
    <w:next w:val="a"/>
    <w:link w:val="10"/>
    <w:uiPriority w:val="9"/>
    <w:qFormat/>
    <w:rsid w:val="00251C7E"/>
    <w:pPr>
      <w:keepNext/>
      <w:spacing w:after="0" w:line="240" w:lineRule="auto"/>
      <w:outlineLvl w:val="0"/>
    </w:pPr>
    <w:rPr>
      <w:rFonts w:ascii="Arial" w:hAnsi="Arial" w:cs="Arial"/>
      <w:b/>
      <w:bCs/>
      <w:sz w:val="24"/>
      <w:szCs w:val="18"/>
      <w:lang w:val="tr-TR" w:eastAsia="ru-RU"/>
    </w:rPr>
  </w:style>
  <w:style w:type="paragraph" w:styleId="2">
    <w:name w:val="heading 2"/>
    <w:basedOn w:val="a"/>
    <w:next w:val="a"/>
    <w:link w:val="20"/>
    <w:uiPriority w:val="9"/>
    <w:qFormat/>
    <w:rsid w:val="00251C7E"/>
    <w:pPr>
      <w:keepNext/>
      <w:spacing w:after="0" w:line="240" w:lineRule="auto"/>
      <w:outlineLvl w:val="1"/>
    </w:pPr>
    <w:rPr>
      <w:rFonts w:ascii="Arial" w:hAnsi="Arial" w:cs="Arial"/>
      <w:b/>
      <w:bCs/>
      <w:color w:val="0000FF"/>
      <w:sz w:val="24"/>
      <w:szCs w:val="16"/>
      <w:lang w:val="tr-TR" w:eastAsia="ru-RU"/>
    </w:rPr>
  </w:style>
  <w:style w:type="paragraph" w:styleId="3">
    <w:name w:val="heading 3"/>
    <w:basedOn w:val="a"/>
    <w:next w:val="a"/>
    <w:link w:val="30"/>
    <w:uiPriority w:val="9"/>
    <w:qFormat/>
    <w:rsid w:val="00251C7E"/>
    <w:pPr>
      <w:keepNext/>
      <w:spacing w:after="0" w:line="240" w:lineRule="auto"/>
      <w:jc w:val="center"/>
      <w:outlineLvl w:val="2"/>
    </w:pPr>
    <w:rPr>
      <w:rFonts w:ascii="Arial" w:hAnsi="Arial" w:cs="Arial"/>
      <w:b/>
      <w:bCs/>
      <w:sz w:val="36"/>
      <w:szCs w:val="24"/>
      <w:lang w:eastAsia="ru-RU"/>
    </w:rPr>
  </w:style>
  <w:style w:type="paragraph" w:styleId="4">
    <w:name w:val="heading 4"/>
    <w:basedOn w:val="a"/>
    <w:next w:val="a"/>
    <w:link w:val="40"/>
    <w:uiPriority w:val="9"/>
    <w:qFormat/>
    <w:rsid w:val="00251C7E"/>
    <w:pPr>
      <w:keepNext/>
      <w:spacing w:after="0" w:line="240" w:lineRule="auto"/>
      <w:ind w:firstLine="708"/>
      <w:jc w:val="right"/>
      <w:outlineLvl w:val="3"/>
    </w:pPr>
    <w:rPr>
      <w:rFonts w:ascii="Arial" w:hAnsi="Arial" w:cs="Arial"/>
      <w:sz w:val="28"/>
      <w:szCs w:val="24"/>
      <w:lang w:eastAsia="ru-RU"/>
    </w:rPr>
  </w:style>
  <w:style w:type="paragraph" w:styleId="5">
    <w:name w:val="heading 5"/>
    <w:basedOn w:val="a"/>
    <w:next w:val="a"/>
    <w:link w:val="50"/>
    <w:uiPriority w:val="9"/>
    <w:qFormat/>
    <w:rsid w:val="00251C7E"/>
    <w:pPr>
      <w:keepNext/>
      <w:spacing w:after="0" w:line="240" w:lineRule="auto"/>
      <w:ind w:firstLine="680"/>
      <w:jc w:val="center"/>
      <w:outlineLvl w:val="4"/>
    </w:pPr>
    <w:rPr>
      <w:rFonts w:ascii="Times New Roman" w:hAnsi="Times New Roman"/>
      <w:i/>
      <w:sz w:val="24"/>
      <w:szCs w:val="20"/>
      <w:lang w:eastAsia="ru-RU"/>
    </w:rPr>
  </w:style>
  <w:style w:type="paragraph" w:styleId="6">
    <w:name w:val="heading 6"/>
    <w:basedOn w:val="a"/>
    <w:next w:val="a"/>
    <w:link w:val="60"/>
    <w:uiPriority w:val="9"/>
    <w:qFormat/>
    <w:rsid w:val="00251C7E"/>
    <w:pPr>
      <w:spacing w:before="240" w:after="60" w:line="240" w:lineRule="auto"/>
      <w:outlineLvl w:val="5"/>
    </w:pPr>
    <w:rPr>
      <w:rFonts w:ascii="Times New Roman" w:hAnsi="Times New Roman"/>
      <w:b/>
      <w:bCs/>
      <w:lang w:eastAsia="ru-RU"/>
    </w:rPr>
  </w:style>
  <w:style w:type="paragraph" w:styleId="7">
    <w:name w:val="heading 7"/>
    <w:basedOn w:val="a"/>
    <w:next w:val="a"/>
    <w:link w:val="70"/>
    <w:uiPriority w:val="9"/>
    <w:qFormat/>
    <w:rsid w:val="00251C7E"/>
    <w:pPr>
      <w:spacing w:before="240" w:after="60" w:line="240" w:lineRule="auto"/>
      <w:outlineLvl w:val="6"/>
    </w:pPr>
    <w:rPr>
      <w:rFonts w:ascii="Times New Roman" w:hAnsi="Times New Roman"/>
      <w:sz w:val="24"/>
      <w:szCs w:val="24"/>
      <w:lang w:eastAsia="ru-RU"/>
    </w:rPr>
  </w:style>
  <w:style w:type="paragraph" w:styleId="8">
    <w:name w:val="heading 8"/>
    <w:basedOn w:val="a"/>
    <w:next w:val="a"/>
    <w:link w:val="80"/>
    <w:uiPriority w:val="9"/>
    <w:qFormat/>
    <w:rsid w:val="00251C7E"/>
    <w:pPr>
      <w:keepNext/>
      <w:shd w:val="clear" w:color="auto" w:fill="FFFFFF"/>
      <w:spacing w:after="0" w:line="360" w:lineRule="auto"/>
      <w:ind w:firstLine="720"/>
      <w:jc w:val="right"/>
      <w:outlineLvl w:val="7"/>
    </w:pPr>
    <w:rPr>
      <w:rFonts w:ascii="Arial" w:hAnsi="Arial" w:cs="Arial"/>
      <w:spacing w:val="6"/>
      <w:sz w:val="28"/>
      <w:szCs w:val="28"/>
    </w:rPr>
  </w:style>
  <w:style w:type="paragraph" w:styleId="9">
    <w:name w:val="heading 9"/>
    <w:basedOn w:val="a"/>
    <w:next w:val="a"/>
    <w:link w:val="90"/>
    <w:uiPriority w:val="9"/>
    <w:qFormat/>
    <w:rsid w:val="00251C7E"/>
    <w:pPr>
      <w:numPr>
        <w:ilvl w:val="8"/>
        <w:numId w:val="1"/>
      </w:numPr>
      <w:spacing w:before="240" w:after="60" w:line="240" w:lineRule="auto"/>
      <w:jc w:val="both"/>
      <w:outlineLvl w:val="8"/>
    </w:pPr>
    <w:rPr>
      <w:rFonts w:ascii="Arial" w:hAnsi="Arial"/>
      <w:i/>
      <w:sz w:val="18"/>
      <w:szCs w:val="20"/>
      <w:lang w:val="tr-T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51C7E"/>
    <w:rPr>
      <w:rFonts w:ascii="Arial" w:hAnsi="Arial" w:cs="Arial"/>
      <w:b/>
      <w:bCs/>
      <w:sz w:val="18"/>
      <w:szCs w:val="18"/>
      <w:lang w:val="tr-TR" w:eastAsia="ru-RU"/>
    </w:rPr>
  </w:style>
  <w:style w:type="character" w:customStyle="1" w:styleId="20">
    <w:name w:val="Заголовок 2 Знак"/>
    <w:link w:val="2"/>
    <w:uiPriority w:val="9"/>
    <w:locked/>
    <w:rsid w:val="00251C7E"/>
    <w:rPr>
      <w:rFonts w:ascii="Arial" w:hAnsi="Arial" w:cs="Arial"/>
      <w:b/>
      <w:bCs/>
      <w:color w:val="0000FF"/>
      <w:sz w:val="16"/>
      <w:szCs w:val="16"/>
      <w:lang w:val="tr-TR" w:eastAsia="ru-RU"/>
    </w:rPr>
  </w:style>
  <w:style w:type="character" w:customStyle="1" w:styleId="30">
    <w:name w:val="Заголовок 3 Знак"/>
    <w:link w:val="3"/>
    <w:uiPriority w:val="9"/>
    <w:locked/>
    <w:rsid w:val="00251C7E"/>
    <w:rPr>
      <w:rFonts w:ascii="Arial" w:hAnsi="Arial" w:cs="Arial"/>
      <w:b/>
      <w:bCs/>
      <w:sz w:val="24"/>
      <w:szCs w:val="24"/>
      <w:lang w:val="x-none" w:eastAsia="ru-RU"/>
    </w:rPr>
  </w:style>
  <w:style w:type="character" w:customStyle="1" w:styleId="40">
    <w:name w:val="Заголовок 4 Знак"/>
    <w:link w:val="4"/>
    <w:uiPriority w:val="9"/>
    <w:locked/>
    <w:rsid w:val="00251C7E"/>
    <w:rPr>
      <w:rFonts w:ascii="Arial" w:hAnsi="Arial" w:cs="Arial"/>
      <w:sz w:val="24"/>
      <w:szCs w:val="24"/>
      <w:lang w:val="x-none" w:eastAsia="ru-RU"/>
    </w:rPr>
  </w:style>
  <w:style w:type="character" w:customStyle="1" w:styleId="50">
    <w:name w:val="Заголовок 5 Знак"/>
    <w:link w:val="5"/>
    <w:uiPriority w:val="9"/>
    <w:locked/>
    <w:rsid w:val="00251C7E"/>
    <w:rPr>
      <w:rFonts w:ascii="Times New Roman" w:hAnsi="Times New Roman" w:cs="Times New Roman"/>
      <w:i/>
      <w:sz w:val="20"/>
      <w:szCs w:val="20"/>
      <w:lang w:val="x-none" w:eastAsia="ru-RU"/>
    </w:rPr>
  </w:style>
  <w:style w:type="character" w:customStyle="1" w:styleId="60">
    <w:name w:val="Заголовок 6 Знак"/>
    <w:link w:val="6"/>
    <w:uiPriority w:val="9"/>
    <w:locked/>
    <w:rsid w:val="00251C7E"/>
    <w:rPr>
      <w:rFonts w:ascii="Times New Roman" w:hAnsi="Times New Roman" w:cs="Times New Roman"/>
      <w:b/>
      <w:bCs/>
      <w:lang w:val="x-none" w:eastAsia="ru-RU"/>
    </w:rPr>
  </w:style>
  <w:style w:type="character" w:customStyle="1" w:styleId="70">
    <w:name w:val="Заголовок 7 Знак"/>
    <w:link w:val="7"/>
    <w:uiPriority w:val="9"/>
    <w:locked/>
    <w:rsid w:val="00251C7E"/>
    <w:rPr>
      <w:rFonts w:ascii="Times New Roman" w:hAnsi="Times New Roman" w:cs="Times New Roman"/>
      <w:sz w:val="24"/>
      <w:szCs w:val="24"/>
      <w:lang w:val="x-none" w:eastAsia="ru-RU"/>
    </w:rPr>
  </w:style>
  <w:style w:type="character" w:customStyle="1" w:styleId="80">
    <w:name w:val="Заголовок 8 Знак"/>
    <w:link w:val="8"/>
    <w:uiPriority w:val="9"/>
    <w:locked/>
    <w:rsid w:val="00251C7E"/>
    <w:rPr>
      <w:rFonts w:ascii="Arial" w:hAnsi="Arial" w:cs="Arial"/>
      <w:spacing w:val="6"/>
      <w:sz w:val="28"/>
      <w:szCs w:val="28"/>
      <w:shd w:val="clear" w:color="auto" w:fill="FFFFFF"/>
    </w:rPr>
  </w:style>
  <w:style w:type="character" w:customStyle="1" w:styleId="90">
    <w:name w:val="Заголовок 9 Знак"/>
    <w:link w:val="9"/>
    <w:uiPriority w:val="9"/>
    <w:locked/>
    <w:rsid w:val="00251C7E"/>
    <w:rPr>
      <w:rFonts w:ascii="Arial" w:hAnsi="Arial" w:cs="Times New Roman"/>
      <w:i/>
      <w:sz w:val="20"/>
      <w:szCs w:val="20"/>
      <w:lang w:val="tr-TR" w:eastAsia="ru-RU"/>
    </w:rPr>
  </w:style>
  <w:style w:type="paragraph" w:styleId="11">
    <w:name w:val="toc 1"/>
    <w:basedOn w:val="a"/>
    <w:next w:val="a"/>
    <w:autoRedefine/>
    <w:uiPriority w:val="39"/>
    <w:semiHidden/>
    <w:rsid w:val="00251C7E"/>
    <w:pPr>
      <w:spacing w:after="0" w:line="240" w:lineRule="auto"/>
    </w:pPr>
    <w:rPr>
      <w:rFonts w:ascii="Times New Roman" w:hAnsi="Times New Roman"/>
      <w:sz w:val="24"/>
      <w:szCs w:val="24"/>
      <w:lang w:eastAsia="ru-RU"/>
    </w:rPr>
  </w:style>
  <w:style w:type="table" w:styleId="a3">
    <w:name w:val="Table Grid"/>
    <w:basedOn w:val="a1"/>
    <w:uiPriority w:val="59"/>
    <w:rsid w:val="00251C7E"/>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251C7E"/>
    <w:pPr>
      <w:tabs>
        <w:tab w:val="center" w:pos="4677"/>
        <w:tab w:val="right" w:pos="9355"/>
      </w:tabs>
      <w:spacing w:after="0" w:line="240" w:lineRule="auto"/>
    </w:pPr>
    <w:rPr>
      <w:rFonts w:ascii="Times New Roman" w:hAnsi="Times New Roman"/>
      <w:sz w:val="24"/>
      <w:szCs w:val="24"/>
      <w:lang w:eastAsia="ru-RU"/>
    </w:rPr>
  </w:style>
  <w:style w:type="character" w:customStyle="1" w:styleId="a5">
    <w:name w:val="Нижний колонтитул Знак"/>
    <w:link w:val="a4"/>
    <w:uiPriority w:val="99"/>
    <w:locked/>
    <w:rsid w:val="00251C7E"/>
    <w:rPr>
      <w:rFonts w:ascii="Times New Roman" w:hAnsi="Times New Roman" w:cs="Times New Roman"/>
      <w:sz w:val="24"/>
      <w:szCs w:val="24"/>
      <w:lang w:val="x-none" w:eastAsia="ru-RU"/>
    </w:rPr>
  </w:style>
  <w:style w:type="character" w:styleId="a6">
    <w:name w:val="page number"/>
    <w:uiPriority w:val="99"/>
    <w:rsid w:val="00251C7E"/>
    <w:rPr>
      <w:rFonts w:cs="Times New Roman"/>
    </w:rPr>
  </w:style>
  <w:style w:type="paragraph" w:styleId="a7">
    <w:name w:val="header"/>
    <w:basedOn w:val="a"/>
    <w:link w:val="a8"/>
    <w:uiPriority w:val="99"/>
    <w:rsid w:val="00251C7E"/>
    <w:pPr>
      <w:tabs>
        <w:tab w:val="center" w:pos="4677"/>
        <w:tab w:val="right" w:pos="9355"/>
      </w:tabs>
      <w:spacing w:after="0" w:line="240" w:lineRule="auto"/>
    </w:pPr>
    <w:rPr>
      <w:rFonts w:ascii="Times New Roman" w:hAnsi="Times New Roman"/>
      <w:sz w:val="24"/>
      <w:szCs w:val="24"/>
      <w:lang w:eastAsia="ru-RU"/>
    </w:rPr>
  </w:style>
  <w:style w:type="character" w:customStyle="1" w:styleId="a8">
    <w:name w:val="Верхний колонтитул Знак"/>
    <w:link w:val="a7"/>
    <w:uiPriority w:val="99"/>
    <w:locked/>
    <w:rsid w:val="00251C7E"/>
    <w:rPr>
      <w:rFonts w:ascii="Times New Roman" w:hAnsi="Times New Roman" w:cs="Times New Roman"/>
      <w:sz w:val="24"/>
      <w:szCs w:val="24"/>
      <w:lang w:val="x-none" w:eastAsia="ru-RU"/>
    </w:rPr>
  </w:style>
  <w:style w:type="paragraph" w:styleId="31">
    <w:name w:val="Body Text 3"/>
    <w:basedOn w:val="a"/>
    <w:link w:val="32"/>
    <w:uiPriority w:val="99"/>
    <w:rsid w:val="00251C7E"/>
    <w:pPr>
      <w:spacing w:after="0" w:line="240" w:lineRule="auto"/>
    </w:pPr>
    <w:rPr>
      <w:rFonts w:ascii="Arial" w:hAnsi="Arial" w:cs="Arial"/>
      <w:b/>
      <w:sz w:val="28"/>
      <w:szCs w:val="16"/>
      <w:lang w:eastAsia="ru-RU"/>
    </w:rPr>
  </w:style>
  <w:style w:type="character" w:customStyle="1" w:styleId="32">
    <w:name w:val="Основной текст 3 Знак"/>
    <w:link w:val="31"/>
    <w:uiPriority w:val="99"/>
    <w:locked/>
    <w:rsid w:val="00251C7E"/>
    <w:rPr>
      <w:rFonts w:ascii="Arial" w:hAnsi="Arial" w:cs="Arial"/>
      <w:b/>
      <w:sz w:val="16"/>
      <w:szCs w:val="16"/>
      <w:lang w:val="x-none" w:eastAsia="ru-RU"/>
    </w:rPr>
  </w:style>
  <w:style w:type="paragraph" w:styleId="21">
    <w:name w:val="Body Text Indent 2"/>
    <w:basedOn w:val="a"/>
    <w:link w:val="22"/>
    <w:uiPriority w:val="99"/>
    <w:rsid w:val="00251C7E"/>
    <w:pPr>
      <w:spacing w:after="0" w:line="240" w:lineRule="auto"/>
      <w:ind w:left="720"/>
    </w:pPr>
    <w:rPr>
      <w:rFonts w:ascii="Arial" w:hAnsi="Arial" w:cs="Arial"/>
      <w:b/>
      <w:bCs/>
      <w:sz w:val="24"/>
      <w:szCs w:val="24"/>
      <w:lang w:eastAsia="ru-RU"/>
    </w:rPr>
  </w:style>
  <w:style w:type="character" w:customStyle="1" w:styleId="22">
    <w:name w:val="Основной текст с отступом 2 Знак"/>
    <w:link w:val="21"/>
    <w:uiPriority w:val="99"/>
    <w:locked/>
    <w:rsid w:val="00251C7E"/>
    <w:rPr>
      <w:rFonts w:ascii="Arial" w:hAnsi="Arial" w:cs="Arial"/>
      <w:b/>
      <w:bCs/>
      <w:sz w:val="24"/>
      <w:szCs w:val="24"/>
      <w:lang w:val="x-none" w:eastAsia="ru-RU"/>
    </w:rPr>
  </w:style>
  <w:style w:type="paragraph" w:customStyle="1" w:styleId="spot">
    <w:name w:val="spot"/>
    <w:basedOn w:val="a"/>
    <w:rsid w:val="00251C7E"/>
    <w:pPr>
      <w:spacing w:before="60" w:after="160" w:line="260" w:lineRule="atLeast"/>
    </w:pPr>
    <w:rPr>
      <w:rFonts w:ascii="Verdana" w:hAnsi="Verdana"/>
      <w:sz w:val="20"/>
      <w:szCs w:val="20"/>
      <w:lang w:eastAsia="ru-RU"/>
    </w:rPr>
  </w:style>
  <w:style w:type="character" w:styleId="a9">
    <w:name w:val="Hyperlink"/>
    <w:uiPriority w:val="99"/>
    <w:rsid w:val="00251C7E"/>
    <w:rPr>
      <w:rFonts w:cs="Times New Roman"/>
      <w:color w:val="0000FF"/>
      <w:u w:val="single"/>
    </w:rPr>
  </w:style>
  <w:style w:type="paragraph" w:customStyle="1" w:styleId="metin">
    <w:name w:val="metin"/>
    <w:basedOn w:val="a"/>
    <w:rsid w:val="00251C7E"/>
    <w:pPr>
      <w:spacing w:before="60" w:after="60" w:line="260" w:lineRule="atLeast"/>
      <w:ind w:firstLine="600"/>
    </w:pPr>
    <w:rPr>
      <w:rFonts w:ascii="Verdana" w:hAnsi="Verdana"/>
      <w:sz w:val="20"/>
      <w:szCs w:val="20"/>
      <w:lang w:eastAsia="ru-RU"/>
    </w:rPr>
  </w:style>
  <w:style w:type="paragraph" w:customStyle="1" w:styleId="12">
    <w:name w:val="1"/>
    <w:basedOn w:val="a"/>
    <w:next w:val="aa"/>
    <w:rsid w:val="00251C7E"/>
    <w:pPr>
      <w:spacing w:before="100" w:beforeAutospacing="1" w:after="100" w:afterAutospacing="1" w:line="240" w:lineRule="auto"/>
    </w:pPr>
    <w:rPr>
      <w:rFonts w:ascii="Arial" w:hAnsi="Arial" w:cs="Arial"/>
      <w:color w:val="000000"/>
      <w:sz w:val="18"/>
      <w:szCs w:val="18"/>
      <w:lang w:eastAsia="ru-RU"/>
    </w:rPr>
  </w:style>
  <w:style w:type="paragraph" w:styleId="aa">
    <w:name w:val="Normal (Web)"/>
    <w:basedOn w:val="a"/>
    <w:uiPriority w:val="99"/>
    <w:rsid w:val="00251C7E"/>
    <w:pPr>
      <w:spacing w:after="0" w:line="240" w:lineRule="auto"/>
    </w:pPr>
    <w:rPr>
      <w:rFonts w:ascii="Times New Roman" w:hAnsi="Times New Roman"/>
      <w:b/>
      <w:bCs/>
      <w:sz w:val="24"/>
      <w:szCs w:val="24"/>
      <w:lang w:val="tr-TR" w:eastAsia="ru-RU"/>
    </w:rPr>
  </w:style>
  <w:style w:type="paragraph" w:styleId="ab">
    <w:name w:val="Body Text"/>
    <w:basedOn w:val="a"/>
    <w:link w:val="ac"/>
    <w:uiPriority w:val="99"/>
    <w:rsid w:val="00251C7E"/>
    <w:pPr>
      <w:overflowPunct w:val="0"/>
      <w:autoSpaceDE w:val="0"/>
      <w:autoSpaceDN w:val="0"/>
      <w:adjustRightInd w:val="0"/>
      <w:spacing w:after="120" w:line="240" w:lineRule="auto"/>
      <w:textAlignment w:val="baseline"/>
    </w:pPr>
    <w:rPr>
      <w:rFonts w:ascii="Arial" w:hAnsi="Arial"/>
      <w:spacing w:val="10"/>
      <w:sz w:val="28"/>
      <w:szCs w:val="20"/>
      <w:lang w:eastAsia="ru-RU"/>
    </w:rPr>
  </w:style>
  <w:style w:type="character" w:customStyle="1" w:styleId="ac">
    <w:name w:val="Основной текст Знак"/>
    <w:link w:val="ab"/>
    <w:uiPriority w:val="99"/>
    <w:locked/>
    <w:rsid w:val="00251C7E"/>
    <w:rPr>
      <w:rFonts w:ascii="Arial" w:hAnsi="Arial" w:cs="Times New Roman"/>
      <w:spacing w:val="10"/>
      <w:sz w:val="20"/>
      <w:szCs w:val="20"/>
      <w:lang w:val="x-none" w:eastAsia="ru-RU"/>
    </w:rPr>
  </w:style>
  <w:style w:type="paragraph" w:styleId="23">
    <w:name w:val="Body Text 2"/>
    <w:basedOn w:val="a"/>
    <w:link w:val="24"/>
    <w:uiPriority w:val="99"/>
    <w:rsid w:val="00251C7E"/>
    <w:pPr>
      <w:spacing w:after="0" w:line="240" w:lineRule="auto"/>
    </w:pPr>
    <w:rPr>
      <w:rFonts w:ascii="Arial" w:hAnsi="Arial" w:cs="Arial"/>
      <w:sz w:val="24"/>
      <w:szCs w:val="24"/>
      <w:lang w:eastAsia="ru-RU"/>
    </w:rPr>
  </w:style>
  <w:style w:type="character" w:customStyle="1" w:styleId="24">
    <w:name w:val="Основной текст 2 Знак"/>
    <w:link w:val="23"/>
    <w:uiPriority w:val="99"/>
    <w:locked/>
    <w:rsid w:val="00251C7E"/>
    <w:rPr>
      <w:rFonts w:ascii="Arial" w:hAnsi="Arial" w:cs="Arial"/>
      <w:sz w:val="24"/>
      <w:szCs w:val="24"/>
      <w:lang w:val="x-none" w:eastAsia="ru-RU"/>
    </w:rPr>
  </w:style>
  <w:style w:type="paragraph" w:customStyle="1" w:styleId="person">
    <w:name w:val="person"/>
    <w:basedOn w:val="a"/>
    <w:rsid w:val="00251C7E"/>
    <w:pPr>
      <w:spacing w:before="100" w:beforeAutospacing="1" w:after="100" w:afterAutospacing="1" w:line="240" w:lineRule="auto"/>
    </w:pPr>
    <w:rPr>
      <w:rFonts w:ascii="Arial Unicode MS" w:eastAsia="Arial Unicode MS" w:hAnsi="Times New Roman"/>
      <w:color w:val="000000"/>
      <w:sz w:val="24"/>
      <w:szCs w:val="24"/>
      <w:lang w:eastAsia="ru-RU"/>
    </w:rPr>
  </w:style>
  <w:style w:type="paragraph" w:styleId="ad">
    <w:name w:val="Body Text Indent"/>
    <w:basedOn w:val="a"/>
    <w:link w:val="ae"/>
    <w:uiPriority w:val="99"/>
    <w:rsid w:val="00251C7E"/>
    <w:pPr>
      <w:spacing w:after="0" w:line="240" w:lineRule="auto"/>
      <w:ind w:firstLine="708"/>
    </w:pPr>
    <w:rPr>
      <w:rFonts w:ascii="Arial" w:hAnsi="Arial" w:cs="Arial"/>
      <w:sz w:val="40"/>
      <w:szCs w:val="24"/>
      <w:lang w:val="tr-TR" w:eastAsia="ru-RU"/>
    </w:rPr>
  </w:style>
  <w:style w:type="character" w:customStyle="1" w:styleId="ae">
    <w:name w:val="Основной текст с отступом Знак"/>
    <w:link w:val="ad"/>
    <w:uiPriority w:val="99"/>
    <w:locked/>
    <w:rsid w:val="00251C7E"/>
    <w:rPr>
      <w:rFonts w:ascii="Arial" w:hAnsi="Arial" w:cs="Arial"/>
      <w:sz w:val="24"/>
      <w:szCs w:val="24"/>
      <w:lang w:val="tr-TR" w:eastAsia="ru-RU"/>
    </w:rPr>
  </w:style>
  <w:style w:type="paragraph" w:customStyle="1" w:styleId="program">
    <w:name w:val="program"/>
    <w:basedOn w:val="a"/>
    <w:rsid w:val="00251C7E"/>
    <w:pPr>
      <w:spacing w:before="100" w:beforeAutospacing="1" w:after="100" w:afterAutospacing="1" w:line="240" w:lineRule="auto"/>
    </w:pPr>
    <w:rPr>
      <w:rFonts w:ascii="Arial Unicode MS" w:eastAsia="Arial Unicode MS" w:hAnsi="Times New Roman"/>
      <w:color w:val="000000"/>
      <w:sz w:val="24"/>
      <w:szCs w:val="24"/>
      <w:lang w:eastAsia="ru-RU"/>
    </w:rPr>
  </w:style>
  <w:style w:type="character" w:styleId="af">
    <w:name w:val="FollowedHyperlink"/>
    <w:uiPriority w:val="99"/>
    <w:rsid w:val="00251C7E"/>
    <w:rPr>
      <w:rFonts w:cs="Times New Roman"/>
      <w:color w:val="800080"/>
      <w:u w:val="single"/>
    </w:rPr>
  </w:style>
  <w:style w:type="paragraph" w:styleId="33">
    <w:name w:val="Body Text Indent 3"/>
    <w:basedOn w:val="a"/>
    <w:link w:val="34"/>
    <w:uiPriority w:val="99"/>
    <w:rsid w:val="00251C7E"/>
    <w:pPr>
      <w:spacing w:after="0" w:line="240" w:lineRule="auto"/>
      <w:ind w:firstLine="708"/>
      <w:jc w:val="center"/>
    </w:pPr>
    <w:rPr>
      <w:rFonts w:ascii="Arial" w:hAnsi="Arial" w:cs="Arial"/>
      <w:sz w:val="36"/>
      <w:szCs w:val="24"/>
      <w:lang w:eastAsia="ru-RU"/>
    </w:rPr>
  </w:style>
  <w:style w:type="character" w:customStyle="1" w:styleId="34">
    <w:name w:val="Основной текст с отступом 3 Знак"/>
    <w:link w:val="33"/>
    <w:uiPriority w:val="99"/>
    <w:locked/>
    <w:rsid w:val="00251C7E"/>
    <w:rPr>
      <w:rFonts w:ascii="Arial" w:hAnsi="Arial" w:cs="Arial"/>
      <w:sz w:val="24"/>
      <w:szCs w:val="24"/>
      <w:lang w:val="x-none" w:eastAsia="ru-RU"/>
    </w:rPr>
  </w:style>
  <w:style w:type="character" w:styleId="af0">
    <w:name w:val="endnote reference"/>
    <w:uiPriority w:val="99"/>
    <w:semiHidden/>
    <w:rsid w:val="00251C7E"/>
    <w:rPr>
      <w:rFonts w:cs="Times New Roman"/>
      <w:vertAlign w:val="superscript"/>
    </w:rPr>
  </w:style>
  <w:style w:type="paragraph" w:styleId="af1">
    <w:name w:val="footnote text"/>
    <w:basedOn w:val="a"/>
    <w:link w:val="af2"/>
    <w:uiPriority w:val="99"/>
    <w:semiHidden/>
    <w:rsid w:val="00251C7E"/>
    <w:pPr>
      <w:spacing w:after="0" w:line="240" w:lineRule="auto"/>
    </w:pPr>
    <w:rPr>
      <w:rFonts w:ascii="Times New Roman" w:hAnsi="Times New Roman"/>
      <w:sz w:val="20"/>
      <w:szCs w:val="20"/>
      <w:lang w:eastAsia="ru-RU"/>
    </w:rPr>
  </w:style>
  <w:style w:type="character" w:customStyle="1" w:styleId="af2">
    <w:name w:val="Текст сноски Знак"/>
    <w:link w:val="af1"/>
    <w:uiPriority w:val="99"/>
    <w:semiHidden/>
    <w:locked/>
    <w:rsid w:val="00251C7E"/>
    <w:rPr>
      <w:rFonts w:ascii="Times New Roman" w:hAnsi="Times New Roman" w:cs="Times New Roman"/>
      <w:sz w:val="20"/>
      <w:szCs w:val="20"/>
      <w:lang w:val="x-none" w:eastAsia="ru-RU"/>
    </w:rPr>
  </w:style>
  <w:style w:type="character" w:styleId="af3">
    <w:name w:val="footnote reference"/>
    <w:uiPriority w:val="99"/>
    <w:semiHidden/>
    <w:rsid w:val="00251C7E"/>
    <w:rPr>
      <w:rFonts w:cs="Times New Roman"/>
      <w:vertAlign w:val="superscript"/>
    </w:rPr>
  </w:style>
  <w:style w:type="character" w:styleId="af4">
    <w:name w:val="Strong"/>
    <w:uiPriority w:val="22"/>
    <w:qFormat/>
    <w:rsid w:val="00251C7E"/>
    <w:rPr>
      <w:rFonts w:cs="Times New Roman"/>
      <w:b/>
      <w:bCs/>
    </w:rPr>
  </w:style>
  <w:style w:type="paragraph" w:styleId="af5">
    <w:name w:val="endnote text"/>
    <w:basedOn w:val="a"/>
    <w:link w:val="af6"/>
    <w:uiPriority w:val="99"/>
    <w:semiHidden/>
    <w:rsid w:val="00251C7E"/>
    <w:pPr>
      <w:spacing w:after="0" w:line="240" w:lineRule="auto"/>
    </w:pPr>
    <w:rPr>
      <w:rFonts w:ascii="Times New Roman" w:hAnsi="Times New Roman"/>
      <w:sz w:val="20"/>
      <w:szCs w:val="20"/>
      <w:lang w:eastAsia="ru-RU"/>
    </w:rPr>
  </w:style>
  <w:style w:type="character" w:customStyle="1" w:styleId="af6">
    <w:name w:val="Текст концевой сноски Знак"/>
    <w:link w:val="af5"/>
    <w:uiPriority w:val="99"/>
    <w:semiHidden/>
    <w:locked/>
    <w:rsid w:val="00251C7E"/>
    <w:rPr>
      <w:rFonts w:ascii="Times New Roman" w:hAnsi="Times New Roman" w:cs="Times New Roman"/>
      <w:sz w:val="20"/>
      <w:szCs w:val="20"/>
      <w:lang w:val="x-none" w:eastAsia="ru-RU"/>
    </w:rPr>
  </w:style>
  <w:style w:type="paragraph" w:styleId="af7">
    <w:name w:val="List Paragraph"/>
    <w:basedOn w:val="a"/>
    <w:uiPriority w:val="34"/>
    <w:qFormat/>
    <w:rsid w:val="00BB6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3272</Words>
  <Characters>18652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Доби</dc:creator>
  <cp:keywords/>
  <dc:description/>
  <cp:lastModifiedBy>admin</cp:lastModifiedBy>
  <cp:revision>2</cp:revision>
  <dcterms:created xsi:type="dcterms:W3CDTF">2014-03-24T12:20:00Z</dcterms:created>
  <dcterms:modified xsi:type="dcterms:W3CDTF">2014-03-24T12:20:00Z</dcterms:modified>
</cp:coreProperties>
</file>