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41915" w:rsidRDefault="00741915">
      <w:pPr>
        <w:ind w:firstLine="567"/>
        <w:jc w:val="both"/>
        <w:rPr>
          <w:b/>
          <w:bCs/>
          <w:sz w:val="24"/>
          <w:szCs w:val="24"/>
        </w:rPr>
      </w:pPr>
    </w:p>
    <w:p w:rsidR="00741915" w:rsidRDefault="00741915">
      <w:pPr>
        <w:ind w:firstLine="567"/>
        <w:jc w:val="center"/>
        <w:rPr>
          <w:b/>
          <w:bCs/>
          <w:color w:val="800000"/>
          <w:sz w:val="26"/>
          <w:szCs w:val="26"/>
        </w:rPr>
      </w:pPr>
      <w:r>
        <w:rPr>
          <w:b/>
          <w:bCs/>
          <w:color w:val="800000"/>
          <w:sz w:val="26"/>
          <w:szCs w:val="26"/>
        </w:rPr>
        <w:t>РАЗВИТИЕ  ХОЗЯЙСТВА ПРИГРАНИЧНОГО РЕГИОНА</w:t>
      </w:r>
    </w:p>
    <w:p w:rsidR="00741915" w:rsidRDefault="00741915">
      <w:pPr>
        <w:ind w:firstLine="567"/>
        <w:jc w:val="center"/>
        <w:rPr>
          <w:b/>
          <w:bCs/>
          <w:caps/>
          <w:color w:val="800000"/>
          <w:sz w:val="24"/>
          <w:szCs w:val="24"/>
        </w:rPr>
      </w:pPr>
      <w:r>
        <w:rPr>
          <w:b/>
          <w:bCs/>
          <w:color w:val="800000"/>
          <w:sz w:val="26"/>
          <w:szCs w:val="26"/>
        </w:rPr>
        <w:t xml:space="preserve">В УСЛОВИЯХ </w:t>
      </w:r>
      <w:r>
        <w:rPr>
          <w:b/>
          <w:bCs/>
          <w:caps/>
          <w:color w:val="800000"/>
          <w:sz w:val="26"/>
          <w:szCs w:val="26"/>
        </w:rPr>
        <w:t>КонкуренциИ за земельные и водные ресурсы</w:t>
      </w:r>
    </w:p>
    <w:p w:rsidR="00741915" w:rsidRDefault="00741915">
      <w:pPr>
        <w:ind w:firstLine="567"/>
        <w:jc w:val="both"/>
        <w:rPr>
          <w:b/>
          <w:bCs/>
          <w:caps/>
          <w:color w:val="800000"/>
          <w:sz w:val="26"/>
          <w:szCs w:val="26"/>
        </w:rPr>
      </w:pPr>
      <w:r>
        <w:rPr>
          <w:b/>
          <w:bCs/>
          <w:color w:val="800000"/>
          <w:sz w:val="24"/>
          <w:szCs w:val="24"/>
        </w:rPr>
        <w:t xml:space="preserve"> </w:t>
      </w:r>
    </w:p>
    <w:p w:rsidR="00741915" w:rsidRDefault="00741915">
      <w:pPr>
        <w:pStyle w:val="2"/>
        <w:ind w:firstLine="567"/>
        <w:rPr>
          <w:b/>
          <w:bCs/>
          <w:sz w:val="24"/>
          <w:szCs w:val="24"/>
        </w:rPr>
      </w:pPr>
      <w:r>
        <w:rPr>
          <w:sz w:val="24"/>
          <w:szCs w:val="24"/>
        </w:rPr>
        <w:t xml:space="preserve"> Исследования приграничности как нового фактора социально-экономического развития Центрального Черноземья представляют большую научную ценность и практический интерес. Настоящие изыскания направлены на комплексное землеописание прилегающих к границе территорий Центрального Черноземья и Северо-Востока Украины с точки зрения своеобразия географического положения, размеров и конфигурации территории, выступающих  в качестве важных факторов социально-экономического развития региона.  Они в большой степени определяют геополитическую стратегию территории и занимают значительное место в региональных теоретических и прикладных географических научных исследованиях. Изучение главных черт, особенностей и роли приграничного географического положения своей местности рассматривается также и в качестве важных элементов  формирования географического кругозора, общей культуры человека. Особенности территории проявляются в своеобразии новых соседей - суверенных государств, преобразованных из бывших союзных республик в  непосредственной близости от Черноземья (Украина) и на относительно небольшом удалении от него (Белоруссия, Литва, Латвия, Эстония, Молдавия) со сложным и противоречивым характером формирования новых политических и экономических отношений между ними, глубокими политико-географическими и социально-экономическими изменениями внутри этих стран, завершении многолетнего периода “холодной войны” и длительного противостояния “Востока и Запада”. Эти и другие процессы международного значения повлияли на изменение главных черт экономико-географического положения региона.</w:t>
      </w:r>
    </w:p>
    <w:p w:rsidR="00741915" w:rsidRDefault="00741915">
      <w:pPr>
        <w:ind w:firstLine="567"/>
        <w:jc w:val="both"/>
        <w:rPr>
          <w:sz w:val="24"/>
          <w:szCs w:val="24"/>
        </w:rPr>
      </w:pPr>
      <w:r>
        <w:rPr>
          <w:sz w:val="24"/>
          <w:szCs w:val="24"/>
        </w:rPr>
        <w:t xml:space="preserve">Факторы развития Центрального Черноземья отличаются многообразием и комплексностью, базирующимися на сложном территориальном сочетании природных и социально-экономических составляющих. Природные условия являются объективной основой функционирования Центрального Черноземья, как правило, консервативной, но определяющей естественное развитие всего прилегающего к границе района, в отличие от динамичных социальных и экономических факторов. </w:t>
      </w:r>
    </w:p>
    <w:p w:rsidR="00741915" w:rsidRDefault="00741915">
      <w:pPr>
        <w:ind w:firstLine="567"/>
        <w:jc w:val="both"/>
        <w:rPr>
          <w:sz w:val="24"/>
          <w:szCs w:val="24"/>
        </w:rPr>
      </w:pPr>
      <w:r>
        <w:rPr>
          <w:sz w:val="24"/>
          <w:szCs w:val="24"/>
        </w:rPr>
        <w:t xml:space="preserve">Центральное Черноземье, располагаясь на юго-западных склонах Среднерусской возвышенности и прилегающих территориях, в районе с большим биоклиматическим потенциалом и огромными запасами минерально-сырьевых ресурсов (железных руд и др.), выделяется уникальностью данной приграничной территории, которая заключается в ее типичности. Здесь близкое к оптимальному соотношение ресурсов тепла и влаги, создающее возможности для наиболее рационального использования ее природных ресурсов в сельскохозяйственном производстве, согласованного с функционированием экосистем.  Однако в современный период природные условия всё менее лимитируют развитие хозяйства, в том числе и сельскохозяйственное производство, особенно в странах и регионах с развитой экономикой. </w:t>
      </w:r>
    </w:p>
    <w:p w:rsidR="00741915" w:rsidRDefault="00741915">
      <w:pPr>
        <w:ind w:firstLine="567"/>
        <w:jc w:val="both"/>
        <w:rPr>
          <w:sz w:val="24"/>
          <w:szCs w:val="24"/>
        </w:rPr>
      </w:pPr>
      <w:r>
        <w:rPr>
          <w:sz w:val="24"/>
          <w:szCs w:val="24"/>
        </w:rPr>
        <w:t>Активизация факторов регионального развития Центрального Черноземья наступила с образованием границ  и появлением такого нового социально-экономического феномена как приграничность.     С политическими и административно-территориальными преобразованиями Советского Союза произошло изменение границ и политико-географического положения района - он стал приграничным. Из трёх областей Украины (Сумской, Харьковской, Луганской), соседних с Центрально-Черноземным экономическим районом, граница с Сумской областью наибольшая, что свидетельствует о тесном взаимодействии территорий в историческом прошлом и больших потенциальных возможностях развития экономических, культурных, научных, спортивных и других связей в будущем. Экономическим ядром Центрального Черноземья в различные периоды были разные города, в том числе Курск. В настоящее время наибольшим экономическим потенциалом обладает “столица” Центрального Черноземья - Воронеж, с почти миллионным числом жителей. Изменения различного характера в последние десятилетия способствовали укреплению экономико-географического положения Воронежа. В настоящее время он обладает наиболее удобным экономико-географическим положением из всех городов региона.</w:t>
      </w:r>
    </w:p>
    <w:p w:rsidR="00741915" w:rsidRDefault="00741915">
      <w:pPr>
        <w:ind w:firstLine="567"/>
        <w:jc w:val="both"/>
        <w:rPr>
          <w:sz w:val="24"/>
          <w:szCs w:val="24"/>
        </w:rPr>
      </w:pPr>
      <w:r>
        <w:rPr>
          <w:sz w:val="24"/>
          <w:szCs w:val="24"/>
        </w:rPr>
        <w:t>Особое значение приобретают факторы социально-экономического развития, связанные с географическим положением и, в частности, с приграничностью. Понятие приграничности, превращается в одно из основных понятий экономической и социальной географии.  Оно изменяется во времени, то есть является категорией исторической и может рассматриваться под различным углом зрения политико-, ресурсно-, демогеографического, а также промышленно-, агро-, транспортно-, эколого-, информационно- и военно-географического положения относительно государственных, административных, экономических или иных границ.  Приграничность означает соседство, нахождение около границы. Близко по значению к этому понятию находится термин пограничный.</w:t>
      </w:r>
    </w:p>
    <w:p w:rsidR="00741915" w:rsidRDefault="00741915">
      <w:pPr>
        <w:ind w:firstLine="567"/>
        <w:jc w:val="both"/>
        <w:rPr>
          <w:i/>
          <w:iCs/>
          <w:sz w:val="24"/>
          <w:szCs w:val="24"/>
        </w:rPr>
      </w:pPr>
      <w:r>
        <w:rPr>
          <w:sz w:val="24"/>
          <w:szCs w:val="24"/>
        </w:rPr>
        <w:t>Приграничность приобретает всё большее значение и выступает в качестве нового интегрального территориального (географического) социально-экономического фактора развития Центрального Черноземья,</w:t>
      </w:r>
      <w:r>
        <w:rPr>
          <w:i/>
          <w:iCs/>
          <w:sz w:val="24"/>
          <w:szCs w:val="24"/>
        </w:rPr>
        <w:t xml:space="preserve"> </w:t>
      </w:r>
      <w:r>
        <w:rPr>
          <w:sz w:val="24"/>
          <w:szCs w:val="24"/>
        </w:rPr>
        <w:t>имеющего</w:t>
      </w:r>
      <w:r>
        <w:rPr>
          <w:i/>
          <w:iCs/>
          <w:sz w:val="24"/>
          <w:szCs w:val="24"/>
        </w:rPr>
        <w:t xml:space="preserve">   </w:t>
      </w:r>
      <w:r>
        <w:rPr>
          <w:sz w:val="24"/>
          <w:szCs w:val="24"/>
        </w:rPr>
        <w:t>глубокие исторические корни, которые позволили в разные исторические периоды и при разнообразных условиях формирования границ (условности, прозрачности, открытости, закрытости) сохранить самобытность населения и особенности хозяйства региона, специфические отличия в использовании земель. Её можно рассматривать во временном (хронологическом ) и в территориальном (хорологическом) аспектах.</w:t>
      </w:r>
    </w:p>
    <w:p w:rsidR="00741915" w:rsidRDefault="00741915">
      <w:pPr>
        <w:ind w:firstLine="567"/>
        <w:jc w:val="both"/>
        <w:rPr>
          <w:i/>
          <w:iCs/>
          <w:sz w:val="24"/>
          <w:szCs w:val="24"/>
        </w:rPr>
      </w:pPr>
      <w:r>
        <w:rPr>
          <w:sz w:val="24"/>
          <w:szCs w:val="24"/>
        </w:rPr>
        <w:t xml:space="preserve">             Фактор приграничности вновь проявился в связи с образованием крупного, по западноевропейским меркам, зарубежного суверенного государства - Украины (с непосредственно прилегающим к региону Донецко-Приднепровским экономическим районом) к западу и юго-западу от Центрального Черноземья. </w:t>
      </w:r>
    </w:p>
    <w:p w:rsidR="00741915" w:rsidRDefault="00741915">
      <w:pPr>
        <w:ind w:firstLine="567"/>
        <w:jc w:val="both"/>
        <w:rPr>
          <w:sz w:val="24"/>
          <w:szCs w:val="24"/>
        </w:rPr>
      </w:pPr>
      <w:r>
        <w:rPr>
          <w:sz w:val="24"/>
          <w:szCs w:val="24"/>
        </w:rPr>
        <w:t xml:space="preserve">        Традиционные факторы регионального развития в условиях приграничности стали замедлять его. Снизилось или прекратилось влияние таких традиционных межрегиональных факторов (в рамках Центрально-Чернозёмного и Донецко-Приднепровского районов) как кооперация и специализация в области машиностроения и других отраслях. Однозначного ответа на вопрос, как влияет приграничность на развитие региона нет, в силу своей сложности и большой протяжённости границ. Оно проявляется по разному даже за последние годы текущего десятилетия. </w:t>
      </w:r>
    </w:p>
    <w:p w:rsidR="00741915" w:rsidRDefault="00741915">
      <w:pPr>
        <w:ind w:firstLine="567"/>
        <w:jc w:val="both"/>
        <w:rPr>
          <w:sz w:val="24"/>
          <w:szCs w:val="24"/>
        </w:rPr>
      </w:pPr>
      <w:r>
        <w:rPr>
          <w:sz w:val="24"/>
          <w:szCs w:val="24"/>
        </w:rPr>
        <w:t xml:space="preserve">Историко-географические факторы развития использования земель также оказали своё влияние на территорию. В ранние периоды развития региона понятие приграничности нельзя было выделять в современном значении. В доисторический период существовали лишь объективные природные границы. С появлением человека стали также объективно выделяться и районы его обитания, а в более поздние времена образуются уже ареалы проживания людей и их хозяйственной, военной и иной деятельности. В период Московского государства приграничную территорию использовали и в качестве засечной полосы. Затем,  в средние века и в капиталистический период, как и в советский, формировалось безразличное отношение к ним (как к условным границам), имеющим больше административно-бюрократическое и меньше хозяйственное значение.    Образование приграничных зон “экологического оздоровления” на всём протяжении вновь образовавшихся государственных границ, выражалось в меньшем нарушении природных комплексов хозяйственной деятельностью, восстановлением растительных сообществ и животного мира.    </w:t>
      </w:r>
    </w:p>
    <w:p w:rsidR="00741915" w:rsidRDefault="00741915">
      <w:pPr>
        <w:ind w:firstLine="567"/>
        <w:jc w:val="both"/>
        <w:rPr>
          <w:sz w:val="24"/>
          <w:szCs w:val="24"/>
        </w:rPr>
      </w:pPr>
      <w:r>
        <w:rPr>
          <w:sz w:val="24"/>
          <w:szCs w:val="24"/>
        </w:rPr>
        <w:t>Одними из основных традиционных и постоянно новых субъективных факторов, оказывающих большое влияние на развитие природных, хозяйственных и общественно-политических систем региона на протяжении всей истории, являлась активность выдающихся личностей - государственных, общественных и религиозных лидеров, учёных и практиков. Субъективные факторы оказывали влияние на использование земель Центрального Черноземья и всегда играли одну из ведущих ролей (начиная с древности и до настоящего времени). Регион занимает и своеобразное религиозно-географическое положение, заключающееся в повсеместности распространения  православия с небольшими ареалами иных конфессий и значительном  удалении от центров других религий. В отличие от традиционных историко-географических особенностей территории, новейшие историко-географические черты региона проявились в усилении хозяйственной и общественной активности отдельных личностей, относящейся к одному из новых субьективных факторов развития хозяйства региона. Субьективные факторы проявились ярко в использовании земель Центрального Черноземья и в период административно-командной, бюрократической и меньше - хозяйственной системы управления.</w:t>
      </w:r>
    </w:p>
    <w:p w:rsidR="00741915" w:rsidRDefault="00741915">
      <w:pPr>
        <w:ind w:firstLine="567"/>
        <w:jc w:val="both"/>
        <w:rPr>
          <w:sz w:val="24"/>
          <w:szCs w:val="24"/>
        </w:rPr>
      </w:pPr>
      <w:r>
        <w:rPr>
          <w:sz w:val="24"/>
          <w:szCs w:val="24"/>
        </w:rPr>
        <w:t>Исторически территория сформировалась как сельскохозяйственная местность с высокой степенью освоенности и долей пашни. Историко-географический фактор хозяйственного использования территории Центрального Черноземья в древности, средние века и последующие периоды существенно различался.      В древности играли большее значение природные границы территории с различным биологическим и первичным х</w:t>
      </w:r>
      <w:r>
        <w:rPr>
          <w:sz w:val="24"/>
          <w:szCs w:val="24"/>
          <w:lang w:val="uk-UA"/>
        </w:rPr>
        <w:t>озяйственным использованием земель</w:t>
      </w:r>
      <w:r>
        <w:rPr>
          <w:sz w:val="24"/>
          <w:szCs w:val="24"/>
        </w:rPr>
        <w:t>, а в средние века возрастает роль хозяйственных факторов в ущерб природным. Капиталистический период усиливает влияние экономических границ, проведённых по сырьевым зонам и рынкам сбыта. Местонахождение территории между промышленным Центром России и промышленным Югом Украины оказало влияние на специализацию производства. В советский период возрастает значение политических и административных рубежей. Вместе с другими территориями-соседями она в значительной степени обеспечивала названные районы продовольствием. С одной стороны, это способствовало развитию специализации Центра и Юга, а с другой - тормозило собственную промышленность. Резервы экстенсивного развития территории были исчерпаны. Интенсификация сельскохозяйственного производства была затруднена вследствие слабой проработанности вопросов территориальной организации хозяйства и систем расселения, а в настоящее время и кризисным состоянием всей экономики.</w:t>
      </w:r>
    </w:p>
    <w:p w:rsidR="00741915" w:rsidRDefault="00741915">
      <w:pPr>
        <w:ind w:firstLine="567"/>
        <w:jc w:val="both"/>
        <w:rPr>
          <w:sz w:val="24"/>
          <w:szCs w:val="24"/>
        </w:rPr>
      </w:pPr>
      <w:r>
        <w:rPr>
          <w:sz w:val="24"/>
          <w:szCs w:val="24"/>
        </w:rPr>
        <w:t>Важным направлением исследования является сравнение бывшего географического положения Центрального Черноземья, т.е. в составе РСФСР, СССР, с положением региона в составе Российской Федерации, а также экономико-географическое сопоставление с такими крупными государствами Ближнего Зарубежья как Украина, Белоруссия, Литва, Латвия, Эстония и крупными промышленно развитыми государствами Дальнего Зарубежья (Германия, Италия и др.). Здесь есть положительные и отрицательные стороны. Несомненным  плюсом является ликвидация громоздкой и лишней бюрократической структуры (быстрее решаются, а часто молниеносно, управленческие вопросы политического и экономического характера). Минус в том, что удалены и осложнены реальные выходы к бывшим границам СССР с другими из вновь образованных государств, вследствие образовавшегося пространства другого государства, часто длительных и формальных административно-военных таможенных процедур. В пользу такого сравнения свидетельствует относительно небольшие различия по территории и численности населения с государствами Восточной и Западной Европы. Регион сопоставим с крупными европейскими государствами.</w:t>
      </w:r>
    </w:p>
    <w:p w:rsidR="00741915" w:rsidRDefault="00741915">
      <w:pPr>
        <w:ind w:firstLine="567"/>
        <w:jc w:val="both"/>
        <w:rPr>
          <w:sz w:val="24"/>
          <w:szCs w:val="24"/>
        </w:rPr>
      </w:pPr>
      <w:r>
        <w:rPr>
          <w:sz w:val="24"/>
          <w:szCs w:val="24"/>
        </w:rPr>
        <w:t xml:space="preserve"> Чернозёмная территория в составе большого государства как бы “растворялась” в других районах большой страны. Все его границы не выходили за пределы государства и лишь с Украиной были “прозрачными” - республиканскими, которые никогда не были по существу государственными. Центральное Черноземье не имело непосредственного соприкосновения с государствами - соседями Советского Союза. Граница с Украиной носила фактически административный характер, была проницаема, и, следовательно, не закрывала доступ к сухопутным и морским рубежам страны, т.е. оно полностью использовало географическое положение СССР.</w:t>
      </w:r>
    </w:p>
    <w:p w:rsidR="00741915" w:rsidRDefault="00741915">
      <w:pPr>
        <w:ind w:firstLine="567"/>
        <w:jc w:val="both"/>
        <w:rPr>
          <w:sz w:val="24"/>
          <w:szCs w:val="24"/>
        </w:rPr>
      </w:pPr>
      <w:r>
        <w:rPr>
          <w:sz w:val="24"/>
          <w:szCs w:val="24"/>
        </w:rPr>
        <w:t>Оценка географического, и в частности, приграничного положения  Центрального   Черноземья уже в составе РФ приводит к объективной необходимости всестороннего его анализа с точки зрения приобретений и потерь региона, оперативности решения хозяйственных и политических вопросов. Пограничные территории Центрального Черноземья по всей протяженности границы имеют большое сходство с соседними Донецко-Приднепровским, Центральным, Северо-Кавказским, Поволжским и Волго-Вятским районами.</w:t>
      </w:r>
    </w:p>
    <w:p w:rsidR="00741915" w:rsidRDefault="00741915">
      <w:pPr>
        <w:ind w:firstLine="567"/>
        <w:jc w:val="both"/>
        <w:rPr>
          <w:sz w:val="24"/>
          <w:szCs w:val="24"/>
        </w:rPr>
      </w:pPr>
      <w:r>
        <w:rPr>
          <w:sz w:val="24"/>
          <w:szCs w:val="24"/>
        </w:rPr>
        <w:t>За период преобразований последнего десятилетия размеры территории региона не уменьшились и не было значительного изменения численности населения. Произошло значительное сокращение валового продукта и некоторых других показателей, характеризующих производство, возросла географическая, экономическая и международная “масштабность” и закрепилось западное положение на огромных просторах европейской и евразийской частей России. Это основание не только для сравнения Центрального Черноземья с бывшими регионами великой страны, сопоставления громоздкости территории с зарубежными странами, что при отсутствии достаточной развитости информационных сетей с возросшей коммуникабельностью при больших или меньших размерах создают представления о пестроте в сведениях о хозяйственной деятельности населения.</w:t>
      </w:r>
    </w:p>
    <w:p w:rsidR="00741915" w:rsidRDefault="00741915">
      <w:pPr>
        <w:ind w:firstLine="567"/>
        <w:jc w:val="both"/>
        <w:rPr>
          <w:sz w:val="24"/>
          <w:szCs w:val="24"/>
        </w:rPr>
      </w:pPr>
      <w:r>
        <w:rPr>
          <w:sz w:val="24"/>
          <w:szCs w:val="24"/>
        </w:rPr>
        <w:t xml:space="preserve">Значение государственных границ следует оценивать с различных точек зрения. С позиции общемировых (глобальных) процессов границы препятствуют развитию интеграционных процессов, одновременно создают “разность потенциалов” и большую вероятность разрядки их в приграничных районах. Для выявления объективных хозяйственных тенденций экономические границы районов имеют большее значение. С точки зрения национальных интересов страны роль их также  противоречива. Интеграционный характер экономики в прошлом вступает в противоречие с особенностями хозяйства современной конкретной страны, чему способствуют границы. Оценка региональных интересов также неоднородна. Они складываются из интересов конкретных людей, проживающих в отдельных областях, административных районах и поселениях. Межрегиональные интересы совпадают в интеграционной сфере. С точки зрения региона государственные границы часто мешают развитию. Преломление через представления отдельной  личности, неоднозначно оценивающей возникновение фактора приграничности в хозяйственной, деловой и обыденной жизни, часто может мешать, но может и способствовать основному занятию населения. Для теневой экономики это дополнительный стимулирующий фактор преодолевать её в местах, удалённых от таможенных постов, получать дополнительные неучтённые государством доходы и смягчать разность полюсов хозяйственного развития. </w:t>
      </w:r>
    </w:p>
    <w:p w:rsidR="00741915" w:rsidRDefault="00741915">
      <w:pPr>
        <w:ind w:firstLine="567"/>
        <w:jc w:val="both"/>
        <w:rPr>
          <w:sz w:val="24"/>
          <w:szCs w:val="24"/>
        </w:rPr>
      </w:pPr>
      <w:r>
        <w:rPr>
          <w:sz w:val="24"/>
          <w:szCs w:val="24"/>
        </w:rPr>
        <w:t>Центральное Черноземье стало занимать более западное положение в рамках РФ. Регион обладает одним из лучших агрогеографических положений по сравнению с большинством регионов России. Усиление  “северности и континентальности” России по отношению  к территории Центрального Черноземья воздействует положительно на изменение возможностей размещения здесь технических культур (сахарной свёклы и подсолнечника), а также на рациональное хозяйственное освоение огромной территории, расселение населения в более комфортных для человека условиях (прежде всего климатических и близости к естественным и искусственным водоёмам, рекам).</w:t>
      </w:r>
    </w:p>
    <w:p w:rsidR="00741915" w:rsidRDefault="00741915">
      <w:pPr>
        <w:ind w:firstLine="567"/>
        <w:jc w:val="both"/>
        <w:rPr>
          <w:sz w:val="24"/>
          <w:szCs w:val="24"/>
        </w:rPr>
      </w:pPr>
      <w:r>
        <w:rPr>
          <w:sz w:val="24"/>
          <w:szCs w:val="24"/>
        </w:rPr>
        <w:t xml:space="preserve">В последние годы произошло усиление роли добычи железной руды КМА (для зарубежных стран) и других полезных ископаемых, преимущественно строительных материалов: глины, мела, извести, строительного песка, торфа, фосфоритов для местных потребностей региона. Наметилась тенденция усиления роли более рационального использования потенциала земельных ресурсов агропромышленным  комплексом. В приграничной области той или иной территории, своеобразной общественной её границы с окружающей средой,  проявляются не только внешние признаки, но и внутренние особенности анатомии, морфологи, физиологии современных болезней региона, как на коже отдельного живого организма, так как именно здесь сосредоточены входы и выходы из него - сложного сочетания природных и социально-экономических территориальных систем. </w:t>
      </w:r>
    </w:p>
    <w:p w:rsidR="00741915" w:rsidRDefault="00741915">
      <w:pPr>
        <w:ind w:firstLine="567"/>
        <w:jc w:val="both"/>
        <w:rPr>
          <w:sz w:val="24"/>
          <w:szCs w:val="24"/>
        </w:rPr>
      </w:pPr>
      <w:r>
        <w:rPr>
          <w:sz w:val="24"/>
          <w:szCs w:val="24"/>
        </w:rPr>
        <w:t xml:space="preserve">По конфигурации российская чернозёмная территория имеет компактную форму. Значительную часть исследуемой территории (западную часть) занимает крупный Центрально-Черноземный экономический район Российской Федерации. Изменившееся политико- и экономико-географическое положение повлекло за собой и модификацию других его составляющих (транспортно-географической и др.). Трансформировавшееся в последнее время его геополитическое положение неизбежно должно вывести хозяйство на новые роли в рамках Российской Федерации и на мировом уровне. Модернизация широтной  железной  дороги Саратов - Воронеж - Курск - Киев может превратить район в одни из главных ворот России в страны Ближнего Зарубежья и Европы. Отмена прямых воздушных рейсов из Уральского региона через Поволжье, Курскую область и Украину до Молдавии подчёркивает возросшее значение железнодорожного транспорта для региона. </w:t>
      </w:r>
    </w:p>
    <w:p w:rsidR="00741915" w:rsidRDefault="00741915">
      <w:pPr>
        <w:ind w:firstLine="567"/>
        <w:jc w:val="both"/>
        <w:rPr>
          <w:sz w:val="24"/>
          <w:szCs w:val="24"/>
        </w:rPr>
      </w:pPr>
      <w:r>
        <w:rPr>
          <w:sz w:val="24"/>
          <w:szCs w:val="24"/>
        </w:rPr>
        <w:t>Транспортно-географическое положение Центрального Черноземья относительно благоприятно: не имея прямого выхода к морям и океанам, его территория пересекается важными меридиональными магистралями, связывающими Центр и Юг России и  Украины, а также широтными межгосударственными железными дорогами и автомагистралями. Отсутствие крупных судоходных рек, озёр и удалённость от морей, а также развитие хозяйства ускорило в относительно недалеком историческом прошлом строительство дорог, особенно железных. В последние десятилетия увеличилась и стала качественно улучшаться сеть автомобильных дорог с твердым покрытием, что значительно изменяет транспортно-географические условия региона.</w:t>
      </w:r>
    </w:p>
    <w:p w:rsidR="00741915" w:rsidRDefault="00741915">
      <w:pPr>
        <w:ind w:firstLine="567"/>
        <w:jc w:val="both"/>
        <w:rPr>
          <w:sz w:val="24"/>
          <w:szCs w:val="24"/>
        </w:rPr>
      </w:pPr>
      <w:r>
        <w:rPr>
          <w:sz w:val="24"/>
          <w:szCs w:val="24"/>
        </w:rPr>
        <w:t>Преимущества современного экономико-географического положения области могут быть реализованы путем  превращения городов Центрального Черноземья и других населенных пунктов в важные торговые центры не только по пути из России на Украину, но и далее, в страны Восточной и Западной Европы, развивающиеся страны Африки и Ближнего Востока. Сегодня выгоды  приграничного положения используются часто только на уровне рынка сбыта потребительских товаров. Нарушенные экономические, научные, культурные и другие связи в последнее время имеют тенденцию к восстановлению на межгосударственном, региональном и личностном уровнях. Многие предприятия, используя удобное приграничное расположение, организуют реализацию продукции в обмен на сельскохозяйственные товары, продовольствие, то есть осуществляют бартер - прямой безденежный обмен товарами и услугами. Возросли научные, спортивные и культурные связи с соседним суверенным государством. Более низкий экономический уровень Украины способствует использованию украинскими мигрантами территории России в качестве промежуточной страны для перехода границы с зарубежными странами, в том числе в удалённых труднодоступных районах (с Норвегией</w:t>
      </w:r>
      <w:r>
        <w:rPr>
          <w:sz w:val="24"/>
          <w:szCs w:val="24"/>
        </w:rPr>
        <w:tab/>
        <w:t xml:space="preserve"> и др.)</w:t>
      </w:r>
    </w:p>
    <w:p w:rsidR="00741915" w:rsidRDefault="00741915">
      <w:pPr>
        <w:ind w:firstLine="567"/>
        <w:jc w:val="both"/>
        <w:rPr>
          <w:sz w:val="24"/>
          <w:szCs w:val="24"/>
        </w:rPr>
      </w:pPr>
      <w:r>
        <w:rPr>
          <w:sz w:val="24"/>
          <w:szCs w:val="24"/>
        </w:rPr>
        <w:t>Наряду с разнообразием природных и хозяйственных комплексов Центральное Черноземье характеризуется  и своеобразием систем расселения. Это одна из наиболее заселенных и обжитых территорий центральной лесостепи Европейской части России. Входя ранее в группу трудоизбыточных районов России, сегодня Черноземье ухудшило свое демогеографическое положение: его коснулась проблема занятости трудовых ресурсов. На фоне снижения естественного прироста населения весьма заметным оказался приток русских и мигрантов других национальностей из бывших республик Советского Союза в 90-е годы нашего столетия.</w:t>
      </w:r>
    </w:p>
    <w:p w:rsidR="00741915" w:rsidRDefault="00741915">
      <w:pPr>
        <w:ind w:firstLine="567"/>
        <w:jc w:val="both"/>
        <w:rPr>
          <w:sz w:val="24"/>
          <w:szCs w:val="24"/>
        </w:rPr>
      </w:pPr>
      <w:r>
        <w:rPr>
          <w:sz w:val="24"/>
          <w:szCs w:val="24"/>
        </w:rPr>
        <w:t xml:space="preserve">             Миграционные процессы в Черноземье относятся к новым факторами развития приграничного района. Они характеризуются общим спадом в последнее время по всем их видам, в отличие от периода до 90-х годов, когда население региона убывало в основном на стройки и в районы крайнего севера. В начальный период проведения реформ мощный поток мигрантов значительно увеличил население Центрального Черноземья. Миграции населения в настоящее время ослабли. Сохранились преимущественно брачные миграции. Женщины переезжают  преимущественно в сельскую местность Центрального Черноземья, а Мужчины, в связи с женитьбой - преимущественно в города Украины.</w:t>
      </w:r>
    </w:p>
    <w:p w:rsidR="00741915" w:rsidRDefault="00741915">
      <w:pPr>
        <w:ind w:firstLine="567"/>
        <w:jc w:val="both"/>
        <w:rPr>
          <w:b/>
          <w:bCs/>
          <w:sz w:val="24"/>
          <w:szCs w:val="24"/>
        </w:rPr>
      </w:pPr>
      <w:r>
        <w:rPr>
          <w:sz w:val="24"/>
          <w:szCs w:val="24"/>
        </w:rPr>
        <w:t>Смена общественно-экономической формации в нашей стране вызвала к жизни новые социально-экономические и административные явления, изменения государственных и внутригосударственных границ, сырьевых зон и рынков сбыта. В последние десятилетия произошли изменения в промышленно-географическом положении в связи с формированием территориально-производственного комплекса Курской магнитной аномалии и вводом в строй Курской и Нововоронежской АЭС. Это позволило ослабить его зависимость от ввоза топливно-энергетических ресурсов, но породило сложные экологические проблемы. Развитию производства и рынка сбыта сельскохозяйственных продуктов способствует удобное агрогеографическое положение изучаемой территории. Оно используется не в полной мере.</w:t>
      </w:r>
    </w:p>
    <w:p w:rsidR="00741915" w:rsidRDefault="00741915">
      <w:pPr>
        <w:ind w:firstLine="567"/>
        <w:jc w:val="both"/>
        <w:rPr>
          <w:sz w:val="24"/>
          <w:szCs w:val="24"/>
        </w:rPr>
      </w:pPr>
      <w:r>
        <w:rPr>
          <w:sz w:val="24"/>
          <w:szCs w:val="24"/>
        </w:rPr>
        <w:t>Эколого-географическое положение Черноземья  характеризуется относительной близостью его к районам с сильной зараженностью радиацией вследствие аварии на Чернобыльской АЭС. “Языки” радиационного загрязнения коснулись северных и северо-западных районов Курской и Липецкой областей. Влияние на экологическую ситуацию оказывает Курская АЭС и захоронения радиоактивных отходов, магнитная аномалия, сопряжённое воздействие которых на живые организмы, в том числе и человека, изучено еще недостаточно полно. Исследования ученых различных специальностей выявили негативные последствия на природную среду увеличивающихся разработок залежей железных руд открытым способом. Все это накладывается на общий неблагоприятный экологический фон, сформированный при отрицательном воздействии на окружающую среду промышленных предприятий и достаточно интенсивного сельского хозяйства. Быстрое развитие различных видов современного транспорта (особенно автомобильного) неблагоприятно сказывается на функционировании природных экосистем, формировании среды обитания человека.</w:t>
      </w:r>
    </w:p>
    <w:p w:rsidR="00741915" w:rsidRDefault="00741915">
      <w:pPr>
        <w:ind w:firstLine="567"/>
        <w:jc w:val="both"/>
        <w:rPr>
          <w:sz w:val="24"/>
          <w:szCs w:val="24"/>
        </w:rPr>
      </w:pPr>
      <w:r>
        <w:rPr>
          <w:sz w:val="24"/>
          <w:szCs w:val="24"/>
        </w:rPr>
        <w:t>Сокращение разнообразных социально-экономических связей, непосредственных людских контактов вследствие появления государственной границы сдерживает интеграционные процессы. Расширение и углубление интеграционных связей с приграничными районами Украины является необходимостью не только для Центрального Черноземья, но и для России в целом.</w:t>
      </w:r>
    </w:p>
    <w:p w:rsidR="00741915" w:rsidRDefault="00741915">
      <w:pPr>
        <w:ind w:firstLine="567"/>
        <w:jc w:val="both"/>
        <w:rPr>
          <w:sz w:val="24"/>
          <w:szCs w:val="24"/>
        </w:rPr>
      </w:pPr>
      <w:r>
        <w:rPr>
          <w:sz w:val="24"/>
          <w:szCs w:val="24"/>
        </w:rPr>
        <w:t>Являясь приграничной периферийной местностью и одновременно территорией Центра  России она  имеет преимущества в информационно-географическом положении. Развитие средств связи обусловливает тенденцию постановки регионов России примерно в одинаковое положение. Информация объединяет, дифференцирует территорию и людей и, как правило, улучшает общее экономико-географическое, а также военно-географическое положение. Потенциальный доступ ко всем видам информации ограничивается сегодня преимущественно экономическими причинами, вследствие повышения тарифов за услуги почтовой, телефонной и телеграфной связи, реальными возможностями использования системы Internet.</w:t>
      </w:r>
    </w:p>
    <w:p w:rsidR="00741915" w:rsidRDefault="00741915">
      <w:pPr>
        <w:ind w:firstLine="567"/>
        <w:jc w:val="both"/>
        <w:rPr>
          <w:sz w:val="24"/>
          <w:szCs w:val="24"/>
        </w:rPr>
      </w:pPr>
      <w:r>
        <w:rPr>
          <w:sz w:val="24"/>
          <w:szCs w:val="24"/>
        </w:rPr>
        <w:t>Коренные изменения экономических отношений в Российской Федерации потребовали и новых сторон исследования хозяйства региона в целом и его отраслей в условиях развития интеграционных и дезинтеграционных процессов различных территориальных уровней. Вопросы, связанные с различными видами конкуренции в рыночных условиях, представляющей в широком смысле слова комплексное и изменчивое во времени и пространстве явление, отражающее эколого- экономико-географический процесс самоорганизации природных и социально-экономических территориальных систем, относятся к открывшимся в последние годы новейшим граням научных географических исследований. Более узкий смысл конкуренция приобретает в социально-экономическом отношении и представляет собой самоочищающуюся в процессе борьбы от рутины динамичную систему, которая приводит в движение весь механизм рыночной экономики, стимулирует прогрессивные явления и функционирование сложного внутреннего механизма саморазвития  территориальных систем региона под влиянием внешних сил</w:t>
      </w:r>
      <w:r>
        <w:rPr>
          <w:i/>
          <w:iCs/>
          <w:sz w:val="24"/>
          <w:szCs w:val="24"/>
        </w:rPr>
        <w:t xml:space="preserve">. </w:t>
      </w:r>
      <w:r>
        <w:rPr>
          <w:sz w:val="24"/>
          <w:szCs w:val="24"/>
        </w:rPr>
        <w:t xml:space="preserve">Отсутствие конкуренции порождает их стагнацию. Подобные определения предполагают необходимость дальнейшего исследования этого сложного процесса и его уточнение не только с узких биологических, экологических, экономических, социальных, правовых, управленческих позиций, но и с широких комплексных географических воззрений, включающих органически в себя весь “букет” естественнонаучных и социально-экономических проработок. </w:t>
      </w:r>
    </w:p>
    <w:p w:rsidR="00741915" w:rsidRDefault="00741915">
      <w:pPr>
        <w:ind w:firstLine="567"/>
        <w:jc w:val="both"/>
        <w:rPr>
          <w:sz w:val="24"/>
          <w:szCs w:val="24"/>
        </w:rPr>
      </w:pPr>
      <w:r>
        <w:rPr>
          <w:sz w:val="24"/>
          <w:szCs w:val="24"/>
        </w:rPr>
        <w:t xml:space="preserve">В исследование </w:t>
      </w:r>
      <w:r>
        <w:rPr>
          <w:i/>
          <w:iCs/>
          <w:sz w:val="24"/>
          <w:szCs w:val="24"/>
        </w:rPr>
        <w:t>природных основ конкуренции</w:t>
      </w:r>
      <w:r>
        <w:rPr>
          <w:sz w:val="24"/>
          <w:szCs w:val="24"/>
        </w:rPr>
        <w:t xml:space="preserve"> существенный вклад внесли представители биологической науки, которые связывают её с эволюционной теорией (Дарвин Ч., 1859;  Мамедов Н.М. и Суравегина И.Т.,1996 и др.; Яблоков А.В., Юсуфов А.Г., 1998; и др), а также комплексных, углубленных оригинальных географических представлений о кризисах (Арманд А.Д. и др., 2000). Физико-географы и специалисты по агрономии большее внимание уделяли территориальным аспектам противоречий в природных системах (ландшафтах, экосистемах) и агроэкосистемах. Изучение агроэкосистем, наряду с более общими геоэкологическими исследованиями, характеризующимися междисциплинарностью и сложностью, проводится зарубежными и отечественными специалистами сельского хозяйства агрономического и экологического профиля (Харт Р.Д., 1987; Григорьев А.А, 1954; Сельскохозяйственные экосистемы/Пер. с англ. Каменского А.С. и др. Под ред. Карпачевского Л.О, 1987; Фокеев П.М., 1976; Бадина Г.В. и др., 1988; Карпачевский Л.О., 1987; Кочуров Б.И., 1996; Виноградов Б.В.,  1998; Горшков С.П., 1998; Глазовский Н.Ф., 1999). Проблему организации территории на агроэкологической основе предлагают решать и географы (Ракитников А.Н., 1970; Крючков В.Г., 1987; Зворыкин К.В., 1980). Своеобразная методика проведения агроэколого-географического микрорайонирования разработана   Шориным А.С. (1999), которая была принята специалистами данной области неоднозначно. </w:t>
      </w:r>
    </w:p>
    <w:p w:rsidR="00741915" w:rsidRDefault="00741915">
      <w:pPr>
        <w:ind w:firstLine="567"/>
        <w:jc w:val="both"/>
        <w:rPr>
          <w:sz w:val="24"/>
          <w:szCs w:val="24"/>
        </w:rPr>
      </w:pPr>
      <w:r>
        <w:rPr>
          <w:sz w:val="24"/>
          <w:szCs w:val="24"/>
        </w:rPr>
        <w:t xml:space="preserve">Названные выше исследователи внесли разноплановый, но несомненно значительный вклад в раскрытие </w:t>
      </w:r>
      <w:r>
        <w:rPr>
          <w:i/>
          <w:iCs/>
          <w:sz w:val="24"/>
          <w:szCs w:val="24"/>
        </w:rPr>
        <w:t>геоэкологических  и агроэкологических основ самоорганизации территорий</w:t>
      </w:r>
      <w:r>
        <w:rPr>
          <w:sz w:val="24"/>
          <w:szCs w:val="24"/>
        </w:rPr>
        <w:t xml:space="preserve"> различного уровня</w:t>
      </w:r>
      <w:r>
        <w:rPr>
          <w:i/>
          <w:iCs/>
          <w:sz w:val="24"/>
          <w:szCs w:val="24"/>
        </w:rPr>
        <w:t>.</w:t>
      </w:r>
    </w:p>
    <w:p w:rsidR="00741915" w:rsidRDefault="00741915">
      <w:pPr>
        <w:ind w:firstLine="567"/>
        <w:jc w:val="both"/>
        <w:rPr>
          <w:sz w:val="24"/>
          <w:szCs w:val="24"/>
        </w:rPr>
      </w:pPr>
      <w:r>
        <w:rPr>
          <w:sz w:val="24"/>
          <w:szCs w:val="24"/>
        </w:rPr>
        <w:t xml:space="preserve">Понятие конкуренция используется в настоящее время  при разнообразных социально-экономических исследованиях чаще в экономических научных кругах (Пуляркина Л.П., 1993; Бусыгин А.В., 1994; Морозова Т.Г., 1998; Андрианов В.Д., 1998 и др.), в отличие от других специалистов. Они обогатили новыми идеями </w:t>
      </w:r>
      <w:r>
        <w:rPr>
          <w:i/>
          <w:iCs/>
          <w:sz w:val="24"/>
          <w:szCs w:val="24"/>
        </w:rPr>
        <w:t>экономические основы конкуренции</w:t>
      </w:r>
      <w:r>
        <w:rPr>
          <w:sz w:val="24"/>
          <w:szCs w:val="24"/>
        </w:rPr>
        <w:t xml:space="preserve"> в российских условиях. Но пока это лишь общие подходы к широкомасштабным исследованиям внешних территориальных  и углубленных внутренних узких сторон рыночных процессов конкуренции в связи с продвижениями нашей страны по пути к обновляющейся экономике. </w:t>
      </w:r>
    </w:p>
    <w:p w:rsidR="00741915" w:rsidRDefault="00741915">
      <w:pPr>
        <w:ind w:firstLine="567"/>
        <w:jc w:val="both"/>
        <w:rPr>
          <w:sz w:val="24"/>
          <w:szCs w:val="24"/>
        </w:rPr>
      </w:pPr>
      <w:r>
        <w:rPr>
          <w:sz w:val="24"/>
          <w:szCs w:val="24"/>
        </w:rPr>
        <w:t xml:space="preserve">Проблемы конкуренции в социально-экономическом аспекте (соперничества, борьбы), до настоящего времени географами нашей страны глубоко не изучались. Эту задачу выполняли специалисты по политэкономии капитализма. Исключение составили лишь направления географии, связанные с исследованием капиталистических и развивающихся стран и редкими фрагментами по межотраслевой конкуренции в нашей стране. В многочисленных работах отечественных географов и, в частности, специалистов по зарубежным странам (Вольский В.В., Пуляркин В.А., Сдасюк Г.В., Смирнягин Л.В. и др.), значительно чаще освещаются вопросы конкуренции. Материалы международных конгрессов, в которых печатались преимущественно работы отечественных географов, практически не касались конкуренции. Это понятие часто “пряталось” в терминах “взаимодействие”, и более широком его значение - “взаимоотношение”, “экономико-географические процессы”, или ещё чаще употребляемом - “соревновании”, вкладывая в него иной смысл. Работы выше названных учёных следует причислить к трудам содержащим элементы   </w:t>
      </w:r>
      <w:r>
        <w:rPr>
          <w:i/>
          <w:iCs/>
          <w:sz w:val="24"/>
          <w:szCs w:val="24"/>
        </w:rPr>
        <w:t>экономико-географических основ конкуренции</w:t>
      </w:r>
      <w:r>
        <w:rPr>
          <w:sz w:val="24"/>
          <w:szCs w:val="24"/>
        </w:rPr>
        <w:t xml:space="preserve">. В условиях существовавшего общественно-экономического строя данные вопросы и невозможно было плодотворно исследовать в силу известных причин (политических, идеологических и пр.). Отсюда исходит также и недостаточность  картографического отображения этого явления. Создание экономико-географических основ конкуренции с </w:t>
      </w:r>
      <w:r>
        <w:rPr>
          <w:i/>
          <w:iCs/>
          <w:sz w:val="24"/>
          <w:szCs w:val="24"/>
        </w:rPr>
        <w:t xml:space="preserve">картографическим  обеспечением, </w:t>
      </w:r>
      <w:r>
        <w:rPr>
          <w:sz w:val="24"/>
          <w:szCs w:val="24"/>
        </w:rPr>
        <w:t xml:space="preserve">которая в нынешних условиях приобретает более отвечающую настоящему времени формулировку - геоинформационного обеспечения, важная задача современных исследователей. </w:t>
      </w:r>
    </w:p>
    <w:p w:rsidR="00741915" w:rsidRDefault="00741915">
      <w:pPr>
        <w:ind w:firstLine="567"/>
        <w:jc w:val="both"/>
        <w:rPr>
          <w:sz w:val="24"/>
          <w:szCs w:val="24"/>
        </w:rPr>
      </w:pPr>
      <w:r>
        <w:rPr>
          <w:sz w:val="24"/>
          <w:szCs w:val="24"/>
        </w:rPr>
        <w:t xml:space="preserve">Экономическая и социальная география, традиционно занятая по существу “анализом и прогнозом территориальных взаимодействий в системе “природа-население-хозяйство”, представляет собой не что иное, как борьбу (соперничество, конкуренцию) между этими пространственными системами. Непосредственно это предстаёт перед исследователем в обобщённом и наглядном виде при изучении современных территориальных систем хозяйственного использования земель различного иерархического уровня: локального, регионального и глобального. Общие теоретические вопросы территориальной организации хозяйства и систем расселения рассматривались достаточно широко и глубоко в предшествующих исследованиях (Хрущёв А.Т., 1997, Крючков В.Г., 1978; Ковалёв С.А., 1972; Лаппо Г.М., 1997;  и др.). Однако, без анализа  “отсутствующей” конкуренции, при огромном желании отразить эволюционные закономерности различных сторон территории, результаты некоторых исследований оставались часто статическими, отражающими хозяйственную действительность только одной конкретной грани территории в определённое время. В последние годы руководители групп молодых экономико-географов кафедры экономической и социальной географии России, Лаборатории регионального анализа и политической географии Географического факультета МГУ (Горлов В.Н., Лавров А.М, Шувалов В.Е. и др., 1997)  провели ряд замечательных комплексных исследований разных аспектов конкуренции, оставив за скобками многие традиционные подходы, но вобрав в себя лучшие достижения предшественников. Вероятно, конкуренцию необходимо представить не только как комплексное явление биологической, экономической, но и социокультурной деятельности человека с различным соотношением названных составляющих от места к месту. </w:t>
      </w:r>
    </w:p>
    <w:p w:rsidR="00741915" w:rsidRDefault="00741915">
      <w:pPr>
        <w:ind w:firstLine="567"/>
        <w:jc w:val="both"/>
        <w:rPr>
          <w:sz w:val="24"/>
          <w:szCs w:val="24"/>
        </w:rPr>
      </w:pPr>
      <w:r>
        <w:rPr>
          <w:sz w:val="24"/>
          <w:szCs w:val="24"/>
        </w:rPr>
        <w:t xml:space="preserve">Организация территории автором настоящего исследования воспринимается не в смысле принятия директивных, или иных кардинальных административных или военных мер (волюнтаристские пути решения сложных проблем себя не оправдывают - поэтому и неприемлемы, они должны уйти в прошлое и могут лишь быть полезными в отдельных исключительных случаях и только после предварительных комплексных научных проработок), а в смысле самоорганизации территории на основе познания природных закономерностей развития и совершенствования социально-экономических отношений и в первую очередь их движущего механизма - культурной конкуренции на научной основе. Исследование должно быть направлено не только на изучение экономических и социальных систем, с вплетением биологических основ, но и “костной природы”. </w:t>
      </w:r>
    </w:p>
    <w:p w:rsidR="00741915" w:rsidRDefault="00741915">
      <w:pPr>
        <w:ind w:firstLine="567"/>
        <w:jc w:val="both"/>
        <w:rPr>
          <w:sz w:val="24"/>
          <w:szCs w:val="24"/>
        </w:rPr>
      </w:pPr>
      <w:r>
        <w:rPr>
          <w:sz w:val="24"/>
          <w:szCs w:val="24"/>
        </w:rPr>
        <w:t>Вместо достижения экономического эффекта в масштабе всей страны как общего принципа, в современных условиях на первый план выступают удовлетворение рыночного спроса и обеспечение конкурентоспособности предприятий производственной и непроизводственной сфер (Хрущёв, 1997). Это одно из главных положений, подтверждающих исключительную важность географического исследования конкуренции, составляющей суть самоорганизации различной по охвату территории.</w:t>
      </w:r>
    </w:p>
    <w:p w:rsidR="00741915" w:rsidRDefault="00741915">
      <w:pPr>
        <w:ind w:firstLine="567"/>
        <w:jc w:val="both"/>
        <w:rPr>
          <w:sz w:val="24"/>
          <w:szCs w:val="24"/>
        </w:rPr>
      </w:pPr>
      <w:r>
        <w:rPr>
          <w:i/>
          <w:iCs/>
          <w:sz w:val="24"/>
          <w:szCs w:val="24"/>
        </w:rPr>
        <w:t>Социальные основы конкуренции</w:t>
      </w:r>
      <w:r>
        <w:rPr>
          <w:sz w:val="24"/>
          <w:szCs w:val="24"/>
        </w:rPr>
        <w:t xml:space="preserve"> социологи затрагивали при исследовании столкновений экономического и политического, профессионального и семейного характера. Конкуренция, также как и крайняя степень её выражения - конфликт, есть нормальное явление общественной жизни: выявление и исследование развития конфликта в целом - полезное и нужное дело (Здравомыслов А.Г., 1994). Познание конкуренции в целом и её территориальных различий необходимо для повышения эффективности функционирования территориальных природных или социально-экономических систем, а также действий отдельных личностей. Конфликты в ходе конкуренции неизбежны, но остроту их можно регулировать с помощью правил. В социально-экономических системах и межличностных отношениях они сводятся к  тому, чтобы: во-первых, не допускать насилия как способа разрешения конфликтов; во-вторых, найти средства выхода из тупиковых ситуаций с насилием; в-третьих, добиваться взаимопонимания между конфликтующими сторонами. Исходная позиция исследования состоит в признании объективности существования территориальных природных и социально-экономических систем. Социальные системы, как и природные, всегда развивались в условиях конкуренции (конфликтности, борьбы). В основе их эволюции, аналогично развитию живой природы (биологических систем), лежит конкуренция, механизмы которой хорошо были раскрыты представителями естественных наук более полутора столетий назад. Вступление на путь болезненных и сложных преобразований Центрального Черноземья в последние годы сопровождается развитием рыночных отношений и одновременной демократизацией жизни региона. Рынок представляет собой непрерывные социально-экономические конфликтные отношения открыто признаваемые в области экономических интересов при определённых правилах торга, купли-продажи, сделки. При соблюдении правил обе стороны оказываются в выигрыше, а при нарушении - одна, но выигрыш часто оказывается кратковременным. Демократический подход - открытое сопоставление интересов, состязательность в области социальных, политических отношений, в борьбе за власть. Наиболее обострённая форма конкуренции, проявляющаяся в экономических блокадах, военных действиях и носит название конфликта или выражение конкуренции в её крайней обострённой форме. История развития региона, как и страны в целом, населяющие его народы прошли через разрушительные социально-экономические кризисы, конфликты-войны, где мирная жизнь была скорее исключением, чем правилом. Конкуренция играет в жизни территории региона, отдельных предприятий и людей, более значительную роль, чем хотелось бы населению.  </w:t>
      </w:r>
    </w:p>
    <w:p w:rsidR="00741915" w:rsidRDefault="00741915">
      <w:pPr>
        <w:ind w:firstLine="567"/>
        <w:jc w:val="both"/>
        <w:rPr>
          <w:sz w:val="24"/>
          <w:szCs w:val="24"/>
        </w:rPr>
      </w:pPr>
      <w:r>
        <w:rPr>
          <w:sz w:val="24"/>
          <w:szCs w:val="24"/>
        </w:rPr>
        <w:t>Общеэкономические территориальные и отраслевые районы можно рассматривать   в качестве интегрального индикатора наличия или отсутствия конкурента (и соответственно конкуренции) в реально существующих местностях и отраслевых районах, как сильных или слабых конкурентоспособных отраслей хозяйства и территорий, в противном случае ни конкуренции, ни территорий с отраслями просто не существует. Уровень специализации прямо свидетельствует  о степени их конкурентоспособности, возможностях дальнейшего развития.</w:t>
      </w:r>
    </w:p>
    <w:p w:rsidR="00741915" w:rsidRDefault="00741915">
      <w:pPr>
        <w:ind w:firstLine="567"/>
        <w:jc w:val="both"/>
        <w:rPr>
          <w:sz w:val="24"/>
          <w:szCs w:val="24"/>
        </w:rPr>
      </w:pPr>
      <w:r>
        <w:rPr>
          <w:sz w:val="24"/>
          <w:szCs w:val="24"/>
        </w:rPr>
        <w:t xml:space="preserve">В современных условиях совершенно очевидно, что методологической основой экономико- и социально- географических исследований служат закономерности, раскрывающие сущность и механизм функционирования территориального разделения труда. Таким “разделителем” и “двигателем” всего механизма развития региона на современном этапе выступает конкуренция с её закономерными проявлениями в виде самоорганизации в территориальных естественных (биологических), социально-экономических системах и расселении. Понятие </w:t>
      </w:r>
      <w:r>
        <w:rPr>
          <w:i/>
          <w:iCs/>
          <w:sz w:val="24"/>
          <w:szCs w:val="24"/>
        </w:rPr>
        <w:t>самоорганизация территории</w:t>
      </w:r>
      <w:r>
        <w:rPr>
          <w:sz w:val="24"/>
          <w:szCs w:val="24"/>
        </w:rPr>
        <w:t xml:space="preserve"> уже по значению термина </w:t>
      </w:r>
      <w:r>
        <w:rPr>
          <w:i/>
          <w:iCs/>
          <w:sz w:val="24"/>
          <w:szCs w:val="24"/>
        </w:rPr>
        <w:t>организация территории</w:t>
      </w:r>
      <w:r>
        <w:rPr>
          <w:sz w:val="24"/>
          <w:szCs w:val="24"/>
        </w:rPr>
        <w:t xml:space="preserve"> и органически включается в последнее, но шире понятия территориальная организация хозяйства и термина территориальная организация общества, так как включает в себя не только хозяйство и расселение населения, но природные системы. Самоорганизация территории предполагает её организацию в преимущественной опоре на внутренние силы с учётом внешних факторов. </w:t>
      </w:r>
    </w:p>
    <w:p w:rsidR="00741915" w:rsidRDefault="00741915">
      <w:pPr>
        <w:pStyle w:val="2"/>
        <w:ind w:firstLine="567"/>
        <w:rPr>
          <w:sz w:val="24"/>
          <w:szCs w:val="24"/>
        </w:rPr>
      </w:pPr>
      <w:r>
        <w:rPr>
          <w:sz w:val="24"/>
          <w:szCs w:val="24"/>
        </w:rPr>
        <w:t>Таким образом, исследуемая территория отличается своеобразием и многогранностью приграничных особенностей географического положения, которые нельзя определить однозначно. Вся история региона - это борьба за жизненное пространство (территорию), которая проявляется и в изменениях как государственных, так и региональных границ. Используя свое приграничное положение со странами Ближнего Зарубежья, а также близость к экономическому ядру  Центральной России, оно раньше других территорий может реализовывать потенциал географических факторов развития, в том числе интеграционных преимуществ для улучшения территориальной организации хозяйства, что будет способствовать преодолению социально-экономического кризиса и повышению качества жизни населения региона.</w:t>
      </w:r>
    </w:p>
    <w:p w:rsidR="00741915" w:rsidRDefault="00741915">
      <w:pPr>
        <w:ind w:firstLine="567"/>
        <w:jc w:val="both"/>
        <w:rPr>
          <w:sz w:val="24"/>
          <w:szCs w:val="24"/>
        </w:rPr>
      </w:pPr>
    </w:p>
    <w:p w:rsidR="00741915" w:rsidRDefault="00741915">
      <w:pPr>
        <w:pStyle w:val="1"/>
        <w:jc w:val="both"/>
        <w:rPr>
          <w:sz w:val="24"/>
          <w:szCs w:val="24"/>
        </w:rPr>
      </w:pPr>
      <w:r>
        <w:rPr>
          <w:sz w:val="24"/>
          <w:szCs w:val="24"/>
        </w:rPr>
        <w:t>ЛИТЕРАТУРА</w:t>
      </w:r>
    </w:p>
    <w:p w:rsidR="00741915" w:rsidRDefault="00741915">
      <w:pPr>
        <w:ind w:firstLine="567"/>
        <w:jc w:val="both"/>
        <w:rPr>
          <w:sz w:val="24"/>
          <w:szCs w:val="24"/>
        </w:rPr>
      </w:pPr>
      <w:r>
        <w:rPr>
          <w:sz w:val="24"/>
          <w:szCs w:val="24"/>
        </w:rPr>
        <w:t>Анатомия кризисов/А.Д.Арманд, Д.И.Люри, В.В.Жерихин и др.- М., Наука, 2000.-238 с.</w:t>
      </w:r>
    </w:p>
    <w:p w:rsidR="00741915" w:rsidRDefault="00741915">
      <w:pPr>
        <w:ind w:firstLine="567"/>
        <w:jc w:val="both"/>
        <w:rPr>
          <w:i/>
          <w:iCs/>
          <w:color w:val="800000"/>
          <w:sz w:val="24"/>
          <w:szCs w:val="24"/>
          <w:lang w:val="en-US"/>
        </w:rPr>
      </w:pPr>
      <w:r>
        <w:rPr>
          <w:sz w:val="24"/>
          <w:szCs w:val="24"/>
        </w:rPr>
        <w:t>Новые факторы регионального развития. Сборник статей д.г.н.Ю.Г.Липеца. - М., ИГ РАН, 1999. - 265 с.</w:t>
      </w:r>
      <w:r>
        <w:rPr>
          <w:sz w:val="24"/>
          <w:szCs w:val="24"/>
          <w:lang w:val="en-US"/>
        </w:rPr>
        <w:t xml:space="preserve"> </w:t>
      </w:r>
    </w:p>
    <w:p w:rsidR="00741915" w:rsidRDefault="00741915">
      <w:pPr>
        <w:pStyle w:val="a8"/>
        <w:ind w:firstLine="567"/>
        <w:rPr>
          <w:sz w:val="24"/>
          <w:szCs w:val="24"/>
          <w:lang w:val="en-US"/>
        </w:rPr>
      </w:pPr>
    </w:p>
    <w:p w:rsidR="00741915" w:rsidRDefault="00741915">
      <w:pPr>
        <w:pStyle w:val="21"/>
        <w:ind w:left="0" w:firstLine="567"/>
        <w:rPr>
          <w:sz w:val="24"/>
          <w:szCs w:val="24"/>
        </w:rPr>
      </w:pPr>
      <w:r>
        <w:rPr>
          <w:sz w:val="24"/>
          <w:szCs w:val="24"/>
        </w:rPr>
        <w:t>Исследование проводилось при поддержке Комплексной экспедиции по Центральному Черноземью  и РФФИ (проект №99-06-80179)</w:t>
      </w:r>
    </w:p>
    <w:p w:rsidR="00741915" w:rsidRDefault="00741915">
      <w:pPr>
        <w:ind w:firstLine="567"/>
        <w:jc w:val="both"/>
        <w:rPr>
          <w:sz w:val="24"/>
          <w:szCs w:val="24"/>
        </w:rPr>
      </w:pPr>
    </w:p>
    <w:p w:rsidR="00741915" w:rsidRDefault="00741915">
      <w:pPr>
        <w:ind w:firstLine="567"/>
        <w:jc w:val="both"/>
        <w:rPr>
          <w:sz w:val="24"/>
          <w:szCs w:val="24"/>
        </w:rPr>
      </w:pPr>
      <w:bookmarkStart w:id="0" w:name="_GoBack"/>
      <w:bookmarkEnd w:id="0"/>
    </w:p>
    <w:sectPr w:rsidR="00741915">
      <w:headerReference w:type="default" r:id="rId6"/>
      <w:footerReference w:type="default" r:id="rId7"/>
      <w:pgSz w:w="12240" w:h="15840"/>
      <w:pgMar w:top="1134" w:right="1134" w:bottom="1134" w:left="1134" w:header="709" w:footer="709" w:gutter="0"/>
      <w:cols w:space="70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41915" w:rsidRDefault="00741915">
      <w:r>
        <w:separator/>
      </w:r>
    </w:p>
  </w:endnote>
  <w:endnote w:type="continuationSeparator" w:id="0">
    <w:p w:rsidR="00741915" w:rsidRDefault="007419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1915" w:rsidRDefault="009412B0">
    <w:pPr>
      <w:pStyle w:val="a5"/>
      <w:framePr w:wrap="auto" w:vAnchor="text" w:hAnchor="margin" w:xAlign="right" w:y="1"/>
      <w:rPr>
        <w:rStyle w:val="a7"/>
      </w:rPr>
    </w:pPr>
    <w:r>
      <w:rPr>
        <w:rStyle w:val="a7"/>
        <w:noProof/>
      </w:rPr>
      <w:t>1</w:t>
    </w:r>
  </w:p>
  <w:p w:rsidR="00741915" w:rsidRDefault="00741915">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41915" w:rsidRDefault="00741915">
      <w:r>
        <w:separator/>
      </w:r>
    </w:p>
  </w:footnote>
  <w:footnote w:type="continuationSeparator" w:id="0">
    <w:p w:rsidR="00741915" w:rsidRDefault="0074191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1915" w:rsidRDefault="00741915">
    <w:pPr>
      <w:pStyle w:val="a3"/>
      <w:pBdr>
        <w:bottom w:val="single" w:sz="4" w:space="1" w:color="auto"/>
      </w:pBdr>
      <w:jc w:val="center"/>
      <w:rPr>
        <w:i/>
        <w:iCs/>
        <w:color w:val="800000"/>
        <w:sz w:val="18"/>
        <w:szCs w:val="18"/>
      </w:rPr>
    </w:pPr>
    <w:r>
      <w:rPr>
        <w:i/>
        <w:iCs/>
        <w:color w:val="800000"/>
        <w:sz w:val="18"/>
        <w:szCs w:val="18"/>
      </w:rPr>
      <w:t>В.А.Попков</w:t>
    </w:r>
  </w:p>
  <w:p w:rsidR="00741915" w:rsidRDefault="00741915">
    <w:pPr>
      <w:pStyle w:val="a3"/>
      <w:pBdr>
        <w:bottom w:val="single" w:sz="4" w:space="1" w:color="auto"/>
      </w:pBdr>
      <w:jc w:val="center"/>
      <w:rPr>
        <w:i/>
        <w:iCs/>
        <w:color w:val="800000"/>
        <w:sz w:val="18"/>
        <w:szCs w:val="18"/>
      </w:rPr>
    </w:pPr>
    <w:r>
      <w:rPr>
        <w:i/>
        <w:iCs/>
        <w:color w:val="800000"/>
        <w:sz w:val="18"/>
        <w:szCs w:val="18"/>
      </w:rPr>
      <w:t xml:space="preserve">Конференция - Геополитические и геоэкономические проблемы российско-украинских </w:t>
    </w:r>
  </w:p>
  <w:p w:rsidR="00741915" w:rsidRDefault="00741915">
    <w:pPr>
      <w:pStyle w:val="a3"/>
      <w:pBdr>
        <w:bottom w:val="single" w:sz="4" w:space="1" w:color="auto"/>
      </w:pBdr>
      <w:jc w:val="center"/>
      <w:rPr>
        <w:i/>
        <w:iCs/>
        <w:color w:val="800000"/>
        <w:sz w:val="18"/>
        <w:szCs w:val="18"/>
      </w:rPr>
    </w:pPr>
    <w:r>
      <w:rPr>
        <w:i/>
        <w:iCs/>
        <w:color w:val="800000"/>
        <w:sz w:val="18"/>
        <w:szCs w:val="18"/>
      </w:rPr>
      <w:t>отношений (оценки, прогнозы, сценарии) -</w:t>
    </w:r>
    <w:r>
      <w:rPr>
        <w:b/>
        <w:bCs/>
        <w:i/>
        <w:iCs/>
        <w:smallCaps/>
        <w:shadow/>
        <w:color w:val="800000"/>
        <w:sz w:val="18"/>
        <w:szCs w:val="18"/>
      </w:rPr>
      <w:t xml:space="preserve"> </w:t>
    </w:r>
    <w:r>
      <w:rPr>
        <w:i/>
        <w:iCs/>
        <w:color w:val="800000"/>
        <w:sz w:val="18"/>
        <w:szCs w:val="18"/>
      </w:rPr>
      <w:t>22-24 января 2001 г</w:t>
    </w:r>
  </w:p>
  <w:p w:rsidR="00741915" w:rsidRDefault="00741915">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oNotHyphenateCap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412B0"/>
    <w:rsid w:val="00446CB5"/>
    <w:rsid w:val="00741915"/>
    <w:rsid w:val="008C4668"/>
    <w:rsid w:val="009412B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D9DAD00A-32ED-4C0F-868A-64AC20FB0D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1">
    <w:name w:val="heading 1"/>
    <w:basedOn w:val="a"/>
    <w:next w:val="a"/>
    <w:link w:val="10"/>
    <w:uiPriority w:val="99"/>
    <w:qFormat/>
    <w:pPr>
      <w:keepNext/>
      <w:autoSpaceDE w:val="0"/>
      <w:autoSpaceDN w:val="0"/>
      <w:ind w:firstLine="567"/>
      <w:jc w:val="center"/>
      <w:outlineLvl w:val="0"/>
    </w:pPr>
    <w:rPr>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a3">
    <w:name w:val="header"/>
    <w:basedOn w:val="a"/>
    <w:link w:val="a4"/>
    <w:uiPriority w:val="99"/>
    <w:pPr>
      <w:tabs>
        <w:tab w:val="center" w:pos="4153"/>
        <w:tab w:val="right" w:pos="8306"/>
      </w:tabs>
      <w:autoSpaceDE w:val="0"/>
      <w:autoSpaceDN w:val="0"/>
    </w:pPr>
  </w:style>
  <w:style w:type="character" w:customStyle="1" w:styleId="a4">
    <w:name w:val="Верхний колонтитул Знак"/>
    <w:link w:val="a3"/>
    <w:uiPriority w:val="99"/>
    <w:semiHidden/>
    <w:rPr>
      <w:rFonts w:ascii="Times New Roman" w:hAnsi="Times New Roman" w:cs="Times New Roman"/>
      <w:sz w:val="20"/>
      <w:szCs w:val="20"/>
    </w:rPr>
  </w:style>
  <w:style w:type="paragraph" w:styleId="a5">
    <w:name w:val="footer"/>
    <w:basedOn w:val="a"/>
    <w:link w:val="a6"/>
    <w:uiPriority w:val="99"/>
    <w:pPr>
      <w:tabs>
        <w:tab w:val="center" w:pos="4153"/>
        <w:tab w:val="right" w:pos="8306"/>
      </w:tabs>
      <w:autoSpaceDE w:val="0"/>
      <w:autoSpaceDN w:val="0"/>
    </w:pPr>
  </w:style>
  <w:style w:type="character" w:customStyle="1" w:styleId="a6">
    <w:name w:val="Нижний колонтитул Знак"/>
    <w:link w:val="a5"/>
    <w:uiPriority w:val="99"/>
    <w:semiHidden/>
    <w:rPr>
      <w:rFonts w:ascii="Times New Roman" w:hAnsi="Times New Roman" w:cs="Times New Roman"/>
      <w:sz w:val="20"/>
      <w:szCs w:val="20"/>
    </w:rPr>
  </w:style>
  <w:style w:type="character" w:styleId="a7">
    <w:name w:val="page number"/>
    <w:uiPriority w:val="99"/>
  </w:style>
  <w:style w:type="paragraph" w:styleId="2">
    <w:name w:val="Body Text 2"/>
    <w:basedOn w:val="a"/>
    <w:link w:val="20"/>
    <w:uiPriority w:val="99"/>
    <w:pPr>
      <w:autoSpaceDE w:val="0"/>
      <w:autoSpaceDN w:val="0"/>
      <w:ind w:firstLine="720"/>
      <w:jc w:val="both"/>
    </w:pPr>
    <w:rPr>
      <w:sz w:val="22"/>
      <w:szCs w:val="22"/>
    </w:rPr>
  </w:style>
  <w:style w:type="character" w:customStyle="1" w:styleId="20">
    <w:name w:val="Основной текст 2 Знак"/>
    <w:link w:val="2"/>
    <w:uiPriority w:val="99"/>
    <w:semiHidden/>
    <w:rPr>
      <w:rFonts w:ascii="Times New Roman" w:hAnsi="Times New Roman" w:cs="Times New Roman"/>
      <w:sz w:val="20"/>
      <w:szCs w:val="20"/>
    </w:rPr>
  </w:style>
  <w:style w:type="paragraph" w:styleId="21">
    <w:name w:val="Body Text Indent 2"/>
    <w:basedOn w:val="a"/>
    <w:link w:val="22"/>
    <w:uiPriority w:val="99"/>
    <w:pPr>
      <w:autoSpaceDE w:val="0"/>
      <w:autoSpaceDN w:val="0"/>
      <w:ind w:left="2160"/>
      <w:jc w:val="both"/>
    </w:pPr>
    <w:rPr>
      <w:i/>
      <w:iCs/>
      <w:sz w:val="22"/>
      <w:szCs w:val="22"/>
    </w:rPr>
  </w:style>
  <w:style w:type="character" w:customStyle="1" w:styleId="22">
    <w:name w:val="Основной текст с отступом 2 Знак"/>
    <w:link w:val="21"/>
    <w:uiPriority w:val="99"/>
    <w:semiHidden/>
    <w:rPr>
      <w:rFonts w:ascii="Times New Roman" w:hAnsi="Times New Roman" w:cs="Times New Roman"/>
      <w:sz w:val="20"/>
      <w:szCs w:val="20"/>
    </w:rPr>
  </w:style>
  <w:style w:type="paragraph" w:styleId="a8">
    <w:name w:val="Body Text"/>
    <w:basedOn w:val="a"/>
    <w:link w:val="a9"/>
    <w:uiPriority w:val="99"/>
    <w:pPr>
      <w:autoSpaceDE w:val="0"/>
      <w:autoSpaceDN w:val="0"/>
      <w:jc w:val="both"/>
    </w:pPr>
    <w:rPr>
      <w:sz w:val="22"/>
      <w:szCs w:val="22"/>
    </w:rPr>
  </w:style>
  <w:style w:type="character" w:customStyle="1" w:styleId="a9">
    <w:name w:val="Основной текст Знак"/>
    <w:link w:val="a8"/>
    <w:uiPriority w:val="99"/>
    <w:semiHidden/>
    <w:rPr>
      <w:rFonts w:ascii="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22778</Words>
  <Characters>12985</Characters>
  <Application>Microsoft Office Word</Application>
  <DocSecurity>0</DocSecurity>
  <Lines>108</Lines>
  <Paragraphs>71</Paragraphs>
  <ScaleCrop>false</ScaleCrop>
  <HeadingPairs>
    <vt:vector size="2" baseType="variant">
      <vt:variant>
        <vt:lpstr>Название</vt:lpstr>
      </vt:variant>
      <vt:variant>
        <vt:i4>1</vt:i4>
      </vt:variant>
    </vt:vector>
  </HeadingPairs>
  <TitlesOfParts>
    <vt:vector size="1" baseType="lpstr">
      <vt:lpstr>РАЗВИТИЕ  ХОЗЯЙСТВА ПРИГРАНИЧНОГО РЕГИОНА </vt:lpstr>
    </vt:vector>
  </TitlesOfParts>
  <Company>KM</Company>
  <LinksUpToDate>false</LinksUpToDate>
  <CharactersWithSpaces>35692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РАЗВИТИЕ  ХОЗЯЙСТВА ПРИГРАНИЧНОГО РЕГИОНА </dc:title>
  <dc:subject/>
  <dc:creator>N/A</dc:creator>
  <cp:keywords/>
  <dc:description/>
  <cp:lastModifiedBy>admin</cp:lastModifiedBy>
  <cp:revision>2</cp:revision>
  <dcterms:created xsi:type="dcterms:W3CDTF">2014-01-27T18:03:00Z</dcterms:created>
  <dcterms:modified xsi:type="dcterms:W3CDTF">2014-01-27T18:03:00Z</dcterms:modified>
</cp:coreProperties>
</file>