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EA17EF" w:rsidRPr="006E5216" w:rsidRDefault="00EA17EF" w:rsidP="00F4283C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EA17EF" w:rsidRPr="00F4283C" w:rsidRDefault="00EA17EF" w:rsidP="00F4283C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6E5216">
        <w:rPr>
          <w:bCs/>
          <w:sz w:val="28"/>
          <w:szCs w:val="28"/>
          <w:lang w:val="uk-UA"/>
        </w:rPr>
        <w:t>Реферат по истории Китая</w:t>
      </w:r>
    </w:p>
    <w:p w:rsidR="00EA17EF" w:rsidRPr="006E5216" w:rsidRDefault="00EA17EF" w:rsidP="00F4283C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6E5216" w:rsidRPr="006E5216" w:rsidRDefault="006E5216" w:rsidP="00F4283C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E5216">
        <w:rPr>
          <w:b/>
          <w:bCs/>
          <w:sz w:val="28"/>
          <w:szCs w:val="28"/>
        </w:rPr>
        <w:t xml:space="preserve">Развитие Тайваня после </w:t>
      </w:r>
      <w:smartTag w:uri="urn:schemas-microsoft-com:office:smarttags" w:element="metricconverter">
        <w:smartTagPr>
          <w:attr w:name="ProductID" w:val="1976 г"/>
        </w:smartTagPr>
        <w:r w:rsidRPr="006E5216">
          <w:rPr>
            <w:b/>
            <w:bCs/>
            <w:sz w:val="28"/>
            <w:szCs w:val="28"/>
          </w:rPr>
          <w:t>1976 г</w:t>
        </w:r>
      </w:smartTag>
      <w:r w:rsidRPr="006E5216">
        <w:rPr>
          <w:b/>
          <w:bCs/>
          <w:sz w:val="28"/>
          <w:szCs w:val="28"/>
        </w:rPr>
        <w:t>.</w:t>
      </w:r>
    </w:p>
    <w:p w:rsidR="00EA17EF" w:rsidRPr="006E5216" w:rsidRDefault="006E5216" w:rsidP="006E521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6E5216">
        <w:rPr>
          <w:b/>
          <w:bCs/>
          <w:sz w:val="28"/>
          <w:szCs w:val="28"/>
        </w:rPr>
        <w:br w:type="page"/>
      </w:r>
      <w:r w:rsidR="00F4283C" w:rsidRPr="006E5216">
        <w:rPr>
          <w:b/>
          <w:bCs/>
          <w:sz w:val="28"/>
          <w:szCs w:val="28"/>
          <w:lang w:val="uk-UA"/>
        </w:rPr>
        <w:t>План</w:t>
      </w:r>
      <w:r w:rsidRPr="006E5216">
        <w:rPr>
          <w:b/>
          <w:bCs/>
          <w:sz w:val="28"/>
          <w:szCs w:val="28"/>
          <w:lang w:val="uk-UA"/>
        </w:rPr>
        <w:t>:</w:t>
      </w: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16">
        <w:rPr>
          <w:sz w:val="28"/>
          <w:szCs w:val="28"/>
          <w:lang w:val="uk-UA"/>
        </w:rPr>
        <w:t xml:space="preserve">1. Стремительный рост </w:t>
      </w:r>
      <w:r w:rsidR="006E5216" w:rsidRPr="006E5216">
        <w:rPr>
          <w:sz w:val="28"/>
          <w:szCs w:val="28"/>
        </w:rPr>
        <w:t>экономической системы Тайваня</w:t>
      </w: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E5216">
        <w:rPr>
          <w:sz w:val="28"/>
          <w:szCs w:val="28"/>
          <w:lang w:val="uk-UA"/>
        </w:rPr>
        <w:t xml:space="preserve">2. Политическое и идеологическое развитие. </w:t>
      </w:r>
      <w:r w:rsidR="006E5216" w:rsidRPr="006E5216">
        <w:rPr>
          <w:sz w:val="28"/>
          <w:szCs w:val="28"/>
        </w:rPr>
        <w:t>Цзян Цзинго</w:t>
      </w: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E5216">
        <w:rPr>
          <w:sz w:val="28"/>
          <w:szCs w:val="28"/>
        </w:rPr>
        <w:t>3. Эволюция политики относительно материко</w:t>
      </w:r>
      <w:r w:rsidR="006E5216" w:rsidRPr="006E5216">
        <w:rPr>
          <w:sz w:val="28"/>
          <w:szCs w:val="28"/>
        </w:rPr>
        <w:t>вого Китая</w:t>
      </w:r>
    </w:p>
    <w:p w:rsidR="006E5216" w:rsidRPr="006E5216" w:rsidRDefault="006E5216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E5216">
        <w:rPr>
          <w:sz w:val="28"/>
          <w:szCs w:val="28"/>
          <w:lang w:val="uk-UA"/>
        </w:rPr>
        <w:t>4. Литература</w:t>
      </w:r>
    </w:p>
    <w:p w:rsidR="00EA17EF" w:rsidRPr="006E5216" w:rsidRDefault="006E5216" w:rsidP="006E521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E5216">
        <w:rPr>
          <w:sz w:val="28"/>
          <w:szCs w:val="28"/>
          <w:lang w:val="uk-UA"/>
        </w:rPr>
        <w:br w:type="page"/>
      </w:r>
      <w:r w:rsidR="00EA17EF" w:rsidRPr="006E5216">
        <w:rPr>
          <w:b/>
          <w:sz w:val="28"/>
          <w:szCs w:val="28"/>
          <w:lang w:val="uk-UA"/>
        </w:rPr>
        <w:t xml:space="preserve">1. Стремительный рост </w:t>
      </w:r>
      <w:r w:rsidRPr="006E5216">
        <w:rPr>
          <w:b/>
          <w:sz w:val="28"/>
          <w:szCs w:val="28"/>
        </w:rPr>
        <w:t>экономической системы Тайваня</w:t>
      </w:r>
    </w:p>
    <w:p w:rsidR="006E5216" w:rsidRPr="006E5216" w:rsidRDefault="006E5216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16">
        <w:rPr>
          <w:sz w:val="28"/>
          <w:szCs w:val="28"/>
        </w:rPr>
        <w:t>«Экономическое чудо» создавало, вне зависимости от субъективных замыслов его организаторов, социально-экономические и социально-психологические предпосылки не только качественно нового витка экономического роста и развития, но и назревших глубоких политических перемен.</w:t>
      </w: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16">
        <w:rPr>
          <w:sz w:val="28"/>
          <w:szCs w:val="28"/>
        </w:rPr>
        <w:t xml:space="preserve">По мере своего индустриального развития Тайвань все больше втягивался в международное разделение труда, все больше делался интегральной частью мирового рынка. Во многом именно эта «открытость» стимулировала экономическое развитие Тайваня. Однако в то же время эта включенность в мирохозяйственные связи ставила тайваньскую экономику в зависимость от всех перепадов мировой экономики. Так, разразившийся в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1973 г</w:t>
        </w:r>
      </w:smartTag>
      <w:r w:rsidRPr="006E5216">
        <w:rPr>
          <w:sz w:val="28"/>
          <w:szCs w:val="28"/>
        </w:rPr>
        <w:t xml:space="preserve">. нефтяной кризис больно ударил по экономике Тайваня, полностью зависимой от импорта нефти, привел к сокращению спроса на тайваньские товары на мировом рынке и сокращению тайваньского экспорта. Но тайваньская экономика сумела преодолеть этот кризис. Решающую роль в этом сыграло сотрудничество государства с частным предпринимательством. В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1974 г</w:t>
        </w:r>
      </w:smartTag>
      <w:r w:rsidRPr="006E5216">
        <w:rPr>
          <w:sz w:val="28"/>
          <w:szCs w:val="28"/>
        </w:rPr>
        <w:t>. правительство выдвигает программу строительства десятка крупных объектов энергетики, транспорта, тяжелой промышленности (атомная электростанция, железные и шоссейные дороги, металлургия и т.п.). Эта программа не осталась на бумаге, она была выполнена к концу 70-х гг., что помогло тайваньской экономике минимизировать кризисные потери и сохранить высокие темпы накопления капитала, промышленного производства и экспорта. Успех этой программы позволил правительству продолжать программирование расширения строительства объектов, необходимых для более гармоничного развития экономики острова.</w:t>
      </w: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16">
        <w:rPr>
          <w:sz w:val="28"/>
          <w:szCs w:val="28"/>
        </w:rPr>
        <w:t>Реализация этих программ и их воздействие на рост производства всех секторов народного хозяйства свидетельствовали о складывании на Тайване эффективной системы «смешанной экономики», в которой государственное и частное предпринимательство не только конкурировали, но и сотрудничали в развитии тайваньской экономики.</w:t>
      </w: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16">
        <w:rPr>
          <w:sz w:val="28"/>
          <w:szCs w:val="28"/>
        </w:rPr>
        <w:t>В течение второй половины 70-х, в 80-х и 90-х гг. уже на новом качественном уровне продолжается рост и развитие тайваньской экономики. Темпы этого роста значительны (почти 10% ежегодного прироста за рассматриваемый период) и, что очень важно, стабильны. Несмотря на все сложности развития мирового рынка в это время, Тайвань продолжает расширять свой экспорт,</w:t>
      </w:r>
      <w:r w:rsidR="006E5216" w:rsidRPr="006E5216">
        <w:rPr>
          <w:sz w:val="28"/>
          <w:szCs w:val="28"/>
        </w:rPr>
        <w:t xml:space="preserve"> </w:t>
      </w:r>
      <w:r w:rsidRPr="006E5216">
        <w:rPr>
          <w:sz w:val="28"/>
          <w:szCs w:val="28"/>
        </w:rPr>
        <w:t>на который к началу 90-х гг.</w:t>
      </w:r>
      <w:r w:rsidR="006E5216" w:rsidRPr="006E5216">
        <w:rPr>
          <w:sz w:val="28"/>
          <w:szCs w:val="28"/>
        </w:rPr>
        <w:t xml:space="preserve"> </w:t>
      </w:r>
      <w:r w:rsidRPr="006E5216">
        <w:rPr>
          <w:sz w:val="28"/>
          <w:szCs w:val="28"/>
        </w:rPr>
        <w:t xml:space="preserve">приходилось более половины ВНП (в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1952 г</w:t>
        </w:r>
      </w:smartTag>
      <w:r w:rsidRPr="006E5216">
        <w:rPr>
          <w:sz w:val="28"/>
          <w:szCs w:val="28"/>
        </w:rPr>
        <w:t xml:space="preserve">. — только 10%). Растет и импорт, в том числе и потребительских товаров в связи с огромным ростом покупательной способности тайваньского населения. Все благоприятнее становится на Тайване инвестиционный климат, который постоянно привлекает зарубежных инвесторов. В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1990 г</w:t>
        </w:r>
      </w:smartTag>
      <w:r w:rsidRPr="006E5216">
        <w:rPr>
          <w:sz w:val="28"/>
          <w:szCs w:val="28"/>
        </w:rPr>
        <w:t xml:space="preserve">. размер прямых иностранных капиталовложений уже приближался к 10 млрд дол. (однако отметим, что 3 / 4 этих средств приходилось на зарубежных китайцев — </w:t>
      </w:r>
      <w:r w:rsidRPr="006E5216">
        <w:rPr>
          <w:iCs/>
          <w:sz w:val="28"/>
          <w:szCs w:val="28"/>
        </w:rPr>
        <w:t xml:space="preserve">хуаяцяо). </w:t>
      </w:r>
      <w:r w:rsidRPr="006E5216">
        <w:rPr>
          <w:sz w:val="28"/>
          <w:szCs w:val="28"/>
        </w:rPr>
        <w:t>Стабильный экономический рост, постоянное превышение экспорта над импортом привели к созданию на Тайване огромных валютных резервов: в 90-х гг. они колебались около цифры 100 млрд дол. (деля первое место в мире с Японией). Тайвань начинает активный экспорт капитала.</w:t>
      </w:r>
    </w:p>
    <w:p w:rsidR="00213404" w:rsidRDefault="00EA17EF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16">
        <w:rPr>
          <w:sz w:val="28"/>
          <w:szCs w:val="28"/>
        </w:rPr>
        <w:t xml:space="preserve">Интегральным показателем экономического развития Тайваня является увеличение душевого размера ВНП более чем до 10 тыс. дол. в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1992 г</w:t>
        </w:r>
      </w:smartTag>
      <w:r w:rsidRPr="006E5216">
        <w:rPr>
          <w:sz w:val="28"/>
          <w:szCs w:val="28"/>
        </w:rPr>
        <w:t xml:space="preserve">., что уже фиксирует выход Тайваня на уровень развитых индустриальных стран. При этом важно, что социальная направленность экономической политики в суньят-сеновском духе позволила избежать усиления социальной дифференциации («богатые делаются богаче — бедные делаются беднее»). Более того, если в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1953 г</w:t>
        </w:r>
      </w:smartTag>
      <w:r w:rsidRPr="006E5216">
        <w:rPr>
          <w:sz w:val="28"/>
          <w:szCs w:val="28"/>
        </w:rPr>
        <w:t>. соотношение между среднедушевым доходом верхних 20% населения («богатые») и нижних 20% («бедные») было 15:1, то теперь оно сократилось до 4:1 (одно из наиболее благополучных соотношений в мире).</w:t>
      </w:r>
    </w:p>
    <w:p w:rsidR="00EA17EF" w:rsidRPr="00213404" w:rsidRDefault="00213404" w:rsidP="006E521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EA17EF" w:rsidRPr="006E5216">
        <w:rPr>
          <w:b/>
          <w:sz w:val="28"/>
          <w:szCs w:val="28"/>
          <w:lang w:val="uk-UA"/>
        </w:rPr>
        <w:t xml:space="preserve">2. Политическое и идеологическое развитие. </w:t>
      </w:r>
      <w:r>
        <w:rPr>
          <w:b/>
          <w:sz w:val="28"/>
          <w:szCs w:val="28"/>
        </w:rPr>
        <w:t>Цзян Цзинго</w:t>
      </w:r>
    </w:p>
    <w:p w:rsidR="00213404" w:rsidRPr="00213404" w:rsidRDefault="00213404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16">
        <w:rPr>
          <w:sz w:val="28"/>
          <w:szCs w:val="28"/>
        </w:rPr>
        <w:t>Рост благосостояния, повышение уровня образованности населения, расширение слоя высококвалифицированных рабочих и служащих, развитие частного предпринимательства создали условия для складывания так называемых новых средних слоев, или «среднего класса», для возникновения элементов гражданского общества. Союзнические и дружеские отношения с западными демократиями (и с восточными тоже — Япония), логика собственного социально-экономического развития подталкивали Гоминьдан к политическим реформам, к либерализации политической жизни вслед за преобразованиями в либеральном духе жизни экономической.</w:t>
      </w: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16">
        <w:rPr>
          <w:sz w:val="28"/>
          <w:szCs w:val="28"/>
        </w:rPr>
        <w:t xml:space="preserve">Необходимость этих преобразований становилась все очевиднее в 70-е гг., и Гоминьдан вынужден был начать движение в этом направлении. Постановка и решение этих новых проблем были, однако, связаны уже не с харизматическим лидером Гоминьдана, президентом Китайской Республики Чан Кайши, а с именем его сына и политического наследника Цзян Цзинго (1910—1988). Судьба этого человека неординарна. В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1925 г</w:t>
        </w:r>
      </w:smartTag>
      <w:r w:rsidRPr="006E5216">
        <w:rPr>
          <w:sz w:val="28"/>
          <w:szCs w:val="28"/>
        </w:rPr>
        <w:t>. Чан Кайши направляет своего сына на учебу в Москву в Университет трудящихся Китая им.</w:t>
      </w:r>
      <w:r w:rsidR="006E5216" w:rsidRPr="006E5216">
        <w:rPr>
          <w:sz w:val="28"/>
          <w:szCs w:val="28"/>
        </w:rPr>
        <w:t xml:space="preserve"> </w:t>
      </w:r>
      <w:r w:rsidRPr="006E5216">
        <w:rPr>
          <w:sz w:val="28"/>
          <w:szCs w:val="28"/>
        </w:rPr>
        <w:t xml:space="preserve">Сунь Ятсена — политическую школу китайских революционеров. В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1927 г</w:t>
        </w:r>
      </w:smartTag>
      <w:r w:rsidRPr="006E5216">
        <w:rPr>
          <w:sz w:val="28"/>
          <w:szCs w:val="28"/>
        </w:rPr>
        <w:t xml:space="preserve">. после разрыва единого фронта Цзян Цзинго выступил (или был вынужден выступить) с политическим осуждением своего отца и остался в СССР. Здесь он получил два высших образования, работал на заводе, в колхозе, в газете, вступил в ВКП (б), женился на русской девушке. В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1937 г</w:t>
        </w:r>
      </w:smartTag>
      <w:r w:rsidRPr="006E5216">
        <w:rPr>
          <w:sz w:val="28"/>
          <w:szCs w:val="28"/>
        </w:rPr>
        <w:t xml:space="preserve">. в условиях постепенного сближения СССР с Китаем сумел вместе с семьей вернуться в Китай. Здесь он стал доверенным человеком Чан Кайши, активно включился в партийно-политическую жизнь гоминьдановского Китая. После эвакуации на Тайвань Цзян Цзинго делает быструю политическую карьеру. В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1949 г</w:t>
        </w:r>
      </w:smartTag>
      <w:r w:rsidRPr="006E5216">
        <w:rPr>
          <w:sz w:val="28"/>
          <w:szCs w:val="28"/>
        </w:rPr>
        <w:t xml:space="preserve">. он назначается руководителем тайваньской организации Гоминьдана, вскоре начинает контролировать службу безопасности и одновременно возглавляет Главное политическое управление армии. В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1953 г</w:t>
        </w:r>
      </w:smartTag>
      <w:r w:rsidRPr="006E5216">
        <w:rPr>
          <w:sz w:val="28"/>
          <w:szCs w:val="28"/>
        </w:rPr>
        <w:t xml:space="preserve">. становится заместителем министра обороны. В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1972 г</w:t>
        </w:r>
      </w:smartTag>
      <w:r w:rsidRPr="006E5216">
        <w:rPr>
          <w:sz w:val="28"/>
          <w:szCs w:val="28"/>
        </w:rPr>
        <w:t xml:space="preserve">. становится Председателем исполнительного юаня, практически взяв в свои руки всю полноту власти при старом и больном отце, скончавшемся в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1975 г</w:t>
        </w:r>
      </w:smartTag>
      <w:r w:rsidRPr="006E5216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1978 г</w:t>
        </w:r>
      </w:smartTag>
      <w:r w:rsidRPr="006E5216">
        <w:rPr>
          <w:sz w:val="28"/>
          <w:szCs w:val="28"/>
        </w:rPr>
        <w:t>. избирается Национальным собранием Президентом Китайской Республики. Умный, образованный, активный, он на всех постах проявил себя хорошим организатором и талантливым политиком, преданно и честно относившимся ко всем своим обязанностям.</w:t>
      </w: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16">
        <w:rPr>
          <w:sz w:val="28"/>
          <w:szCs w:val="28"/>
        </w:rPr>
        <w:t xml:space="preserve">Как идейно-политический лидер Гоминьдана, он был хранителем официальной идеологии суньятсенизма, но хранителем не догматическим, а достаточно прагматическим и гибким. Так, в своем докладе на пленуме ЦИК Гоминьдана в ноябре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1973 г</w:t>
        </w:r>
      </w:smartTag>
      <w:r w:rsidRPr="006E5216">
        <w:rPr>
          <w:sz w:val="28"/>
          <w:szCs w:val="28"/>
        </w:rPr>
        <w:t>. он повторил и подтвердил приверженность основным принципам суньятсенизма, но добавил: «Наша экономическая система основывается на свободном предпринимательстве». Так сын продолжил либеральное истолкование суньятсенизма, начатое его отцом еще в начале 50-х гг.</w:t>
      </w: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16">
        <w:rPr>
          <w:sz w:val="28"/>
          <w:szCs w:val="28"/>
        </w:rPr>
        <w:t>С именем и временем Цзян Цзинго связано начало активной деятельности оппозиционных сил. К этому периоду как бы уже сложились две основные оппозиционные тенденции: сепаратистская оппозиция и оппозиция де</w:t>
      </w:r>
      <w:r w:rsidR="00213404">
        <w:rPr>
          <w:sz w:val="28"/>
          <w:szCs w:val="28"/>
        </w:rPr>
        <w:t>мократическая. В реальной полит</w:t>
      </w:r>
      <w:r w:rsidRPr="006E5216">
        <w:rPr>
          <w:sz w:val="28"/>
          <w:szCs w:val="28"/>
        </w:rPr>
        <w:t>ической жизни эти тенденции зачастую переплетались, не снимая, однако, их принципиальных различий. При всей авторитарности режима Чан Кайши, этот режим оставлял некоторое политическое пространство для инакомыслия. Прежде всего</w:t>
      </w:r>
      <w:r w:rsidR="00213404">
        <w:rPr>
          <w:sz w:val="28"/>
          <w:szCs w:val="28"/>
          <w:lang w:val="uk-UA"/>
        </w:rPr>
        <w:t>,</w:t>
      </w:r>
      <w:r w:rsidRPr="006E5216">
        <w:rPr>
          <w:sz w:val="28"/>
          <w:szCs w:val="28"/>
        </w:rPr>
        <w:t xml:space="preserve"> это возможности журнально-газетной деятельности. Постепенно ослабевает контроль за прессой, появляются издания интеллектуальной оппозиции из академической среды. Некоторые журналы фактически становятся центрами консолидации оппозиционных сил гоминьдановских партийных и государственных структур и денежных средств и т.п. По вопросу о независимости Тайваня в партии не было единства и в тактических целях это требование пока не выходило на первый план, оставаясь, однако, во многом структурообразующей идеей этой партии.</w:t>
      </w: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16">
        <w:rPr>
          <w:sz w:val="28"/>
          <w:szCs w:val="28"/>
        </w:rPr>
        <w:t xml:space="preserve">Политический вес ДПП правильно можно оценить при сопоставлении ее с другими политическими партиями, возникшими как грибы после дождя в связи с отменой чрезвычайного положения. Участвуя теперь в выборах на многопартийной основе, только ДПП сумела стать реальной политической оппозицией Гоминьдану. На выборах в Национальное собрание в декабре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1991 г</w:t>
        </w:r>
      </w:smartTag>
      <w:r w:rsidRPr="006E5216">
        <w:rPr>
          <w:sz w:val="28"/>
          <w:szCs w:val="28"/>
        </w:rPr>
        <w:t xml:space="preserve">. ДПП получила более 23% голосов, а на выборах в Законодательный юань в декабре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1992 г</w:t>
        </w:r>
      </w:smartTag>
      <w:r w:rsidRPr="006E5216">
        <w:rPr>
          <w:sz w:val="28"/>
          <w:szCs w:val="28"/>
        </w:rPr>
        <w:t>. — уже 31%, разделив мандаты с Гоминьданом (из 161 парламентских мест Гоминьдан получил 96, ДПП — 50, а остальные — независимые депутаты).</w:t>
      </w: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16">
        <w:rPr>
          <w:sz w:val="28"/>
          <w:szCs w:val="28"/>
        </w:rPr>
        <w:t xml:space="preserve">Однако двухпартийной системы не сложилось. Уже в августе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1993 г</w:t>
        </w:r>
      </w:smartTag>
      <w:r w:rsidRPr="006E5216">
        <w:rPr>
          <w:sz w:val="28"/>
          <w:szCs w:val="28"/>
        </w:rPr>
        <w:t>. группа авторитетных деятелей Гоминьдана образовала Китайскую новую партию (Чжунго синьдан). Эти деятели покинули Гоминьдан не столько по идеологическим соображениям, сколько из-за неприятия, как они сами подчеркивали, политического консерватизма Гоминьдана, разгула коррупции, слабости внутрипартийной демократии и т.п.</w:t>
      </w: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16">
        <w:rPr>
          <w:sz w:val="28"/>
          <w:szCs w:val="28"/>
        </w:rPr>
        <w:t xml:space="preserve">В идеологическом плане Новая партия (НП) скорее противостоит ДПП. Основной состав НП — выходцы с континента, отнюдь не стремящиеся к созданию сепаратного государства, а, наоборот, выдвигающие идею воссоединения Китая в будущем, стремящиеся к развитию разнообразных связей с континентом как предпосылке такого объединения. Новая партия сразу же стала заметной политической силой, с которой должны были считаться ее соперники. Активно участвуя в местных выборах и приобретая некоторый опыт, эта партия добилась значительного успеха на первых для себя парламентских выборах — выборах в Законодательный юань в декабре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1995 г</w:t>
        </w:r>
      </w:smartTag>
      <w:r w:rsidRPr="006E5216">
        <w:rPr>
          <w:sz w:val="28"/>
          <w:szCs w:val="28"/>
        </w:rPr>
        <w:t>., получив 21 место (Гоминьдан получил 85 мест, ДПП — 54).</w:t>
      </w: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16">
        <w:rPr>
          <w:sz w:val="28"/>
          <w:szCs w:val="28"/>
        </w:rPr>
        <w:t>Все это говорило о том, что конституционная реформа дала уже свои плоды — на Тайване стала складываться многопартийная парламентская система. Такой ход политического развития Тайваня воздействовал и на внутрипартийные процессы в самом Гоминьдане. Обновление внутрипартийной жизни Гоминьдана начиналось по инициативе Цзян Цзинго, понимавшего связь экономических и политических реформ на Тайване с необходимостью обновления гоминьдановской политической стратегии и стиля самой внутрипартийной жизни. Конечно, в такой политической партии,</w:t>
      </w:r>
      <w:r w:rsidR="006E5216" w:rsidRPr="006E5216">
        <w:rPr>
          <w:sz w:val="28"/>
          <w:szCs w:val="28"/>
        </w:rPr>
        <w:t xml:space="preserve"> </w:t>
      </w:r>
      <w:r w:rsidRPr="006E5216">
        <w:rPr>
          <w:sz w:val="28"/>
          <w:szCs w:val="28"/>
        </w:rPr>
        <w:t>как Гоминьдан,</w:t>
      </w:r>
      <w:r w:rsidR="006E5216" w:rsidRPr="006E5216">
        <w:rPr>
          <w:sz w:val="28"/>
          <w:szCs w:val="28"/>
        </w:rPr>
        <w:t xml:space="preserve"> </w:t>
      </w:r>
      <w:r w:rsidRPr="006E5216">
        <w:rPr>
          <w:sz w:val="28"/>
          <w:szCs w:val="28"/>
        </w:rPr>
        <w:t>которую многие политологи</w:t>
      </w: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16">
        <w:rPr>
          <w:sz w:val="28"/>
          <w:szCs w:val="28"/>
        </w:rPr>
        <w:t>Еще более важной сферой оппозиционной деятельности делаются местные выборы, а затем и выборы в парламент. Само по себе проведение местных выборов было определенной данью Гоминьдана своим демократическим союзникам за рубежом, а также и на Тайване, ибо гоминьдановские власти нуждались в создании определенного политического имиджа, тем более</w:t>
      </w:r>
      <w:r w:rsidR="00213404">
        <w:rPr>
          <w:sz w:val="28"/>
          <w:szCs w:val="28"/>
          <w:lang w:val="uk-UA"/>
        </w:rPr>
        <w:t>,</w:t>
      </w:r>
      <w:r w:rsidRPr="006E5216">
        <w:rPr>
          <w:sz w:val="28"/>
          <w:szCs w:val="28"/>
        </w:rPr>
        <w:t xml:space="preserve"> что в своей борьбе с китайским и мировым коммунизмом Гоминьдан стремился выступать как альтернативная демократическая сила.</w:t>
      </w: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16">
        <w:rPr>
          <w:sz w:val="28"/>
          <w:szCs w:val="28"/>
        </w:rPr>
        <w:t>Не имея возможности создать политическую партию, оппозиционные политики выступали на местных выборах как «независимые» кандидаты и во многих случаях добивались успеха. Постепенно происходит консолидация оппозиционных сил, создается, например, Тайваньская беспартийная группа помощи, которая должна была оказывать помощь беспартийным кандидатам в предвыборной борьбе. Эта фактическая либерализация политического режима объясняется</w:t>
      </w:r>
      <w:r w:rsidR="00213404">
        <w:rPr>
          <w:sz w:val="28"/>
          <w:szCs w:val="28"/>
          <w:lang w:val="uk-UA"/>
        </w:rPr>
        <w:t>,</w:t>
      </w:r>
      <w:r w:rsidRPr="006E5216">
        <w:rPr>
          <w:sz w:val="28"/>
          <w:szCs w:val="28"/>
        </w:rPr>
        <w:t xml:space="preserve"> прежде всего</w:t>
      </w:r>
      <w:r w:rsidR="00213404">
        <w:rPr>
          <w:sz w:val="28"/>
          <w:szCs w:val="28"/>
          <w:lang w:val="uk-UA"/>
        </w:rPr>
        <w:t>,</w:t>
      </w:r>
      <w:r w:rsidRPr="006E5216">
        <w:rPr>
          <w:sz w:val="28"/>
          <w:szCs w:val="28"/>
        </w:rPr>
        <w:t xml:space="preserve"> политической терпимостью нового лидера Гоминьдана Цзян Цзинго, понимавшего историческую неизбежность глубоких политических перемен и справедливо полагавшего, что объективные социальные предпосылки для этого уже созрели.</w:t>
      </w: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16">
        <w:rPr>
          <w:sz w:val="28"/>
          <w:szCs w:val="28"/>
        </w:rPr>
        <w:t xml:space="preserve">Так, в сентябре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1986 г</w:t>
        </w:r>
      </w:smartTag>
      <w:r w:rsidRPr="006E5216">
        <w:rPr>
          <w:sz w:val="28"/>
          <w:szCs w:val="28"/>
        </w:rPr>
        <w:t>. группа тайваньских оппозиционных деятелей провозгласила создание Демократической прогрессивной партии (ДПП), грубо нарушив тем самым все еще действовавший закон о чрезвычайном положении. Власти не реагировали. Новая партия, впервые объединившая оппозиционные элементы, была весьма пестрой по своему составу. Однако можно отметить, что это была</w:t>
      </w:r>
      <w:r w:rsidR="00213404">
        <w:rPr>
          <w:sz w:val="28"/>
          <w:szCs w:val="28"/>
          <w:lang w:val="uk-UA"/>
        </w:rPr>
        <w:t>,</w:t>
      </w:r>
      <w:r w:rsidRPr="006E5216">
        <w:rPr>
          <w:sz w:val="28"/>
          <w:szCs w:val="28"/>
        </w:rPr>
        <w:t xml:space="preserve"> прежде всего</w:t>
      </w:r>
      <w:r w:rsidR="00213404">
        <w:rPr>
          <w:sz w:val="28"/>
          <w:szCs w:val="28"/>
          <w:lang w:val="uk-UA"/>
        </w:rPr>
        <w:t>,</w:t>
      </w:r>
      <w:r w:rsidRPr="006E5216">
        <w:rPr>
          <w:sz w:val="28"/>
          <w:szCs w:val="28"/>
        </w:rPr>
        <w:t xml:space="preserve"> партия тайваньцев, стремившихся к независимости Тайваня.</w:t>
      </w:r>
    </w:p>
    <w:p w:rsidR="00EA17EF" w:rsidRPr="006E5216" w:rsidRDefault="00EA17EF" w:rsidP="006E5216">
      <w:pPr>
        <w:shd w:val="clear" w:color="auto" w:fill="FFFFFF"/>
        <w:tabs>
          <w:tab w:val="left" w:pos="1666"/>
          <w:tab w:val="left" w:pos="5318"/>
        </w:tabs>
        <w:spacing w:line="360" w:lineRule="auto"/>
        <w:ind w:firstLine="709"/>
        <w:jc w:val="both"/>
        <w:rPr>
          <w:sz w:val="28"/>
          <w:szCs w:val="28"/>
        </w:rPr>
      </w:pPr>
      <w:r w:rsidRPr="006E5216">
        <w:rPr>
          <w:sz w:val="28"/>
          <w:szCs w:val="28"/>
        </w:rPr>
        <w:t>Это был один из сигналов о том, что политические реформы нельзя откладывать. Как лидер Го</w:t>
      </w:r>
      <w:r w:rsidR="00213404">
        <w:rPr>
          <w:sz w:val="28"/>
          <w:szCs w:val="28"/>
        </w:rPr>
        <w:t>миньдана, Цзян Цзинго</w:t>
      </w:r>
      <w:r w:rsidR="00213404">
        <w:rPr>
          <w:sz w:val="28"/>
          <w:szCs w:val="28"/>
          <w:lang w:val="uk-UA"/>
        </w:rPr>
        <w:t xml:space="preserve"> </w:t>
      </w:r>
      <w:r w:rsidRPr="006E5216">
        <w:rPr>
          <w:sz w:val="28"/>
          <w:szCs w:val="28"/>
        </w:rPr>
        <w:t>многое сделал, чтобы подто</w:t>
      </w:r>
      <w:r w:rsidR="00213404">
        <w:rPr>
          <w:sz w:val="28"/>
          <w:szCs w:val="28"/>
        </w:rPr>
        <w:t>лкнуть руководство Гоминьдана —</w:t>
      </w:r>
      <w:r w:rsidR="00213404">
        <w:rPr>
          <w:sz w:val="28"/>
          <w:szCs w:val="28"/>
          <w:lang w:val="uk-UA"/>
        </w:rPr>
        <w:t xml:space="preserve"> </w:t>
      </w:r>
      <w:r w:rsidRPr="006E5216">
        <w:rPr>
          <w:sz w:val="28"/>
          <w:szCs w:val="28"/>
        </w:rPr>
        <w:t xml:space="preserve">старое и консервативное — к </w:t>
      </w:r>
      <w:r w:rsidR="00213404">
        <w:rPr>
          <w:sz w:val="28"/>
          <w:szCs w:val="28"/>
        </w:rPr>
        <w:t>проведению политических реформ.</w:t>
      </w:r>
      <w:r w:rsidR="00213404">
        <w:rPr>
          <w:sz w:val="28"/>
          <w:szCs w:val="28"/>
          <w:lang w:val="uk-UA"/>
        </w:rPr>
        <w:t xml:space="preserve"> </w:t>
      </w:r>
      <w:r w:rsidRPr="006E5216">
        <w:rPr>
          <w:sz w:val="28"/>
          <w:szCs w:val="28"/>
        </w:rPr>
        <w:t>Начало процессу демократиза</w:t>
      </w:r>
      <w:r w:rsidR="00213404">
        <w:rPr>
          <w:sz w:val="28"/>
          <w:szCs w:val="28"/>
        </w:rPr>
        <w:t>ции политической жизни положила</w:t>
      </w:r>
      <w:r w:rsidR="00213404">
        <w:rPr>
          <w:sz w:val="28"/>
          <w:szCs w:val="28"/>
          <w:lang w:val="uk-UA"/>
        </w:rPr>
        <w:t xml:space="preserve"> </w:t>
      </w:r>
      <w:r w:rsidRPr="006E5216">
        <w:rPr>
          <w:sz w:val="28"/>
          <w:szCs w:val="28"/>
        </w:rPr>
        <w:t xml:space="preserve">отмена в июле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1987 г</w:t>
        </w:r>
      </w:smartTag>
      <w:r w:rsidRPr="006E5216">
        <w:rPr>
          <w:sz w:val="28"/>
          <w:szCs w:val="28"/>
        </w:rPr>
        <w:t>. чрезвычайного положения, которая принципиально изменила внутриполитическую обстановку на Тайване. ДПП стала легальной поли</w:t>
      </w:r>
      <w:r w:rsidR="00213404">
        <w:rPr>
          <w:sz w:val="28"/>
          <w:szCs w:val="28"/>
        </w:rPr>
        <w:t>тической организацией, сумевшей</w:t>
      </w:r>
      <w:r w:rsidR="00213404">
        <w:rPr>
          <w:sz w:val="28"/>
          <w:szCs w:val="28"/>
          <w:lang w:val="uk-UA"/>
        </w:rPr>
        <w:t xml:space="preserve"> </w:t>
      </w:r>
      <w:r w:rsidRPr="006E5216">
        <w:rPr>
          <w:sz w:val="28"/>
          <w:szCs w:val="28"/>
        </w:rPr>
        <w:t>своей предшествующей нелегальной работой создать себе большой авторитет среди коренных</w:t>
      </w:r>
      <w:r w:rsidR="00213404">
        <w:rPr>
          <w:sz w:val="28"/>
          <w:szCs w:val="28"/>
        </w:rPr>
        <w:t xml:space="preserve"> тайваньцев. ДПП стала основной</w:t>
      </w:r>
      <w:r w:rsidR="00213404">
        <w:rPr>
          <w:sz w:val="28"/>
          <w:szCs w:val="28"/>
          <w:lang w:val="uk-UA"/>
        </w:rPr>
        <w:t xml:space="preserve"> </w:t>
      </w:r>
      <w:r w:rsidRPr="006E5216">
        <w:rPr>
          <w:sz w:val="28"/>
          <w:szCs w:val="28"/>
        </w:rPr>
        <w:t>политической оппозицией правящей партии. Ее критика Гоминьдана носила общедемократический характер, но со значительными элементами сепаратизма. Так, ДПП требовала отказа Гоминьдана от монополии на средства массовой информации, освобождения</w:t>
      </w:r>
      <w:r w:rsidRPr="006E5216">
        <w:rPr>
          <w:rFonts w:cs="Arial"/>
          <w:sz w:val="28"/>
          <w:szCs w:val="28"/>
        </w:rPr>
        <w:tab/>
      </w:r>
      <w:r w:rsidRPr="006E5216">
        <w:rPr>
          <w:sz w:val="28"/>
          <w:szCs w:val="28"/>
        </w:rPr>
        <w:t>политических</w:t>
      </w:r>
      <w:r w:rsidR="006E5216" w:rsidRPr="006E5216">
        <w:rPr>
          <w:sz w:val="28"/>
          <w:szCs w:val="28"/>
        </w:rPr>
        <w:t xml:space="preserve"> </w:t>
      </w:r>
      <w:r w:rsidRPr="006E5216">
        <w:rPr>
          <w:sz w:val="28"/>
          <w:szCs w:val="28"/>
        </w:rPr>
        <w:t>заключенных,</w:t>
      </w:r>
      <w:r w:rsidR="00213404">
        <w:rPr>
          <w:rFonts w:cs="Arial"/>
          <w:sz w:val="28"/>
          <w:szCs w:val="28"/>
          <w:lang w:val="uk-UA"/>
        </w:rPr>
        <w:t xml:space="preserve"> </w:t>
      </w:r>
      <w:r w:rsidRPr="006E5216">
        <w:rPr>
          <w:sz w:val="28"/>
          <w:szCs w:val="28"/>
        </w:rPr>
        <w:t xml:space="preserve">разделения определяют как партию ленинского типа (претензии на политическую монополию, жесткая централизация, идеологическое единомыслие и т.п.), процессы демократизации могли идти очень медленно. Цзян Цзинго положил начало омоложению аппарата партии, усилив привлечение в партию и в ее руководство коренных тайваньцев. Среди его выдвиженцев — тайванец Ли Дэн-хуэй, ставший мэром Тайбэя, а с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1984 г</w:t>
        </w:r>
      </w:smartTag>
      <w:r w:rsidRPr="006E5216">
        <w:rPr>
          <w:sz w:val="28"/>
          <w:szCs w:val="28"/>
        </w:rPr>
        <w:t xml:space="preserve">. вице-президентом. Ему же Цзян Цзинго поручил возглавить комиссию по разработке программы политических реформ. В Гоминьдане все большую роль начинают играть хорошо образованные, вестернизированные молодые технократы. Ли Дэнхуэй, после смерти Цзян Цзинго возглавивший Гоминьдан, продолжал развивать эту тенденцию. В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1993 г</w:t>
        </w:r>
      </w:smartTag>
      <w:r w:rsidRPr="006E5216">
        <w:rPr>
          <w:sz w:val="28"/>
          <w:szCs w:val="28"/>
        </w:rPr>
        <w:t xml:space="preserve">. XIV конгресс Гоминьдана по инициативе Ли Дэнхуэя ввел избрание председателя партии путем тайного голосования, а в программных документах Гоминьдан стал определяться не как «революционная» партия (так повелось со времен Сунь Ят-сена), а как «демократическая». Вслед за этим и выборы президента Китайской Республики в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1996 г</w:t>
        </w:r>
      </w:smartTag>
      <w:r w:rsidRPr="006E5216">
        <w:rPr>
          <w:sz w:val="28"/>
          <w:szCs w:val="28"/>
        </w:rPr>
        <w:t>. были проведены путем прямого голосования избирателями Тайваня. Большинство избирателей отдали свои голоса за Ли Дэнхуэя.</w:t>
      </w:r>
    </w:p>
    <w:p w:rsidR="00EA17EF" w:rsidRDefault="00EA17EF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E5216">
        <w:rPr>
          <w:sz w:val="28"/>
          <w:szCs w:val="28"/>
        </w:rPr>
        <w:t xml:space="preserve">Однако уже на президентских выборах </w:t>
      </w:r>
      <w:smartTag w:uri="urn:schemas-microsoft-com:office:smarttags" w:element="metricconverter">
        <w:smartTagPr>
          <w:attr w:name="ProductID" w:val="2000 г"/>
        </w:smartTagPr>
        <w:r w:rsidRPr="006E5216">
          <w:rPr>
            <w:sz w:val="28"/>
            <w:szCs w:val="28"/>
          </w:rPr>
          <w:t>2000 г</w:t>
        </w:r>
      </w:smartTag>
      <w:r w:rsidRPr="006E5216">
        <w:rPr>
          <w:sz w:val="28"/>
          <w:szCs w:val="28"/>
        </w:rPr>
        <w:t>. Гоминьдан терпит поражение, и президентом Китайской Республики становится кандидат оппозиции Чэнь Шуйбянь. Поражение Гоминьдана, проявившего инициативу в ускорении процесса демократизации, символизирует завершение определенного исторического этапа в жизни Тайваня. Конечно, это поражение не означает отстранение Гоминьдана от власти, вполне возможно Гоминьдан сможет победить на очередных выборах, продолжая активно участвовать в политической жизни. Но это будет уже на другом историческом этапе. Именно поражение партии, проявившей инициативу в ускорении политических реформ, символизирует победу процесса демократизации Тайваня.</w:t>
      </w:r>
    </w:p>
    <w:p w:rsidR="00213404" w:rsidRPr="00213404" w:rsidRDefault="00213404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E5216">
        <w:rPr>
          <w:b/>
          <w:sz w:val="28"/>
          <w:szCs w:val="28"/>
        </w:rPr>
        <w:t>3. Эволюция политики относительно материкового Китая.</w:t>
      </w: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A17EF" w:rsidRPr="006E5216" w:rsidRDefault="00EA17EF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16">
        <w:rPr>
          <w:sz w:val="28"/>
          <w:szCs w:val="28"/>
        </w:rPr>
        <w:t>Большое значение для политической атмосферы Тайваня имели перемены в политической стратегии Гоминьдана в решении проблемы воссоединения Китая, предпринятые по инициативе Цзян Цзинго. После смерти Мао Цзэдуна руководство КПК выдвигает формулу «одно государство — две системы» как основу объединения Китая. Отклонив эту формулу, Гоминьдан вместе с тем на своем XII конгрессе (1981) выдвигает идею объединения Китая «на основе трех народных принципов Сунь Ятсена», снимая выдвинутый Чан Кайши лозунг «контрнаступления на материк». Гоминьдан как бы приглашал КПК к мирному соревнованию. Учитывая, что «три народных принципа Сунь Ятсена» были в 1923—1927 и в</w:t>
      </w:r>
      <w:r w:rsidR="006E5216" w:rsidRPr="006E5216">
        <w:rPr>
          <w:sz w:val="28"/>
          <w:szCs w:val="28"/>
        </w:rPr>
        <w:t xml:space="preserve"> </w:t>
      </w:r>
      <w:r w:rsidRPr="006E5216">
        <w:rPr>
          <w:sz w:val="28"/>
          <w:szCs w:val="28"/>
        </w:rPr>
        <w:t>1937—1945 гг.</w:t>
      </w:r>
      <w:r w:rsidR="006E5216" w:rsidRPr="006E5216">
        <w:rPr>
          <w:sz w:val="28"/>
          <w:szCs w:val="28"/>
        </w:rPr>
        <w:t xml:space="preserve"> </w:t>
      </w:r>
      <w:r w:rsidRPr="006E5216">
        <w:rPr>
          <w:sz w:val="28"/>
          <w:szCs w:val="28"/>
        </w:rPr>
        <w:t>идеологической основой сотрудничества Гоминьдана и КПК</w:t>
      </w:r>
      <w:r w:rsidR="00213404">
        <w:rPr>
          <w:sz w:val="28"/>
          <w:szCs w:val="28"/>
        </w:rPr>
        <w:t>, а также тот факт, что послере</w:t>
      </w:r>
      <w:r w:rsidRPr="006E5216">
        <w:rPr>
          <w:sz w:val="28"/>
          <w:szCs w:val="28"/>
        </w:rPr>
        <w:t>форменное экономическое развитие КНР и Тайваня во многом является реализацией суньятсеновских планов, выдвижение этой идеи не лишено большого смысла. Эти политико-стратегические изменения открыли огромные возможности для развития не только экономических, но и культурных и политических контактов через Тайваньский пролив. Их бурное развитие в 80-е и 90-е гг. создает принципиально новые объективные предпосылки для объединения Китая.</w:t>
      </w:r>
    </w:p>
    <w:p w:rsidR="00213404" w:rsidRDefault="00EA17EF" w:rsidP="006E52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16">
        <w:rPr>
          <w:sz w:val="28"/>
          <w:szCs w:val="28"/>
        </w:rPr>
        <w:t>Развитие политических реформ на Тайване (вслед за глубокими экономическими переменами) подводит к выводу о возможности при определенных условиях самопреобразования авторитарного режима в режим демократический. И, судя по всему, вслед за понятием «тайваньское экономическое чудо» возникает его политический аналог.</w:t>
      </w:r>
    </w:p>
    <w:p w:rsidR="00EA17EF" w:rsidRPr="00213404" w:rsidRDefault="00213404" w:rsidP="002134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EA17EF" w:rsidRPr="006E5216">
        <w:rPr>
          <w:b/>
          <w:sz w:val="28"/>
          <w:szCs w:val="28"/>
        </w:rPr>
        <w:t>Литература</w:t>
      </w:r>
    </w:p>
    <w:p w:rsidR="00213404" w:rsidRPr="00213404" w:rsidRDefault="00213404" w:rsidP="00213404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</w:p>
    <w:p w:rsidR="00EA17EF" w:rsidRPr="006E5216" w:rsidRDefault="00EA17EF" w:rsidP="0021340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6E5216">
        <w:rPr>
          <w:sz w:val="28"/>
          <w:szCs w:val="28"/>
          <w:lang w:val="uk-UA"/>
        </w:rPr>
        <w:t>Фицджералд Чарлз Патрик. История Китая / Л.А. Калашникова (пер.с англ.). — М. : Центрполиграф, 2005. — 459</w:t>
      </w:r>
      <w:r w:rsidR="00213404">
        <w:rPr>
          <w:sz w:val="28"/>
          <w:szCs w:val="28"/>
          <w:lang w:val="uk-UA"/>
        </w:rPr>
        <w:t xml:space="preserve"> </w:t>
      </w:r>
      <w:r w:rsidRPr="006E5216">
        <w:rPr>
          <w:sz w:val="28"/>
          <w:szCs w:val="28"/>
          <w:lang w:val="uk-UA"/>
        </w:rPr>
        <w:t>с.</w:t>
      </w:r>
    </w:p>
    <w:p w:rsidR="00EA17EF" w:rsidRPr="006E5216" w:rsidRDefault="00EA17EF" w:rsidP="0021340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6E5216">
        <w:rPr>
          <w:sz w:val="28"/>
          <w:szCs w:val="28"/>
          <w:lang w:val="uk-UA"/>
        </w:rPr>
        <w:t>Кравцова Марина Евгеньевна. История культуры Китая: Учеб. пособие для студ. вузов, обуч. по</w:t>
      </w:r>
      <w:r w:rsidR="00213404">
        <w:rPr>
          <w:sz w:val="28"/>
          <w:szCs w:val="28"/>
          <w:lang w:val="uk-UA"/>
        </w:rPr>
        <w:t xml:space="preserve"> спец. "Культурология". — С.Пб.</w:t>
      </w:r>
      <w:r w:rsidRPr="006E5216">
        <w:rPr>
          <w:sz w:val="28"/>
          <w:szCs w:val="28"/>
          <w:lang w:val="uk-UA"/>
        </w:rPr>
        <w:t>: Лань, 1999. — 416</w:t>
      </w:r>
      <w:r w:rsidR="00213404">
        <w:rPr>
          <w:sz w:val="28"/>
          <w:szCs w:val="28"/>
          <w:lang w:val="uk-UA"/>
        </w:rPr>
        <w:t xml:space="preserve"> </w:t>
      </w:r>
      <w:r w:rsidRPr="006E5216">
        <w:rPr>
          <w:sz w:val="28"/>
          <w:szCs w:val="28"/>
          <w:lang w:val="uk-UA"/>
        </w:rPr>
        <w:t>с</w:t>
      </w:r>
      <w:r w:rsidR="00213404">
        <w:rPr>
          <w:sz w:val="28"/>
          <w:szCs w:val="28"/>
          <w:lang w:val="uk-UA"/>
        </w:rPr>
        <w:t>.</w:t>
      </w:r>
    </w:p>
    <w:p w:rsidR="00EA17EF" w:rsidRPr="006E5216" w:rsidRDefault="00EA17EF" w:rsidP="0021340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6E5216">
        <w:rPr>
          <w:sz w:val="28"/>
          <w:szCs w:val="28"/>
          <w:lang w:val="uk-UA"/>
        </w:rPr>
        <w:t>Границы Китая: история формирования / РАН; Институт Дальнего Востока / В.С. Мясников (общ.ред.), Е.Д. Степанов (общ.ред.). — М. : Памятники исторической мысли, 2001. — 470</w:t>
      </w:r>
      <w:r w:rsidR="00213404">
        <w:rPr>
          <w:sz w:val="28"/>
          <w:szCs w:val="28"/>
          <w:lang w:val="uk-UA"/>
        </w:rPr>
        <w:t xml:space="preserve"> </w:t>
      </w:r>
      <w:r w:rsidRPr="006E5216">
        <w:rPr>
          <w:sz w:val="28"/>
          <w:szCs w:val="28"/>
          <w:lang w:val="uk-UA"/>
        </w:rPr>
        <w:t>с.</w:t>
      </w:r>
    </w:p>
    <w:p w:rsidR="00EA17EF" w:rsidRPr="006E5216" w:rsidRDefault="00EA17EF" w:rsidP="00213404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E5216">
        <w:rPr>
          <w:sz w:val="28"/>
          <w:szCs w:val="28"/>
        </w:rPr>
        <w:t xml:space="preserve">Всемирная история: Учебник для студ. вузов / Георгий Борисович Поляк (ред.), Анна </w:t>
      </w:r>
      <w:r w:rsidR="00213404">
        <w:rPr>
          <w:sz w:val="28"/>
          <w:szCs w:val="28"/>
        </w:rPr>
        <w:t>Николаевна Маркова (ред.). — М.</w:t>
      </w:r>
      <w:r w:rsidRPr="006E5216">
        <w:rPr>
          <w:sz w:val="28"/>
          <w:szCs w:val="28"/>
        </w:rPr>
        <w:t>: Культура и спорт, 1997. — 496</w:t>
      </w:r>
      <w:r w:rsidR="00213404">
        <w:rPr>
          <w:sz w:val="28"/>
          <w:szCs w:val="28"/>
          <w:lang w:val="uk-UA"/>
        </w:rPr>
        <w:t xml:space="preserve"> </w:t>
      </w:r>
      <w:r w:rsidRPr="006E5216">
        <w:rPr>
          <w:sz w:val="28"/>
          <w:szCs w:val="28"/>
        </w:rPr>
        <w:t>с.</w:t>
      </w:r>
    </w:p>
    <w:p w:rsidR="00EA17EF" w:rsidRPr="006E5216" w:rsidRDefault="00957A91" w:rsidP="0021340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Васильев Л.С., Лапина З. Г., Меликсетов А.В., Писарев А.</w:t>
      </w:r>
      <w:r w:rsidR="00EA17EF" w:rsidRPr="006E5216">
        <w:rPr>
          <w:sz w:val="28"/>
          <w:szCs w:val="28"/>
        </w:rPr>
        <w:t>А. История Китая: Учебник для студ. вузов, обуч. по ист. спец. / А.В. Меликсетов (ред.) — 3-е изд., испр. и доп. — М. : Издательство Московского университета, 2004. — 751</w:t>
      </w:r>
      <w:r w:rsidR="00213404">
        <w:rPr>
          <w:sz w:val="28"/>
          <w:szCs w:val="28"/>
          <w:lang w:val="uk-UA"/>
        </w:rPr>
        <w:t xml:space="preserve"> </w:t>
      </w:r>
      <w:r w:rsidR="00EA17EF" w:rsidRPr="006E5216">
        <w:rPr>
          <w:sz w:val="28"/>
          <w:szCs w:val="28"/>
        </w:rPr>
        <w:t>с.</w:t>
      </w:r>
    </w:p>
    <w:p w:rsidR="00EA17EF" w:rsidRPr="00213404" w:rsidRDefault="00EA17EF" w:rsidP="00213404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E5216">
        <w:rPr>
          <w:sz w:val="28"/>
          <w:szCs w:val="28"/>
        </w:rPr>
        <w:t>Бадак Александ Николаевич, Войнич Игорь Евгеньевич, Волчек Наталья Михайловна, Воротн</w:t>
      </w:r>
      <w:r w:rsidR="00957A91">
        <w:rPr>
          <w:sz w:val="28"/>
          <w:szCs w:val="28"/>
        </w:rPr>
        <w:t>икова О.</w:t>
      </w:r>
      <w:r w:rsidRPr="006E5216">
        <w:rPr>
          <w:sz w:val="28"/>
          <w:szCs w:val="28"/>
        </w:rPr>
        <w:t>А., Глобус А. Всемирная история: В 24 т. / И.А. Алябьева (ред.) — Минск : Литература</w:t>
      </w:r>
      <w:r w:rsidR="00213404">
        <w:rPr>
          <w:sz w:val="28"/>
          <w:szCs w:val="28"/>
          <w:lang w:val="uk-UA"/>
        </w:rPr>
        <w:t>.</w:t>
      </w:r>
      <w:bookmarkStart w:id="0" w:name="_GoBack"/>
      <w:bookmarkEnd w:id="0"/>
    </w:p>
    <w:sectPr w:rsidR="00EA17EF" w:rsidRPr="00213404" w:rsidSect="006E521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85A" w:rsidRDefault="0067085A">
      <w:r>
        <w:separator/>
      </w:r>
    </w:p>
  </w:endnote>
  <w:endnote w:type="continuationSeparator" w:id="0">
    <w:p w:rsidR="0067085A" w:rsidRDefault="0067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7EF" w:rsidRDefault="00EA17EF" w:rsidP="00017F37">
    <w:pPr>
      <w:pStyle w:val="a3"/>
      <w:framePr w:wrap="around" w:vAnchor="text" w:hAnchor="margin" w:xAlign="right" w:y="1"/>
      <w:rPr>
        <w:rStyle w:val="a5"/>
      </w:rPr>
    </w:pPr>
  </w:p>
  <w:p w:rsidR="00EA17EF" w:rsidRDefault="00EA17EF" w:rsidP="00EA17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7EF" w:rsidRDefault="00481FEF" w:rsidP="00017F3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A17EF" w:rsidRDefault="00EA17EF" w:rsidP="00EA17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85A" w:rsidRDefault="0067085A">
      <w:r>
        <w:separator/>
      </w:r>
    </w:p>
  </w:footnote>
  <w:footnote w:type="continuationSeparator" w:id="0">
    <w:p w:rsidR="0067085A" w:rsidRDefault="00670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0752"/>
    <w:multiLevelType w:val="hybridMultilevel"/>
    <w:tmpl w:val="69DA5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7EF"/>
    <w:rsid w:val="00017F37"/>
    <w:rsid w:val="00213404"/>
    <w:rsid w:val="00481FEF"/>
    <w:rsid w:val="0067085A"/>
    <w:rsid w:val="00676F5B"/>
    <w:rsid w:val="006E5216"/>
    <w:rsid w:val="007A72C1"/>
    <w:rsid w:val="00957A91"/>
    <w:rsid w:val="00AB4C39"/>
    <w:rsid w:val="00BF03F0"/>
    <w:rsid w:val="00EA17EF"/>
    <w:rsid w:val="00F4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5ECDC9-7119-4168-A73E-802B8F00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E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17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EA17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27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истории Китая</vt:lpstr>
    </vt:vector>
  </TitlesOfParts>
  <Company>Организация</Company>
  <LinksUpToDate>false</LinksUpToDate>
  <CharactersWithSpaces>16890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истории Китая</dc:title>
  <dc:subject/>
  <dc:creator>Customer</dc:creator>
  <cp:keywords/>
  <dc:description/>
  <cp:lastModifiedBy>admin</cp:lastModifiedBy>
  <cp:revision>2</cp:revision>
  <dcterms:created xsi:type="dcterms:W3CDTF">2014-03-09T04:50:00Z</dcterms:created>
  <dcterms:modified xsi:type="dcterms:W3CDTF">2014-03-09T04:50:00Z</dcterms:modified>
</cp:coreProperties>
</file>