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AF" w:rsidRPr="00C65F2F" w:rsidRDefault="00573DAF" w:rsidP="00C65F2F">
      <w:pPr>
        <w:suppressAutoHyphens/>
        <w:autoSpaceDN w:val="0"/>
        <w:spacing w:after="0" w:line="360" w:lineRule="auto"/>
        <w:ind w:firstLine="709"/>
        <w:jc w:val="center"/>
        <w:rPr>
          <w:rFonts w:ascii="Times New Roman" w:hAnsi="Times New Roman" w:cs="Times New Roman"/>
          <w:bCs/>
          <w:sz w:val="28"/>
          <w:szCs w:val="28"/>
          <w:lang w:val="be-BY" w:eastAsia="ru-RU"/>
        </w:rPr>
      </w:pPr>
      <w:bookmarkStart w:id="0" w:name="_Toc60489876"/>
      <w:r w:rsidRPr="00C65F2F">
        <w:rPr>
          <w:rFonts w:ascii="Times New Roman" w:hAnsi="Times New Roman" w:cs="Times New Roman"/>
          <w:bCs/>
          <w:sz w:val="28"/>
          <w:szCs w:val="28"/>
          <w:lang w:val="be-BY" w:eastAsia="ru-RU"/>
        </w:rPr>
        <w:t>Белорусский государственный университет</w:t>
      </w:r>
    </w:p>
    <w:p w:rsidR="00573DAF" w:rsidRPr="00C65F2F" w:rsidRDefault="00573DAF" w:rsidP="00C65F2F">
      <w:pPr>
        <w:suppressAutoHyphens/>
        <w:autoSpaceDN w:val="0"/>
        <w:spacing w:after="0" w:line="360" w:lineRule="auto"/>
        <w:ind w:firstLine="709"/>
        <w:jc w:val="center"/>
        <w:rPr>
          <w:rFonts w:ascii="Times New Roman" w:hAnsi="Times New Roman" w:cs="Times New Roman"/>
          <w:bCs/>
          <w:sz w:val="28"/>
          <w:szCs w:val="28"/>
          <w:lang w:val="be-BY" w:eastAsia="ru-RU"/>
        </w:rPr>
      </w:pPr>
      <w:r w:rsidRPr="00C65F2F">
        <w:rPr>
          <w:rFonts w:ascii="Times New Roman" w:hAnsi="Times New Roman" w:cs="Times New Roman"/>
          <w:bCs/>
          <w:sz w:val="28"/>
          <w:szCs w:val="28"/>
          <w:lang w:val="be-BY" w:eastAsia="ru-RU"/>
        </w:rPr>
        <w:t>Исторический факультетт</w:t>
      </w:r>
    </w:p>
    <w:p w:rsidR="00573DAF" w:rsidRPr="00C65F2F" w:rsidRDefault="00573DAF" w:rsidP="00C65F2F">
      <w:pPr>
        <w:suppressAutoHyphens/>
        <w:autoSpaceDN w:val="0"/>
        <w:spacing w:after="0" w:line="360" w:lineRule="auto"/>
        <w:ind w:firstLine="709"/>
        <w:jc w:val="center"/>
        <w:rPr>
          <w:rFonts w:ascii="Times New Roman" w:hAnsi="Times New Roman" w:cs="Times New Roman"/>
          <w:bCs/>
          <w:sz w:val="28"/>
          <w:szCs w:val="28"/>
          <w:lang w:val="be-BY" w:eastAsia="ru-RU"/>
        </w:rPr>
      </w:pPr>
      <w:r w:rsidRPr="00C65F2F">
        <w:rPr>
          <w:rFonts w:ascii="Times New Roman" w:hAnsi="Times New Roman" w:cs="Times New Roman"/>
          <w:bCs/>
          <w:sz w:val="28"/>
          <w:szCs w:val="28"/>
          <w:lang w:val="be-BY" w:eastAsia="ru-RU"/>
        </w:rPr>
        <w:t>Кафедра музееведения</w:t>
      </w:r>
    </w:p>
    <w:p w:rsidR="00573DAF" w:rsidRPr="00C65F2F" w:rsidRDefault="00573DAF" w:rsidP="00C65F2F">
      <w:pPr>
        <w:suppressAutoHyphens/>
        <w:autoSpaceDN w:val="0"/>
        <w:spacing w:after="0" w:line="360" w:lineRule="auto"/>
        <w:ind w:firstLine="709"/>
        <w:jc w:val="center"/>
        <w:rPr>
          <w:rFonts w:ascii="Times New Roman" w:hAnsi="Times New Roman" w:cs="Times New Roman"/>
          <w:bCs/>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C65F2F" w:rsidRPr="00C65F2F" w:rsidRDefault="00573DAF" w:rsidP="00C65F2F">
      <w:pPr>
        <w:tabs>
          <w:tab w:val="left" w:pos="900"/>
        </w:tabs>
        <w:suppressAutoHyphens/>
        <w:spacing w:after="0" w:line="360" w:lineRule="auto"/>
        <w:ind w:firstLine="709"/>
        <w:jc w:val="center"/>
        <w:rPr>
          <w:rFonts w:ascii="Times New Roman" w:hAnsi="Times New Roman" w:cs="Times New Roman"/>
          <w:sz w:val="28"/>
          <w:szCs w:val="28"/>
          <w:lang w:eastAsia="ru-RU"/>
        </w:rPr>
      </w:pPr>
      <w:r w:rsidRPr="00C65F2F">
        <w:rPr>
          <w:rFonts w:ascii="Times New Roman" w:hAnsi="Times New Roman" w:cs="Times New Roman"/>
          <w:sz w:val="28"/>
          <w:szCs w:val="28"/>
          <w:lang w:eastAsia="ru-RU"/>
        </w:rPr>
        <w:t>РЕФЕРАТ НА ТЕМУ</w:t>
      </w:r>
      <w:r w:rsidR="00C65F2F">
        <w:rPr>
          <w:rFonts w:ascii="Times New Roman" w:hAnsi="Times New Roman" w:cs="Times New Roman"/>
          <w:sz w:val="28"/>
          <w:szCs w:val="28"/>
          <w:lang w:eastAsia="ru-RU"/>
        </w:rPr>
        <w:t>:</w:t>
      </w:r>
    </w:p>
    <w:p w:rsidR="00573DAF" w:rsidRPr="00C65F2F" w:rsidRDefault="00573DAF" w:rsidP="00C65F2F">
      <w:pPr>
        <w:tabs>
          <w:tab w:val="left" w:pos="900"/>
        </w:tabs>
        <w:suppressAutoHyphens/>
        <w:spacing w:after="0" w:line="360" w:lineRule="auto"/>
        <w:ind w:firstLine="709"/>
        <w:jc w:val="center"/>
        <w:rPr>
          <w:rFonts w:ascii="Times New Roman" w:hAnsi="Times New Roman" w:cs="Times New Roman"/>
          <w:bCs/>
          <w:sz w:val="28"/>
          <w:szCs w:val="28"/>
          <w:lang w:eastAsia="ru-RU"/>
        </w:rPr>
      </w:pPr>
      <w:r w:rsidRPr="00C65F2F">
        <w:rPr>
          <w:rFonts w:ascii="Times New Roman" w:hAnsi="Times New Roman" w:cs="Times New Roman"/>
          <w:sz w:val="28"/>
          <w:szCs w:val="28"/>
          <w:lang w:eastAsia="ru-RU"/>
        </w:rPr>
        <w:t>РАЗВИТИЕ ТУРИЗМА</w:t>
      </w:r>
      <w:r w:rsidR="00C65F2F" w:rsidRPr="00C65F2F">
        <w:rPr>
          <w:rFonts w:ascii="Times New Roman" w:hAnsi="Times New Roman" w:cs="Times New Roman"/>
          <w:sz w:val="28"/>
          <w:szCs w:val="28"/>
          <w:lang w:eastAsia="ru-RU"/>
        </w:rPr>
        <w:t xml:space="preserve"> </w:t>
      </w:r>
      <w:r w:rsidR="00695036">
        <w:rPr>
          <w:rFonts w:ascii="Times New Roman" w:hAnsi="Times New Roman" w:cs="Times New Roman"/>
          <w:sz w:val="28"/>
          <w:szCs w:val="28"/>
          <w:lang w:eastAsia="ru-RU"/>
        </w:rPr>
        <w:t xml:space="preserve">В </w:t>
      </w:r>
      <w:r w:rsidRPr="00C65F2F">
        <w:rPr>
          <w:rFonts w:ascii="Times New Roman" w:hAnsi="Times New Roman" w:cs="Times New Roman"/>
          <w:sz w:val="28"/>
          <w:szCs w:val="28"/>
          <w:lang w:eastAsia="ru-RU"/>
        </w:rPr>
        <w:t>УКРАИН</w:t>
      </w:r>
      <w:r w:rsidR="00695036">
        <w:rPr>
          <w:rFonts w:ascii="Times New Roman" w:hAnsi="Times New Roman" w:cs="Times New Roman"/>
          <w:sz w:val="28"/>
          <w:szCs w:val="28"/>
          <w:lang w:eastAsia="ru-RU"/>
        </w:rPr>
        <w:t>Е</w:t>
      </w:r>
    </w:p>
    <w:p w:rsidR="00573DAF" w:rsidRPr="00C65F2F" w:rsidRDefault="00573DAF" w:rsidP="00C65F2F">
      <w:pPr>
        <w:tabs>
          <w:tab w:val="left" w:pos="900"/>
        </w:tabs>
        <w:suppressAutoHyphens/>
        <w:spacing w:after="0" w:line="360" w:lineRule="auto"/>
        <w:ind w:firstLine="709"/>
        <w:jc w:val="center"/>
        <w:rPr>
          <w:rFonts w:ascii="Times New Roman" w:hAnsi="Times New Roman" w:cs="Times New Roman"/>
          <w:sz w:val="28"/>
          <w:szCs w:val="32"/>
          <w:lang w:eastAsia="ru-RU"/>
        </w:rPr>
      </w:pPr>
    </w:p>
    <w:p w:rsidR="00573DAF" w:rsidRPr="00C65F2F" w:rsidRDefault="00573DAF" w:rsidP="00C65F2F">
      <w:pPr>
        <w:suppressAutoHyphens/>
        <w:spacing w:after="0" w:line="360" w:lineRule="auto"/>
        <w:ind w:firstLine="709"/>
        <w:jc w:val="center"/>
        <w:rPr>
          <w:rFonts w:ascii="Times New Roman" w:hAnsi="Times New Roman" w:cs="Times New Roman"/>
          <w:bCs/>
          <w:sz w:val="28"/>
          <w:szCs w:val="32"/>
          <w:lang w:val="be-BY"/>
        </w:rPr>
      </w:pPr>
    </w:p>
    <w:p w:rsidR="00C65F2F" w:rsidRPr="00C65F2F" w:rsidRDefault="00C65F2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left="5812"/>
        <w:rPr>
          <w:rFonts w:ascii="Times New Roman" w:hAnsi="Times New Roman" w:cs="Times New Roman"/>
          <w:sz w:val="28"/>
          <w:szCs w:val="28"/>
          <w:lang w:val="be-BY" w:eastAsia="ru-RU"/>
        </w:rPr>
      </w:pPr>
      <w:r w:rsidRPr="00C65F2F">
        <w:rPr>
          <w:rFonts w:ascii="Times New Roman" w:hAnsi="Times New Roman" w:cs="Times New Roman"/>
          <w:sz w:val="28"/>
          <w:szCs w:val="28"/>
          <w:lang w:val="be-BY" w:eastAsia="ru-RU"/>
        </w:rPr>
        <w:t>П</w:t>
      </w:r>
      <w:r w:rsidR="00695036">
        <w:rPr>
          <w:rFonts w:ascii="Times New Roman" w:hAnsi="Times New Roman" w:cs="Times New Roman"/>
          <w:sz w:val="28"/>
          <w:szCs w:val="28"/>
          <w:lang w:val="be-BY" w:eastAsia="ru-RU"/>
        </w:rPr>
        <w:t>о</w:t>
      </w:r>
      <w:r w:rsidRPr="00C65F2F">
        <w:rPr>
          <w:rFonts w:ascii="Times New Roman" w:hAnsi="Times New Roman" w:cs="Times New Roman"/>
          <w:sz w:val="28"/>
          <w:szCs w:val="28"/>
          <w:lang w:val="be-BY" w:eastAsia="ru-RU"/>
        </w:rPr>
        <w:t>дготовил:</w:t>
      </w:r>
    </w:p>
    <w:p w:rsidR="00C65F2F" w:rsidRPr="00C65F2F" w:rsidRDefault="00573DAF" w:rsidP="00C65F2F">
      <w:pPr>
        <w:suppressAutoHyphens/>
        <w:autoSpaceDN w:val="0"/>
        <w:spacing w:after="0" w:line="360" w:lineRule="auto"/>
        <w:ind w:left="5812"/>
        <w:rPr>
          <w:rFonts w:ascii="Times New Roman" w:hAnsi="Times New Roman" w:cs="Times New Roman"/>
          <w:sz w:val="28"/>
          <w:szCs w:val="28"/>
          <w:lang w:val="be-BY" w:eastAsia="ru-RU"/>
        </w:rPr>
      </w:pPr>
      <w:r w:rsidRPr="00C65F2F">
        <w:rPr>
          <w:rFonts w:ascii="Times New Roman" w:hAnsi="Times New Roman" w:cs="Times New Roman"/>
          <w:sz w:val="28"/>
          <w:szCs w:val="28"/>
          <w:lang w:val="be-BY" w:eastAsia="ru-RU"/>
        </w:rPr>
        <w:t>студент 5 курса, 9 групы</w:t>
      </w:r>
    </w:p>
    <w:p w:rsidR="00573DAF" w:rsidRPr="00C65F2F" w:rsidRDefault="00573DAF" w:rsidP="00C65F2F">
      <w:pPr>
        <w:suppressAutoHyphens/>
        <w:autoSpaceDN w:val="0"/>
        <w:spacing w:after="0" w:line="360" w:lineRule="auto"/>
        <w:ind w:left="5812"/>
        <w:rPr>
          <w:rFonts w:ascii="Times New Roman" w:hAnsi="Times New Roman" w:cs="Times New Roman"/>
          <w:sz w:val="28"/>
          <w:szCs w:val="28"/>
          <w:lang w:val="be-BY" w:eastAsia="ru-RU"/>
        </w:rPr>
      </w:pPr>
      <w:r w:rsidRPr="00C65F2F">
        <w:rPr>
          <w:rFonts w:ascii="Times New Roman" w:hAnsi="Times New Roman" w:cs="Times New Roman"/>
          <w:sz w:val="28"/>
          <w:szCs w:val="28"/>
          <w:lang w:val="be-BY" w:eastAsia="ru-RU"/>
        </w:rPr>
        <w:t>Юревич И.С.</w:t>
      </w: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p>
    <w:p w:rsidR="00573DAF" w:rsidRPr="00C65F2F" w:rsidRDefault="00573DAF" w:rsidP="00C65F2F">
      <w:pPr>
        <w:suppressAutoHyphens/>
        <w:autoSpaceDN w:val="0"/>
        <w:spacing w:after="0" w:line="360" w:lineRule="auto"/>
        <w:ind w:firstLine="709"/>
        <w:jc w:val="center"/>
        <w:rPr>
          <w:rFonts w:ascii="Times New Roman" w:hAnsi="Times New Roman" w:cs="Times New Roman"/>
          <w:sz w:val="28"/>
          <w:szCs w:val="28"/>
          <w:lang w:val="be-BY" w:eastAsia="ru-RU"/>
        </w:rPr>
      </w:pPr>
      <w:r w:rsidRPr="00C65F2F">
        <w:rPr>
          <w:rFonts w:ascii="Times New Roman" w:hAnsi="Times New Roman" w:cs="Times New Roman"/>
          <w:sz w:val="28"/>
          <w:szCs w:val="28"/>
          <w:lang w:val="be-BY" w:eastAsia="ru-RU"/>
        </w:rPr>
        <w:t>М</w:t>
      </w:r>
      <w:r w:rsidR="00EB2BAD" w:rsidRPr="00C65F2F">
        <w:rPr>
          <w:rFonts w:ascii="Times New Roman" w:hAnsi="Times New Roman" w:cs="Times New Roman"/>
          <w:sz w:val="28"/>
          <w:szCs w:val="28"/>
          <w:lang w:eastAsia="ru-RU"/>
        </w:rPr>
        <w:t>и</w:t>
      </w:r>
      <w:r w:rsidRPr="00C65F2F">
        <w:rPr>
          <w:rFonts w:ascii="Times New Roman" w:hAnsi="Times New Roman" w:cs="Times New Roman"/>
          <w:sz w:val="28"/>
          <w:szCs w:val="28"/>
          <w:lang w:val="be-BY" w:eastAsia="ru-RU"/>
        </w:rPr>
        <w:t>нск, 2010</w:t>
      </w:r>
    </w:p>
    <w:bookmarkEnd w:id="0"/>
    <w:p w:rsidR="008259F1" w:rsidRPr="00C65F2F" w:rsidRDefault="00C65F2F" w:rsidP="00C65F2F">
      <w:pPr>
        <w:tabs>
          <w:tab w:val="left" w:pos="90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eastAsia="ru-RU"/>
        </w:rPr>
        <w:br w:type="page"/>
      </w:r>
      <w:r w:rsidR="008259F1" w:rsidRPr="00C65F2F">
        <w:rPr>
          <w:rFonts w:ascii="Times New Roman" w:hAnsi="Times New Roman" w:cs="Times New Roman"/>
          <w:sz w:val="28"/>
          <w:szCs w:val="28"/>
        </w:rPr>
        <w:t>Украина, занимающая третье место среди стран СНГ по площади территории (603,7 тыс. км2) и второе по количеству населения (свыше 50 млн человек), расположена в Восточной и Юго-Восточной Европе на пересечении важных транзитных путей. По размерам территории Украина превосходит крупнейшую европейскую страну – Францию. На юго-западе Украина граничит с Молдовой и Румынией, на западе – с Польшей, Венгрией и Словакией, на севере – с Беларусью, на востоке и северо-востоке – с Россией. Южная часть страны омывается теплыми водами Черного и Азовского морей. Выгодное географическое расположение, богатое природное и историко-культурное наследие страны являются важными предпосылками привлечения туристских потоков, однако невысокий уровень развития туристского комплекса определяется неблагоприятными социально-экономическими факторами.</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С запада на восток территория страны простирается от Карпат до Среднерусской возвышенности более чем на 1300 км, а с севера на юг – от реки Припять до черноморского и азовского побережий более чем на 900 км. Основная часть территории Украины расположена в пределах юго-западной части Восточно-Европейской равнины и представляет собой сочетание холмистых возвышенных участков (Волынская, Подольская, Приднепровская, Приазовская возвышенности, Донецкий кряж) и обширных низменностей (Полесская, Приднепровская, Причерноморская). На крайнем юге пейзажи Крымского полуострова украшают живописные цепи Крымских гор (высшая точка – гора Роман-Кош, 1545 м), на западе возвышаются Украинские Карпаты (гора Говерла, 2061 м). На горные системы приходится лишь 5 % площади страны, однако их роль в ландшафтном разнообразии и территориальной организации туризма очень велика</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Умеренный континентальный климат основной части Украины является более мягким по сравнению с прилегающими районами России и Беларуси. Уникальный природный комплекс Южного берега Крыма, защищенного горными цепями от холодных северных ветров, сформировался в условиях субтропического средиземноморского климата. Природно-климатические условия в целом весьма благоприятны для проживания и хозяйственной деятельности, включая рекреационно-туристскую. Разнообразие природных ландшафтов Украины определяется расположением в зоне смешанных лесов, лесостепной и степной зонах, наличием в ее пределах Украинских Карпат и Крымских гор, морских побережий.</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Важная роль в организации туризма в стране принадлежит водным объектам. Морские побережья Украины характеризуются уникальным сочетанием курортно-рекреационных ресурсов климатического, бальнеологического, ландшафтного характера. Протяженность черноморского побережья составляет 1255 км, в том числе 43 % приходится на пляжи, пригодные для рекреации, и 21 % – частично пригодные. Температура воды летом в Черном море достигает +20-26°С, а на мелководье Азова – до +25-30°С. В стране насчитывается свыше 73 тыс. рек, протяженность 131 из них превышает 100 км. Крупнейшей рекой Украины и одним из ее символов является могучий Днепр, делящий страну на Правобережную и Левобережную части. На Днепре создан каскад крупных водохранилищ (Киевское, Каневское, Кременчугское, Днепродзержинское, Каковское). Среди водных артерий следует отметить Днестр, Десну, Южный Буг, Северный Донец, Дунай. Фонд водных объектов включает свыше 7 тыс. озер, преимущественно малых (лишь 30 водоемов превышают по площади 10 км2). Наиболее привлекательными в рекреационном отношении являются лиманные озера черноморского побережья </w:t>
      </w:r>
      <w:r w:rsidR="00C65F2F">
        <w:rPr>
          <w:rFonts w:ascii="Times New Roman" w:hAnsi="Times New Roman" w:cs="Times New Roman"/>
          <w:sz w:val="28"/>
          <w:szCs w:val="28"/>
        </w:rPr>
        <w:t>(Куяльникский, Хаджибейский, Ти</w:t>
      </w:r>
      <w:r w:rsidRPr="00C65F2F">
        <w:rPr>
          <w:rFonts w:ascii="Times New Roman" w:hAnsi="Times New Roman" w:cs="Times New Roman"/>
          <w:sz w:val="28"/>
          <w:szCs w:val="28"/>
        </w:rPr>
        <w:t>лигульский лиманы), живописное карпатское оз. Синевир.</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Украина издавна славится богатством лечебно-курортных ресурсов, включая возможности климатолечения на морских (Алушта, Евпатория, Феодосия, Ялта и др.) и горных (Ворохта, Яремча и др.)</w:t>
      </w:r>
      <w:r w:rsidR="00695036">
        <w:rPr>
          <w:rFonts w:ascii="Times New Roman" w:hAnsi="Times New Roman" w:cs="Times New Roman"/>
          <w:sz w:val="28"/>
          <w:szCs w:val="28"/>
        </w:rPr>
        <w:t xml:space="preserve"> курортах, а также многочисленны</w:t>
      </w:r>
      <w:r w:rsidRPr="00C65F2F">
        <w:rPr>
          <w:rFonts w:ascii="Times New Roman" w:hAnsi="Times New Roman" w:cs="Times New Roman"/>
          <w:sz w:val="28"/>
          <w:szCs w:val="28"/>
        </w:rPr>
        <w:t>е месторождения минеральных вод (свыше 500) и лечебных грязей. Месторождения минеральных вод представлены во многих регионах Украины, однако наиболее богат целеб</w:t>
      </w:r>
      <w:r w:rsidR="00695036">
        <w:rPr>
          <w:rFonts w:ascii="Times New Roman" w:hAnsi="Times New Roman" w:cs="Times New Roman"/>
          <w:sz w:val="28"/>
          <w:szCs w:val="28"/>
        </w:rPr>
        <w:t>ными</w:t>
      </w:r>
      <w:r w:rsidRPr="00C65F2F">
        <w:rPr>
          <w:rFonts w:ascii="Times New Roman" w:hAnsi="Times New Roman" w:cs="Times New Roman"/>
          <w:sz w:val="28"/>
          <w:szCs w:val="28"/>
        </w:rPr>
        <w:t xml:space="preserve"> источниками запад страны: бальнеологические курорты Трускавец, Моршин, Верховина, Немиров и др. Месторождения' лечебных грязей сконцентрированы на морских побережьях (иловые) и северо-западе (торфяные): грязевые курорты Бердянск, Евпат</w:t>
      </w:r>
      <w:r w:rsidR="00695036">
        <w:rPr>
          <w:rFonts w:ascii="Times New Roman" w:hAnsi="Times New Roman" w:cs="Times New Roman"/>
          <w:sz w:val="28"/>
          <w:szCs w:val="28"/>
        </w:rPr>
        <w:t>ория, Саки, Куяльники, Хаджнбей</w:t>
      </w:r>
      <w:r w:rsidRPr="00C65F2F">
        <w:rPr>
          <w:rFonts w:ascii="Times New Roman" w:hAnsi="Times New Roman" w:cs="Times New Roman"/>
          <w:sz w:val="28"/>
          <w:szCs w:val="28"/>
        </w:rPr>
        <w:t>ский лиман, Керчь и др. Следует особо отметить обширные бальнеогрязевые ресурсы залива Сиваш (рапа, грязи).</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Страна обладает огромным рекреационным потенциалом развития оздоровительного отдыха на побережьях Черного и Азовского морей, где продолжительность купального сезона составляет 120-140 дней. На территории Украины свыше 240 поселений имеют установленный в законодательном порядке курортный статус, в том числе 27 курортных городов (Ялта, Алушта, Евпатория, Моршин, Трускавец, Хмельник) и 214 деревень, где развитие рекреационной деятельности носит целенаправленный характер. Потенциальные рекреационные территории, зарезервированные для туристского освоения, занимают 12,8 % площади страны.</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Природно-заповедный фонд Украины включает 6737 территорий и объектов общей площадью 2354 тыс. га (3,9 % территории страны). Природно-экологический потенциал 10 национальных природных парков (</w:t>
      </w:r>
      <w:r w:rsidR="00C65F2F">
        <w:rPr>
          <w:rFonts w:ascii="Times New Roman" w:hAnsi="Times New Roman" w:cs="Times New Roman"/>
          <w:sz w:val="28"/>
          <w:szCs w:val="28"/>
        </w:rPr>
        <w:t>"</w:t>
      </w:r>
      <w:r w:rsidRPr="00C65F2F">
        <w:rPr>
          <w:rFonts w:ascii="Times New Roman" w:hAnsi="Times New Roman" w:cs="Times New Roman"/>
          <w:sz w:val="28"/>
          <w:szCs w:val="28"/>
        </w:rPr>
        <w:t>Карпатский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Шацкий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Синевирский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Азовско-Сивашский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Вижницкий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Святые горы</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Яворивский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Соколовские Бескиды</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и др.), 4 биосферных заповедников (</w:t>
      </w:r>
      <w:r w:rsidR="00C65F2F">
        <w:rPr>
          <w:rFonts w:ascii="Times New Roman" w:hAnsi="Times New Roman" w:cs="Times New Roman"/>
          <w:sz w:val="28"/>
          <w:szCs w:val="28"/>
        </w:rPr>
        <w:t>"</w:t>
      </w:r>
      <w:r w:rsidRPr="00C65F2F">
        <w:rPr>
          <w:rFonts w:ascii="Times New Roman" w:hAnsi="Times New Roman" w:cs="Times New Roman"/>
          <w:sz w:val="28"/>
          <w:szCs w:val="28"/>
        </w:rPr>
        <w:t>Аскания-Нова</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Черноморский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Карпатский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w:t>
      </w:r>
      <w:r w:rsidR="00C65F2F">
        <w:rPr>
          <w:rFonts w:ascii="Times New Roman" w:hAnsi="Times New Roman" w:cs="Times New Roman"/>
          <w:sz w:val="28"/>
          <w:szCs w:val="28"/>
        </w:rPr>
        <w:t>"</w:t>
      </w:r>
      <w:r w:rsidRPr="00C65F2F">
        <w:rPr>
          <w:rFonts w:ascii="Times New Roman" w:hAnsi="Times New Roman" w:cs="Times New Roman"/>
          <w:sz w:val="28"/>
          <w:szCs w:val="28"/>
        </w:rPr>
        <w:t>Дунайский</w:t>
      </w:r>
      <w:r w:rsidR="00C65F2F">
        <w:rPr>
          <w:rFonts w:ascii="Times New Roman" w:hAnsi="Times New Roman" w:cs="Times New Roman"/>
          <w:sz w:val="28"/>
          <w:szCs w:val="28"/>
        </w:rPr>
        <w:t>"</w:t>
      </w:r>
      <w:r w:rsidRPr="00C65F2F">
        <w:rPr>
          <w:rFonts w:ascii="Times New Roman" w:hAnsi="Times New Roman" w:cs="Times New Roman"/>
          <w:sz w:val="28"/>
          <w:szCs w:val="28"/>
        </w:rPr>
        <w:t>), 16 природных заповедников, 26 региональных ландшафтных парков, 2384 заказника, 2963 памятника природы и 514 памятников садово-паркового искусства составляет ресурсную основу развития экологического туризма.</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Предпосылкой к развитию въездного этнического туризма является наличие значительной украинской диаспоры в ряде стран: России – 4,4 млн человек, США – 1,2 млн, Канаде – 1,0 млн, Казахстане – 900 тыс., Молдове – 600 тыс., Беларуси – 237 тыс., Аргентине – 220 тыс., Бразилии – 155 тыс. и др. В свою очередь, культура Украины обогащается присутствием русской, белорусской, польской, молдаванской, еврейской, болгарской, венгерской румынской, греческой, татарской, армянской, цыганской, гагаузской и других диаспор. В Крыму проживают свыше 260 тыс. крымских татар, а посещение татарских семей с дегустацией блюд национальной кухни, знакомством с традиционным бытом, обрядами, танцами татар становится все более популярным направлением экскурсионной тематики полуострова. Этническое многообразие сказалось и на формировании богатого культурного наследия Украины, в котором на протяжении эпох замысловато переплелись национальные мотивы и история населяющих ее народов – скифские курганы, античные греческие поселения, минареты татарских мечетей, следы еврейской культуры, архитектурные шедевры древнерусского зодчества и многое другое.</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На территории страны учтено около 147 тыс. памятников археологии, истории, архитектуры, монументального искусства. Не следует забывать, что значительное количество памятников было утрачено в ходе многочисленных войн. История Украины помнит не только величие Киевской Руси, расцвет которой пришелся на Х-XI в., но и трагические страницы феодальной раздробленности, монголо-татарского ига и векового гнета Золотой Орды, зависимости от Великого княжества Литовского и Речи Посполитой, турецкие и татарские вторжения, крестьянско-казацкие восстания, униженное положение отсталой окраины Российской империи, сложные события, связанные со становлением советской власти. Украинская земля овеяна мужеством и героизмом народа в годы Великой Отечественной войны. За годы войны фашистами было разрушено и уничтожено свыше 700 городов и поселков Украины, сожжено около 28 тыс. сел и деревень. В историю второй мировой войны вошли Киев, Одесса. Севастополь и Керчь, подвиги которых увековечены высоким званием </w:t>
      </w:r>
      <w:r w:rsidR="00C65F2F">
        <w:rPr>
          <w:rFonts w:ascii="Times New Roman" w:hAnsi="Times New Roman" w:cs="Times New Roman"/>
          <w:sz w:val="28"/>
          <w:szCs w:val="28"/>
        </w:rPr>
        <w:t>"</w:t>
      </w:r>
      <w:r w:rsidRPr="00C65F2F">
        <w:rPr>
          <w:rFonts w:ascii="Times New Roman" w:hAnsi="Times New Roman" w:cs="Times New Roman"/>
          <w:sz w:val="28"/>
          <w:szCs w:val="28"/>
        </w:rPr>
        <w:t>город-герой</w:t>
      </w:r>
      <w:r w:rsidR="00C65F2F">
        <w:rPr>
          <w:rFonts w:ascii="Times New Roman" w:hAnsi="Times New Roman" w:cs="Times New Roman"/>
          <w:sz w:val="28"/>
          <w:szCs w:val="28"/>
        </w:rPr>
        <w:t>"</w:t>
      </w:r>
      <w:r w:rsidRPr="00C65F2F">
        <w:rPr>
          <w:rFonts w:ascii="Times New Roman" w:hAnsi="Times New Roman" w:cs="Times New Roman"/>
          <w:sz w:val="28"/>
          <w:szCs w:val="28"/>
        </w:rPr>
        <w:t>.</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Наиболее высокой концентрацией объектов историко-культурного наследия выделяются Киевская, Львовская, Черниговская области, Автономная Республика Крым, а также города Киев, Львов, Одесса, Чернигов, Севастополь. Ежегодный объем экскурсионного обслуживания заметно снизился в 1990-е гг., но все же является значительным – свыше 980 тыс. человек.</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Материально-техническая база туристского комплекса Украины в сравнении с другими странами СНГ представляется значительной, однако нуждается в модернизации, современные возможности которой ограничены в силу социально-экономических проблем. Производственные мощности 36 аэропортов Украины, включая 17 международных (Киев, Львов, Одесса и др.), позволяют обеспечить перевозку до 60 млн пассажиров в течение года. Протяженность автомобильных дорог с твердым покрытием составляет 163 тыс. км, железнодорожных линий – 23 тыс. км (1/3 электрифицированы). Транспортная морская система страны включает 18 морских и 14 речных портов, среди которых наиболее развитую инфраструктуру имеют Одесский, Николаевский, Херсонский, Севастопольский, Керченский, Ялтинский порты. Действуют паромные переправы и линии Одесса-Варна (Болгария), Ильичевск-Поти (Грузия), Одесса-Стамбул (Турция), Керчь-Кубань (Россия).</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Важной проблемой является совершенствование национального гостиничного хозяйства. В настоящее время Украина располагает 32 отелями категории </w:t>
      </w:r>
      <w:r w:rsidR="00C65F2F">
        <w:rPr>
          <w:rFonts w:ascii="Times New Roman" w:hAnsi="Times New Roman" w:cs="Times New Roman"/>
          <w:sz w:val="28"/>
          <w:szCs w:val="28"/>
        </w:rPr>
        <w:t>"</w:t>
      </w:r>
      <w:r w:rsidRPr="00C65F2F">
        <w:rPr>
          <w:rFonts w:ascii="Times New Roman" w:hAnsi="Times New Roman" w:cs="Times New Roman"/>
          <w:sz w:val="28"/>
          <w:szCs w:val="28"/>
        </w:rPr>
        <w:t>три звезды</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4 – </w:t>
      </w:r>
      <w:r w:rsidR="00C65F2F">
        <w:rPr>
          <w:rFonts w:ascii="Times New Roman" w:hAnsi="Times New Roman" w:cs="Times New Roman"/>
          <w:sz w:val="28"/>
          <w:szCs w:val="28"/>
        </w:rPr>
        <w:t>"</w:t>
      </w:r>
      <w:r w:rsidRPr="00C65F2F">
        <w:rPr>
          <w:rFonts w:ascii="Times New Roman" w:hAnsi="Times New Roman" w:cs="Times New Roman"/>
          <w:sz w:val="28"/>
          <w:szCs w:val="28"/>
        </w:rPr>
        <w:t>четыре звезды</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в конце 1990-х гг. начато строительство элитных отелей класса </w:t>
      </w:r>
      <w:r w:rsidR="00C65F2F">
        <w:rPr>
          <w:rFonts w:ascii="Times New Roman" w:hAnsi="Times New Roman" w:cs="Times New Roman"/>
          <w:sz w:val="28"/>
          <w:szCs w:val="28"/>
        </w:rPr>
        <w:t>"</w:t>
      </w:r>
      <w:r w:rsidRPr="00C65F2F">
        <w:rPr>
          <w:rFonts w:ascii="Times New Roman" w:hAnsi="Times New Roman" w:cs="Times New Roman"/>
          <w:sz w:val="28"/>
          <w:szCs w:val="28"/>
        </w:rPr>
        <w:t>пять звезд</w:t>
      </w:r>
      <w:r w:rsidR="00C65F2F">
        <w:rPr>
          <w:rFonts w:ascii="Times New Roman" w:hAnsi="Times New Roman" w:cs="Times New Roman"/>
          <w:sz w:val="28"/>
          <w:szCs w:val="28"/>
        </w:rPr>
        <w:t>"</w:t>
      </w:r>
      <w:r w:rsidRPr="00C65F2F">
        <w:rPr>
          <w:rFonts w:ascii="Times New Roman" w:hAnsi="Times New Roman" w:cs="Times New Roman"/>
          <w:sz w:val="28"/>
          <w:szCs w:val="28"/>
        </w:rPr>
        <w:t>. Всего функционируют около 1,5 тыс. гостиниц при перспективной потребности в 18-20 тыс. объектов. Общая емкость гостиничного сектора составляет около 165 тыс. мест, а уровень загрузки номерного фонда снизился до критического уровня – 21,5 %. Согласно Государственной программе развития туризма, до 2005 г. планируется построить 78 новых объектов общей емкостью 15,7 тыс. мест и провести реконструкцию 61 объекта на</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21.5</w:t>
      </w:r>
      <w:r w:rsidRPr="00C65F2F">
        <w:rPr>
          <w:rFonts w:ascii="Times New Roman" w:hAnsi="Times New Roman" w:cs="Times New Roman"/>
          <w:sz w:val="28"/>
          <w:szCs w:val="28"/>
        </w:rPr>
        <w:tab/>
        <w:t>тыс. мест. Общая емкость стационарных санаторно-курортных и рекреационно-туристских учреждений составляет 828 тыс. мест. В функциональной структуре коечного фонда</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23.6 % приходится на санаторно-курортные учреждения, 66,3 % – на рекреационные и 10,1 % – на туристские. В целом по уровню развития туристской инфраструктуры и параметрам качества предоставляемых туристских услуг Украина заметно уступает развитым странам, что выдвигает на первый план в конкурентной борьбе ценовой фактор более низкой стоимости отдыха по сравнению с туристскими центрами дальнего зарубежья.</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В 1990-е гг. Украина, как и другие республики бывшего СССР, столкнулась с проблемой разработки национального туристского продукта, в полной мере отражающего специфические преимущества туристского потенциала страны. Следует отметить, что ранее, на протяжении десятилетий, туристские организации Украины являлись лишь исполнителями в сфере международного туризма, а все стратегические решения принимались в Москве. Актуальными в этой связи являются проблемы подготовки национальных кадров для туристского сектора, который насчитывает около 3100 туристских фирм. Следует отметить и недостаточную известность Украины как туристского региона на международной арене. В целом, согласно оценкам руководства Государственной туристской администрации Украины, потенциал страны в сфере международного туризма сегодня используется лишь на треть.</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Украина проводит активную туристскую политику, одной из первых среди стран СНГ приступила к формированию организационно-правовой базы развития туризма и приняла Закон </w:t>
      </w:r>
      <w:r w:rsidR="00C65F2F">
        <w:rPr>
          <w:rFonts w:ascii="Times New Roman" w:hAnsi="Times New Roman" w:cs="Times New Roman"/>
          <w:sz w:val="28"/>
          <w:szCs w:val="28"/>
        </w:rPr>
        <w:t>"</w:t>
      </w:r>
      <w:r w:rsidRPr="00C65F2F">
        <w:rPr>
          <w:rFonts w:ascii="Times New Roman" w:hAnsi="Times New Roman" w:cs="Times New Roman"/>
          <w:sz w:val="28"/>
          <w:szCs w:val="28"/>
        </w:rPr>
        <w:t>О туризме</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(1995). Управление и координация деятельности в сфере туризма с 1992 г. входят в компетенцию Государственного комитета по туризму. Межведомственную координацию деятельности в интересах туристского сектора с 1996 г. осуществляет Национальный совет по туризму. Создана Туристская ассоциация Украины и другие общественные организации туристского профиля. В настоящее время реализуется принятая в 1997 г. Государственная программа развития туризма до 2005 г., выделяющая среди приоритетных направлений приема иностранных посетителей развитие сельского и экологического туризма. Разработана аналогичная программа на период до 2010 г. Осуществляется </w:t>
      </w:r>
      <w:r w:rsidR="00C65F2F">
        <w:rPr>
          <w:rFonts w:ascii="Times New Roman" w:hAnsi="Times New Roman" w:cs="Times New Roman"/>
          <w:sz w:val="28"/>
          <w:szCs w:val="28"/>
        </w:rPr>
        <w:t>"</w:t>
      </w:r>
      <w:r w:rsidRPr="00C65F2F">
        <w:rPr>
          <w:rFonts w:ascii="Times New Roman" w:hAnsi="Times New Roman" w:cs="Times New Roman"/>
          <w:sz w:val="28"/>
          <w:szCs w:val="28"/>
        </w:rPr>
        <w:t>Программа обеспечения защиты и безопасности туристов на 2001-2005 годы</w:t>
      </w:r>
      <w:r w:rsidR="00C65F2F">
        <w:rPr>
          <w:rFonts w:ascii="Times New Roman" w:hAnsi="Times New Roman" w:cs="Times New Roman"/>
          <w:sz w:val="28"/>
          <w:szCs w:val="28"/>
        </w:rPr>
        <w:t>"</w:t>
      </w:r>
      <w:r w:rsidRPr="00C65F2F">
        <w:rPr>
          <w:rFonts w:ascii="Times New Roman" w:hAnsi="Times New Roman" w:cs="Times New Roman"/>
          <w:sz w:val="28"/>
          <w:szCs w:val="28"/>
        </w:rPr>
        <w:t>. С 1997 г. страна является действительным членом ВТО, а в 1999 г. была избрана членом Дополнительного совета ВТО, что служит признанием высокого статуса Украины в мировом туристском сообществе. В 2002 г. Украина первой из стран СНГ приняла решение о создании и бюджетном финансировании Научного центра развития туризма.</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К числу наиболее перспективных направлений туристского комплекса Украины относят развитие познавательного, оздоровительного, спортивного, экологического, сельского и экстремального (посещение Чернобыльской зоны и др.) туризма. Одним из важных направлений въездного туризма в Украину является морской круизный туризм, имеющий давние традиции. Регулярное посещение украинских портов иностранными круизными судами берет начало с 1887 г., причем первый морской круиз к берегам Крыма с посещением Ялты и Севастополя был организован знаменитым туристским агентством </w:t>
      </w:r>
      <w:r w:rsidR="00C65F2F">
        <w:rPr>
          <w:rFonts w:ascii="Times New Roman" w:hAnsi="Times New Roman" w:cs="Times New Roman"/>
          <w:sz w:val="28"/>
          <w:szCs w:val="28"/>
        </w:rPr>
        <w:t>"</w:t>
      </w:r>
      <w:r w:rsidRPr="00C65F2F">
        <w:rPr>
          <w:rFonts w:ascii="Times New Roman" w:hAnsi="Times New Roman" w:cs="Times New Roman"/>
          <w:sz w:val="28"/>
          <w:szCs w:val="28"/>
        </w:rPr>
        <w:t>Томас Кук</w:t>
      </w:r>
      <w:r w:rsidR="00C65F2F">
        <w:rPr>
          <w:rFonts w:ascii="Times New Roman" w:hAnsi="Times New Roman" w:cs="Times New Roman"/>
          <w:sz w:val="28"/>
          <w:szCs w:val="28"/>
        </w:rPr>
        <w:t>"</w:t>
      </w:r>
      <w:r w:rsidRPr="00C65F2F">
        <w:rPr>
          <w:rFonts w:ascii="Times New Roman" w:hAnsi="Times New Roman" w:cs="Times New Roman"/>
          <w:sz w:val="28"/>
          <w:szCs w:val="28"/>
        </w:rPr>
        <w:t>. В настоящее время украинские порты Черного моря в течение сезона (май-октябрь) посещает около 50 круизных судов средней вместимостью более 1000 пассажиров, выполняющих свыше 150 заходов в порты страны. Общий объем въездного иностранного потока круизных пассажиров в 1999 г. составил 65 тыс. человек. Следует отметить имеющиеся резервы роста въездного круизного туризма как природно-климатического (расширение круизного сезона), так и организационно-экономического характера (упрощение процедуры таможенного контроля, повышение качества предоставляемых услуг, снижение ставок портовых сборов и др.).</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Общий въездной поток иностранных посетителей в Украину в 2001 г. достиг рекордной отметки 11,9 млн человек, что более чем вдвое превышает показатель 1996 г. Однако в структуре въездного потока около 60 % приходится на однодневных и транзитных посетителей, доходы от обслуживания которых невелики. Объем туристских поступлений в 2001 г. составил 3,043 млрд евро, что в полтора раза уступает аналогичным показателям Чешской Республики или Венгрии. Средний объем туристских поступлений в расчете на одного посетителя составил 256 евро, что в несколько раз меньше величины соответствующих показателей развитых стран. Средняя продолжительность пребывания иностранных посетителей на территории Украины составляет около 6,7 туродней. Наиболее привлекательными регионами Украины для иностранных посетителей являются Автономная Республика Крым (35,6 % въездного потока), г. Киев (27,2 %), Одесская область (21,5 %), г. Севастополь (11,5 %), Львовская область (6,6 %). В структуре въездного потока преобладают посетители из сопредельных государств: России (30,2 %), Беларуси (12,0 %), Венгрии (10,9 %), Польши (4,1 %), Молдовы (2,7 %).</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В условиях низкого среднего уровня доходов населения выездной туризм с рекреационными и познавательными целями не приобрел в Украине массовый характер, хотя, по сравнению с советским периодом, география, целевая структура и масштабы подобных путешествий заметно расширились. Общее число зарубежных поездок с 1996 по 2000 г. сократилось в 1,5 раза и составило 9,410 млн. В структуре выездного потока основное место занимают поездки с личными и деловыми целями, включая </w:t>
      </w:r>
      <w:r w:rsidR="00C65F2F">
        <w:rPr>
          <w:rFonts w:ascii="Times New Roman" w:hAnsi="Times New Roman" w:cs="Times New Roman"/>
          <w:sz w:val="28"/>
          <w:szCs w:val="28"/>
        </w:rPr>
        <w:t>"</w:t>
      </w:r>
      <w:r w:rsidRPr="00C65F2F">
        <w:rPr>
          <w:rFonts w:ascii="Times New Roman" w:hAnsi="Times New Roman" w:cs="Times New Roman"/>
          <w:sz w:val="28"/>
          <w:szCs w:val="28"/>
        </w:rPr>
        <w:t>шоп-туры</w:t>
      </w:r>
      <w:r w:rsidR="00C65F2F">
        <w:rPr>
          <w:rFonts w:ascii="Times New Roman" w:hAnsi="Times New Roman" w:cs="Times New Roman"/>
          <w:sz w:val="28"/>
          <w:szCs w:val="28"/>
        </w:rPr>
        <w:t>"</w:t>
      </w:r>
      <w:r w:rsidRPr="00C65F2F">
        <w:rPr>
          <w:rFonts w:ascii="Times New Roman" w:hAnsi="Times New Roman" w:cs="Times New Roman"/>
          <w:sz w:val="28"/>
          <w:szCs w:val="28"/>
        </w:rPr>
        <w:t>, а также посещение родственников и знакомых в странах СНГ. Туристский баланс Украины во второй половине 1990-х гг. традиционно складывается положительным при активном сальдо в объеме 610 млн евро в 1999 г. Доля международного туризма в ВВП Украины в 1990-е гг. составляла около 1 %, а в стоимости экспорта услуг – 1/5.</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Исходя из региональных особенностей рекреационно-ресурсного потенциала и тенденций его освоения, уровня развития туристской инфраструктуры, сложившейся рекреационной специализации, географии и структуры туристских потоков на территории Украины выделяют семь основных туристских районов: Крым, Карпаты, Причерноморье, Приазовье, Приднепровье, Полесско-Подольский и Донецкий регион.</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Крым является наиболее развитым туристским районом Украины с ярко выраженной рекреационной специализацией хозяйственного комплекса. Занимая около 8 % территории страны, полуостров концентрирует 40 % емкости здравниц, 36 % потока иностранных туристов. Как аристократический курорт Южный берег Крыма развивается с конца XIX в. Численность отдыхающих в Крыму на протяжении XX в. динамично увеличивалась: 1928 г. – 110 тыс. человек, 1938 г. ^ 270 тыс., 1958 г. – 700 тыс., 1970 г. – 6,5 млн, на протяжении 1980-х гг. – до 9-10 млн ежегодно. В первой половине 1990-х гг. в условиях социально-экономического кризиса туристский поток на полуостров уменьшился в несколько раз – до 2,5 млн человек в 1994 г. В последующие годы, несмотря на невысокий уровень развития туристской инфраструктуры, включая проблемы с водоснабжением, Крым восстанавливает свой статус </w:t>
      </w:r>
      <w:r w:rsidR="00C65F2F">
        <w:rPr>
          <w:rFonts w:ascii="Times New Roman" w:hAnsi="Times New Roman" w:cs="Times New Roman"/>
          <w:sz w:val="28"/>
          <w:szCs w:val="28"/>
        </w:rPr>
        <w:t>"</w:t>
      </w:r>
      <w:r w:rsidRPr="00C65F2F">
        <w:rPr>
          <w:rFonts w:ascii="Times New Roman" w:hAnsi="Times New Roman" w:cs="Times New Roman"/>
          <w:sz w:val="28"/>
          <w:szCs w:val="28"/>
        </w:rPr>
        <w:t>всесоюзной здравницы</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уже в качестве туристского региона международного значения и в настоящее время принимает около 4-5 млн отдыхающих. При этом до 2/3 рекреационного потока приходится на неорганизованных туристов.</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Южный берег Крыма (Симеиз, Алупка, Мисхор, Ливадия, Ялта, Гурзуф, Алушта и др.) превосходит курорты Болгарии, Румынии, Черноморского побережья Кавказа как по климатическим характеристикам (отсутствие душных погод, в отличие от Большого Сочи и курортов Грузии), так и по пейзажной привлекательности. Следует учитывать, что на Южном берегу Крыма преобладают галечниковые пляжи, а песчаные наиболее широко распространены на западном побережье полуострова (район Евпатории). Помимо комплекса уникальных ландшафтно-климатических и культурно-исторических условий, туристская привлекательность полуострова для жителей стран СНГ сегодня во многом определяется относительно невысокой стоимостью обслуживания по сравнению не только с западными туристскими центрами, но и с курортами России, а для многих – возможностями неорганизованного, </w:t>
      </w:r>
      <w:r w:rsidR="00C65F2F">
        <w:rPr>
          <w:rFonts w:ascii="Times New Roman" w:hAnsi="Times New Roman" w:cs="Times New Roman"/>
          <w:sz w:val="28"/>
          <w:szCs w:val="28"/>
        </w:rPr>
        <w:t>"</w:t>
      </w:r>
      <w:r w:rsidRPr="00C65F2F">
        <w:rPr>
          <w:rFonts w:ascii="Times New Roman" w:hAnsi="Times New Roman" w:cs="Times New Roman"/>
          <w:sz w:val="28"/>
          <w:szCs w:val="28"/>
        </w:rPr>
        <w:t>дикого</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отдыха на морском побережье. При этом в структуре въездного иностранного потока в Крым крайне незначителен (около 10 %) удельный вес жителей стран дальнего зарубежья.</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Природные достопримечательности Крыма включают живописные ландшафты побережья, величественные пики Аи-Петри (1334 м) с вызывающими восхищение видовыми площадками и подъемом по канатной дороге, лакколит Аю-Даг (Медведь-гора), гору Демерджи с Долиной привидений, заповедный вулканический массив Карадаг, водопады Джур-Джур и Учан-Су, Большой Крымский каньон, подготовленные к массовому посещению пещеры плато Чатырдаг /Красная, Мраморная и др.), Никитский ботанический сад и др. Не менее привлекательны и объекты культурного наследия: дворцово-парковые ансамбли Южного берега (Алупка, Ливадия, Массандра), Бахчисарайский ханский дворец с мечетью и воспетым А. С, Пушкиным фонтаном, средневековые пещерные города (Чуфут-Кале, Эски-Кермен, Успенский монастырь и др.), генуэзская крепость в Судаке, архитектурный символ Крыма – миниатюрный сказочный замок </w:t>
      </w:r>
      <w:r w:rsidR="00C65F2F">
        <w:rPr>
          <w:rFonts w:ascii="Times New Roman" w:hAnsi="Times New Roman" w:cs="Times New Roman"/>
          <w:sz w:val="28"/>
          <w:szCs w:val="28"/>
        </w:rPr>
        <w:t>"</w:t>
      </w:r>
      <w:r w:rsidRPr="00C65F2F">
        <w:rPr>
          <w:rFonts w:ascii="Times New Roman" w:hAnsi="Times New Roman" w:cs="Times New Roman"/>
          <w:sz w:val="28"/>
          <w:szCs w:val="28"/>
        </w:rPr>
        <w:t>Ласточкино гнездо</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в Мисхоре, памятники воинской славы Севастополя и руины античного Херсонеса, мемориальные музеи И. К. Айвазовского и А. С. Грина в Феодосии, М. А. Волошина в Коктебеле (Планерское), А. П. Чехова в Ялте и др. Следует особо подчеркнуть, что Крым – не только традиционный курортный регион, но и культурная сокровищница, где на небольшой территории сохранились следы пребывания киммерийцев, тавров, скифов, татар, генуэзцев, дворцы и особняки российских вельмож и царская резиденция в Ливадии (место проведения Ялтинской конференции 1945 г., вошедшей в историю мирового сообщества). Знаменит Крым и своими десертными винами, лучшие из которых производят в Массандре, а также плантациями эфиромасличных культур (Бахчисарайский район). Одной из достопримечательностей полуострова является троллейбусная линия, протянувшаяся по живописному серпантину горной дороги от Симферополя к основным курортам Южного берега Крыма. В наиболее живописных местах побережья проложены прогулочные пешеходные тропы: Царская (Солнечная) от Ливадийского парка к Гаспре, Голицынская тропа в Новом Свете (вблизи Судака) и др.</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Крымский полуостров является единым туристским районом Украины, однако в силу природно-ландшафтных особенностей и специфики рекреационного освоения в его пределах можно выделить несколько областей: Южный берег Крыма (пышная субтропическая природа, наиболее развитая рекреационная инфраструктура, туристский центр международного значения Большая Ялта), юго-восточное побережье (район туризма и отдыха, основной центр – г. Феодосия), западное побережье (санаторно-курортное обслуживание, г. Евпатория – ведущий центр детского отдыха и лечения, благодаря теплому прибрежному мелководью и песчаным пляжам), горный Крым (трассы горно-пешеходных маршрутов) и степной Крым (неразвитость туристской инфраструктуры и рекреационных функций). Уровень рекреационной освоенности, содержание туристско-экскурсионных программ, условия и стоимость отдыха в разных уголках Крыма существенно различаются, что следует учитывать при организации путешествий.</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В настоящее время в Крыму насчитывается 635 санаторно-курортных и туристских учреждений общей единовременной емкостью свыше 155 тыс. человек, в том числе около 90 объектов в иностранной (преимущественно российской) собственности. Около 40 % рекреационных учреждений функционируют круглогодично. Значительная часть отдыхающих пользуется услугами частного сектора размещения, что является важным источником дохода местного населения. Следует отметить ярко выраженные региональные диспропорции в уровне рекреационного использования Черноморского побережья и перегруженность традиционных курортных центров. Рекреационное освоение территории имеет линейно-узловую структуру при незначительной (1-4 км) ширине осваиваемой прибрежной полосы. До 60 % рекреационно-курортных учреждений концентрируется на Южном берегу Крыма, 30 % – на западном побережье (район Евпатории) и лишь 4 % – на восточном (район Феодосии). При рекомендуемом нормальном уровне рекреационной нагрузки 5 м2 пляжа/человека, на Южном берегу Крыма данный показатель составляет около 1,5 м2/человека, а в Ялте – 1,2 м2/человека, что негативно сказывается на качестве отдыха и состоянии природной среды. При этом единовременная емкость пляжей Крыма (общая протяженность – 517 км, в т. ч. 100 км – искусственные) составляет около 2,6 млн человек, а пропускная способность – около 16 млн человек, что свидетельствует об имеющихся значительных резервах. Следует отметить и проблему ярко выраженной сезонности рекреационно-туристских потоков.</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Решению проблем рекреационного хозяйства Крыма придано способствовать проведение активной региональной туристской политики, осуществляемой рядом государственных общественных структур: Министерством курортов и туризма Крыма, фондом развития туризма и курортов Крыма, Крымской ассоциацией туристских агентств, Крымским центром развития туризма и др.</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Перспективы развития туристского хозяйства Крыма связаны с дальнейшим развитием рекреационной инфраструктуры, смягчением территориальных и сезонных диспропорций в ее функционировании, пространственной и структурной диверсификацией освоения туристского потенциала территории. Следует отметить необходимость ускоренного формирования новых туристских центров с нетрадиционным (в отличие от купально-пляжного отдыха) туристским продуктом: дайвинг и водные виды спорта (Тарханкут, Казантип), спелеотуризм (Чатырдаг, яйла Аи-Петри), дельтапланеризм и парашютный спорт (Коктебель), научный, этнический, агротуризм и др.</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Живописные горные хребты, прорезанные речными долинами, сохранившиеся горно-лесные ландшафты, чистый воздух, многочисленные целебные источники обусловили рекреационную специализацию Карпатского района на организации спортивного (летнего и зимнего) и лечебно-оздоровительного туризма. Туристское хозяйство обеспечивает около 1/5 доходов региона. Свыше 40 % площади Украинских Карпат используется либо зарезервировано для рекреационно-туристской деятельности. В Карпатах выявлено несколько сотен месторождений минеральных вод, разведанные запасы которых позволяют обеспечить оздоровление и лечение свыше 7 млн человек ежегодно. Национальный природный парк </w:t>
      </w:r>
      <w:r w:rsidR="00C65F2F">
        <w:rPr>
          <w:rFonts w:ascii="Times New Roman" w:hAnsi="Times New Roman" w:cs="Times New Roman"/>
          <w:sz w:val="28"/>
          <w:szCs w:val="28"/>
        </w:rPr>
        <w:t>"</w:t>
      </w:r>
      <w:r w:rsidRPr="00C65F2F">
        <w:rPr>
          <w:rFonts w:ascii="Times New Roman" w:hAnsi="Times New Roman" w:cs="Times New Roman"/>
          <w:sz w:val="28"/>
          <w:szCs w:val="28"/>
        </w:rPr>
        <w:t>Карпатский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созданный в живописной местности среди горных вершин и речных долин, сохранивших богатую флору и фауну, является одним из важнейших центров экотуризма Украины, наряду с парком </w:t>
      </w:r>
      <w:r w:rsidR="00C65F2F">
        <w:rPr>
          <w:rFonts w:ascii="Times New Roman" w:hAnsi="Times New Roman" w:cs="Times New Roman"/>
          <w:sz w:val="28"/>
          <w:szCs w:val="28"/>
        </w:rPr>
        <w:t>"</w:t>
      </w:r>
      <w:r w:rsidRPr="00C65F2F">
        <w:rPr>
          <w:rFonts w:ascii="Times New Roman" w:hAnsi="Times New Roman" w:cs="Times New Roman"/>
          <w:sz w:val="28"/>
          <w:szCs w:val="28"/>
        </w:rPr>
        <w:t>Синевир</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в районе одноименного карпатского озера и девственными лесами парка </w:t>
      </w:r>
      <w:r w:rsidR="00C65F2F">
        <w:rPr>
          <w:rFonts w:ascii="Times New Roman" w:hAnsi="Times New Roman" w:cs="Times New Roman"/>
          <w:sz w:val="28"/>
          <w:szCs w:val="28"/>
        </w:rPr>
        <w:t>"</w:t>
      </w:r>
      <w:r w:rsidRPr="00C65F2F">
        <w:rPr>
          <w:rFonts w:ascii="Times New Roman" w:hAnsi="Times New Roman" w:cs="Times New Roman"/>
          <w:sz w:val="28"/>
          <w:szCs w:val="28"/>
        </w:rPr>
        <w:t>Вижницкий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Лесные массивы из дуба, бука, ели и пихты, покрывающие около 60 % территории горного региона, называют </w:t>
      </w:r>
      <w:r w:rsidR="00C65F2F">
        <w:rPr>
          <w:rFonts w:ascii="Times New Roman" w:hAnsi="Times New Roman" w:cs="Times New Roman"/>
          <w:sz w:val="28"/>
          <w:szCs w:val="28"/>
        </w:rPr>
        <w:t>"</w:t>
      </w:r>
      <w:r w:rsidRPr="00C65F2F">
        <w:rPr>
          <w:rFonts w:ascii="Times New Roman" w:hAnsi="Times New Roman" w:cs="Times New Roman"/>
          <w:sz w:val="28"/>
          <w:szCs w:val="28"/>
        </w:rPr>
        <w:t>зеленым золотом</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Карпат. Уникальным природным объектом Закарпатья является естественная Долина нарциссов площадью свыше 250 га. Любителей активного отдыха привлекают пешеходные тропы и лыжные трассы Карпат, водные маршруты по бурным горным рекам. Возможности познавательного туризма определяются развитыми региональными промыслами и ремеслами (в т. ч. традиционная культура гуцулов гуцульские музеи и фестивали в г. Коломыя, г. Ивано-Франковск, карпатских селах) и богатым культурным наследием живописных старинных городов. Крепость в г. Хотин – свидетель многих средневековых сражений, включая знаменитые битвы с турками. Карпатский регион славится также традициями виноградарства и виноделия.</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Львов – культурная жемчужина Карпат, один из красивейших городов Восточной Европы, имеет значительные резервы расширения туристско-экскурсионных потоков. Уникальность архитектурного облика Львова получила международное признание – исторический центр города включен ЮНЕСКО в Список мирового наследия человечества. Важными туристскими центрами региона являются также известные бальнеологические курорты Трускавец и Моршин с развитой санаторной сетью на базе источников минеральных вод, горноклиматические курорты Яремча, Ворохта.</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Природный рекреационный потенциал Приднепровья используется в основном для организации отдыха местного населения и прежде всего Киевской агломерации, в то время как древние города привлекают историко-архитектурным наследием не только внутренних, но и иностранных туристов. Киев – город с более чем полуторатысячелетней историей (первое летописное упоминание – 862 г.), живописно расположившийся на утопающих в зелени берегах Днепра, навеки окружен славой древней столицы могущественного древнерусского государства – Киевской Руси, объединившей земли восточных славян. Хранителями богатого исторического наследия являются сохранившиеся до наших дней уникальные архитектурные шедевры XI-XII вв.: Софийский собор, Золотые ворота, Киево-Печерская лавра, церковь Спаса на Берестове, Выдубицкий монастырь, Кирилловская и Успенская церкви и др. Софийский собор и Киево-Печерская лавра снискали всемирную славу и представлены в Спискеярового наследия ЮНЕСКО. Помимо жемчужин древнего зодчества, архитектурное наследие Киева украшено памятниками различных эпох и стилей. Улицы и здания Киева хранят память о целом созвездии знаменитых имен, среди которых креститель Руси князь Владимир Святославич, Ярослав Мудрый и Владимир Мономах, летописец Нестор, Г. Конис-ский, М. В. Ломоносов, Н. И. Пирогов, Т. Г. Шевченко, Леся Украинка, И. Я. Франко, Н. В. Гоголь, М. И. Глинка, В. И. Вернадский, А. П. Довженко и многие другие деятели национальной и мировой истории и культуры. Гостей города привлекают богатые экспозиции многочисленных музеев, живописные уголки парков и ботанических садов, зоопарк. Культурным центром города является его главная улица – Крещатик.</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Экскурсионными центрами Приднепровья являются также тысячелетние города, сохранившие памятники древнего зодчества – Чернигов (Спасский собор XI в., Пятницкая церковь ХП-ХП1 вв., ансамбли монастырей) и Переяслав-Хмельницкий (памятники зодчества, родина знаменитого еврейского писателя Шолом-Алейхема, музей народной архитектуры и быта), где на знаменитой Переяславской Раде в 1654 г. было принято исторически важное решение о вхождении украинских земель в состав России. Победа русских войск Петра I над шведами в битве под Полтавой вошла в историю Северной войны. На Полтавщине находятся прославленные талантом Н. В. Гоголя деревушки Диканька, Сорочинцы (родина писателя) со знаменитой ярмаркой, старый провинциальный Миргород – ныне бальнеогрязевой курорт. Для сохранения уникальной культурной среды создан региональный ландшафтный парк </w:t>
      </w:r>
      <w:r w:rsidR="00C65F2F">
        <w:rPr>
          <w:rFonts w:ascii="Times New Roman" w:hAnsi="Times New Roman" w:cs="Times New Roman"/>
          <w:sz w:val="28"/>
          <w:szCs w:val="28"/>
        </w:rPr>
        <w:t>"</w:t>
      </w:r>
      <w:r w:rsidRPr="00C65F2F">
        <w:rPr>
          <w:rFonts w:ascii="Times New Roman" w:hAnsi="Times New Roman" w:cs="Times New Roman"/>
          <w:sz w:val="28"/>
          <w:szCs w:val="28"/>
        </w:rPr>
        <w:t>Диканьский</w:t>
      </w:r>
      <w:r w:rsidR="00C65F2F">
        <w:rPr>
          <w:rFonts w:ascii="Times New Roman" w:hAnsi="Times New Roman" w:cs="Times New Roman"/>
          <w:sz w:val="28"/>
          <w:szCs w:val="28"/>
        </w:rPr>
        <w:t>"</w:t>
      </w:r>
      <w:r w:rsidRPr="00C65F2F">
        <w:rPr>
          <w:rFonts w:ascii="Times New Roman" w:hAnsi="Times New Roman" w:cs="Times New Roman"/>
          <w:sz w:val="28"/>
          <w:szCs w:val="28"/>
        </w:rPr>
        <w:t>.</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Причерноморье выделяется богатыми запасами лечебно-курортных ресурсов: иловые грязи Куяльникского, Шаболатского, Тилигульского лиманов в Одесской области, минеральные воды Одесского и Куяльникского месторождений и др. Для Одесского побережья характерен лиманный тип берега с теплыми мелководьями и значительными песчаными отложениями. Одесса привлекает туристов не только романтикой южного приморского города, памятниками, музеями, театрами, архитектурными достопримечательностями, но и своей неповторимой атмосферой, благодаря которой она приобрела известность своеобразной столицы юмора и стала местом проведения ежегодного фестиваля сатиры и юмора. Архитектурными символами города являются здание театра оперы и балета, Потемкинская лестница, ведущая от моря к памятнику герцогу Дюку Ришелье, ансамбль Приморского бульвара. В пределах городской черты Одессы и в ее окрестностях (Сергеевка, Затока, Каролино-Бугаз, Коблево и др.) расположено более полусотни здравниц на базе лиманных и озерных грязей, минеральных вод, целебного климата. Расположенная в 30 км от Одессы обширная дельта Днестра представляет собой уникальный природный комплекс (многочисленные протоки и озера, плавневые леса и тростниковые заросли, богатая флора и фауна) и является перспективным объектом экологического и рыболовно-охотничьего туризма международного значения.</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Богатым экскурсионным потенциалом выделяется г. Белгород-Днестровский, возникший на берегу лимана на месте бывшей древнегреческой колонии Тира (средневековая крепость, армянская и греческая церкви Х1П-Х1У вв., археологические памятники). Через этот город в средние века проходил Великий шелковый путь из Пекина в Мадрид. Вокруг Белгорода-Днестровского раскинулись плантации виноградников предприятия </w:t>
      </w:r>
      <w:r w:rsidR="00C65F2F">
        <w:rPr>
          <w:rFonts w:ascii="Times New Roman" w:hAnsi="Times New Roman" w:cs="Times New Roman"/>
          <w:sz w:val="28"/>
          <w:szCs w:val="28"/>
        </w:rPr>
        <w:t>"</w:t>
      </w:r>
      <w:r w:rsidRPr="00C65F2F">
        <w:rPr>
          <w:rFonts w:ascii="Times New Roman" w:hAnsi="Times New Roman" w:cs="Times New Roman"/>
          <w:sz w:val="28"/>
          <w:szCs w:val="28"/>
        </w:rPr>
        <w:t>Шабо</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производителя всемирно известных вин. Маршруты военно-исторических экскурсий направлены к старинным городам Измаил и Очаков, где войска знаменитого российского полководца А. В. Суворова взяли штурмом считавшиеся неприступными крепостные стены. Неподалеку от Очакова на берегу Днепро-Бугского лимана находится археологический заповедник </w:t>
      </w:r>
      <w:r w:rsidR="00C65F2F">
        <w:rPr>
          <w:rFonts w:ascii="Times New Roman" w:hAnsi="Times New Roman" w:cs="Times New Roman"/>
          <w:sz w:val="28"/>
          <w:szCs w:val="28"/>
        </w:rPr>
        <w:t>"</w:t>
      </w:r>
      <w:r w:rsidRPr="00C65F2F">
        <w:rPr>
          <w:rFonts w:ascii="Times New Roman" w:hAnsi="Times New Roman" w:cs="Times New Roman"/>
          <w:sz w:val="28"/>
          <w:szCs w:val="28"/>
        </w:rPr>
        <w:t>Ольвия</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на месте древнегреческого г. Ольвия (Борисфен), где бывал Геродот. Еще одной достопримечательностью региона является городок Вилково в устье Дуная, снискавший славу </w:t>
      </w:r>
      <w:r w:rsidR="00C65F2F">
        <w:rPr>
          <w:rFonts w:ascii="Times New Roman" w:hAnsi="Times New Roman" w:cs="Times New Roman"/>
          <w:sz w:val="28"/>
          <w:szCs w:val="28"/>
        </w:rPr>
        <w:t>"</w:t>
      </w:r>
      <w:r w:rsidRPr="00C65F2F">
        <w:rPr>
          <w:rFonts w:ascii="Times New Roman" w:hAnsi="Times New Roman" w:cs="Times New Roman"/>
          <w:sz w:val="28"/>
          <w:szCs w:val="28"/>
        </w:rPr>
        <w:t>украинской Венеции</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благодаря густой сети каналов, где лодки по сей день заменяют автомобили, а деревянные мостики – тротуары. Центрами лечебно-оздоровительного отдыха Херсонской области являются г. Геническ и его окрестности (Арабатская стрелка), г. Скадовск и др. Среди херсонских степей расположен заповедник </w:t>
      </w:r>
      <w:r w:rsidR="00C65F2F">
        <w:rPr>
          <w:rFonts w:ascii="Times New Roman" w:hAnsi="Times New Roman" w:cs="Times New Roman"/>
          <w:sz w:val="28"/>
          <w:szCs w:val="28"/>
        </w:rPr>
        <w:t>"</w:t>
      </w:r>
      <w:r w:rsidRPr="00C65F2F">
        <w:rPr>
          <w:rFonts w:ascii="Times New Roman" w:hAnsi="Times New Roman" w:cs="Times New Roman"/>
          <w:sz w:val="28"/>
          <w:szCs w:val="28"/>
        </w:rPr>
        <w:t>Аскания-Нова</w:t>
      </w:r>
      <w:r w:rsidR="00C65F2F">
        <w:rPr>
          <w:rFonts w:ascii="Times New Roman" w:hAnsi="Times New Roman" w:cs="Times New Roman"/>
          <w:sz w:val="28"/>
          <w:szCs w:val="28"/>
        </w:rPr>
        <w:t>"</w:t>
      </w:r>
      <w:r w:rsidRPr="00C65F2F">
        <w:rPr>
          <w:rFonts w:ascii="Times New Roman" w:hAnsi="Times New Roman" w:cs="Times New Roman"/>
          <w:sz w:val="28"/>
          <w:szCs w:val="28"/>
        </w:rPr>
        <w:t>, известный своими популяциями копытных и птиц. Перспективным объектом экотуризма является Азово-Сивашский национальный парк.</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Приазовье имеет благоприятные условия для организации лечебного и купально-пляжного отдыха, богатое историческое и культурно-этнографическое наследие. Относительно новым направлением рекреационной деятельности становится организация рыболовно-охотничьего туризма. По уровню изученности, освоенности и известности рекреационного потенциала, транспортной доступности, показателям развития туристской инфраструктуры, индустрии отдыха и развлечений, а также общей туристской привлекательности Азовское побережье заметно уступает Крыму, отстает от Причерноморья и в настоящее время служит в основном для организации массового отдыха и оздоровления населения соседних промышленных районов, в частности Донбасса. В течение года Азовское побережье принимает около 500 тыс. отдыхающих, причем подавляющая часть рекреационного потока концентрируется в летний период.</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На протяжении десятилетий рекреационное освоение региона осуществлялось стихийно. В результате в настоящее время побережье Азова представляет собой бессистемную застройку рекреационными учреждениями различных ведомств, приспособленными преимущественно для летнего отдыха и не имеющими необходимой инженерно-технической инфраструктуры и условий для комфортного отдыха. Согласно имеющимся оценкам, из расположенных на побережье свыше 330 учреждений отдыха современным требованиям отвечают не более 50, однако осуществляется реконструкция многих объектов. Важнейшими рекреационными центрами являются приморские курорты Бердянск, Мариуполь и Кирилловка. Фруктовыми садами славится Мелитополь (</w:t>
      </w:r>
      <w:r w:rsidR="00C65F2F">
        <w:rPr>
          <w:rFonts w:ascii="Times New Roman" w:hAnsi="Times New Roman" w:cs="Times New Roman"/>
          <w:sz w:val="28"/>
          <w:szCs w:val="28"/>
        </w:rPr>
        <w:t>"</w:t>
      </w:r>
      <w:r w:rsidRPr="00C65F2F">
        <w:rPr>
          <w:rFonts w:ascii="Times New Roman" w:hAnsi="Times New Roman" w:cs="Times New Roman"/>
          <w:sz w:val="28"/>
          <w:szCs w:val="28"/>
        </w:rPr>
        <w:t>медовый город</w:t>
      </w:r>
      <w:r w:rsidR="00C65F2F">
        <w:rPr>
          <w:rFonts w:ascii="Times New Roman" w:hAnsi="Times New Roman" w:cs="Times New Roman"/>
          <w:sz w:val="28"/>
          <w:szCs w:val="28"/>
        </w:rPr>
        <w:t>"</w:t>
      </w:r>
      <w:r w:rsidRPr="00C65F2F">
        <w:rPr>
          <w:rFonts w:ascii="Times New Roman" w:hAnsi="Times New Roman" w:cs="Times New Roman"/>
          <w:sz w:val="28"/>
          <w:szCs w:val="28"/>
        </w:rPr>
        <w:t>).</w:t>
      </w:r>
    </w:p>
    <w:p w:rsidR="008259F1"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Полесско-Подольский район уступает по уровню развития рекреационного хозяйства традиционным туристским регионам страны, однако характеризуется благоприятным для развития туризма климатом – мягкой зимой и теплым летом, живописными пейзажами, богатым историко-культурным наследием, наличием территорий с сохранившейся природной средой. Волынское Полесье – наиболее увлажненная, заболоченная и лесистая часть Украинского Полесья. Среди озерно-лесных ландшафтов Полесья наиболее перспективными объектами экотуризма являются национальный парк </w:t>
      </w:r>
      <w:r w:rsidR="00C65F2F">
        <w:rPr>
          <w:rFonts w:ascii="Times New Roman" w:hAnsi="Times New Roman" w:cs="Times New Roman"/>
          <w:sz w:val="28"/>
          <w:szCs w:val="28"/>
        </w:rPr>
        <w:t>"</w:t>
      </w:r>
      <w:r w:rsidRPr="00C65F2F">
        <w:rPr>
          <w:rFonts w:ascii="Times New Roman" w:hAnsi="Times New Roman" w:cs="Times New Roman"/>
          <w:sz w:val="28"/>
          <w:szCs w:val="28"/>
        </w:rPr>
        <w:t>Шацкий</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и Припятский природный заповедник. Южная часть Полесско-Подольского региона, помимо живописного Днестровского каньона (региональный ландшафтный парк), славится всемирно известными карстовыми пещерами Тернополыцины. Среди лечебно-рекреационных центров выделяется курорт Хмельник. Популярными экскурсионными объектами являются древний Каменец-Подольский (средневековая крепость, культовая архитектура ХУ-ХУ1 вв.), средневековый замок Х1У-ХУвв. в Луцке.</w:t>
      </w:r>
    </w:p>
    <w:p w:rsidR="00573DAF" w:rsidRPr="00C65F2F" w:rsidRDefault="008259F1" w:rsidP="00C65F2F">
      <w:pPr>
        <w:suppressAutoHyphens/>
        <w:spacing w:after="0" w:line="360" w:lineRule="auto"/>
        <w:ind w:firstLine="709"/>
        <w:jc w:val="both"/>
        <w:rPr>
          <w:rFonts w:ascii="Times New Roman" w:hAnsi="Times New Roman" w:cs="Times New Roman"/>
          <w:sz w:val="28"/>
          <w:szCs w:val="28"/>
        </w:rPr>
      </w:pPr>
      <w:r w:rsidRPr="00C65F2F">
        <w:rPr>
          <w:rFonts w:ascii="Times New Roman" w:hAnsi="Times New Roman" w:cs="Times New Roman"/>
          <w:sz w:val="28"/>
          <w:szCs w:val="28"/>
        </w:rPr>
        <w:t xml:space="preserve">Донецкий район известен как урбанизированный промышленный регион Украины и выступает в качестве крупного потребителя рекреационно-туристских услуг. Район имеет развитую рекреационную систему, направленную прежде всего на удовлетворение потребностей местного населения. Следует отметить широкое распространение минеральных вод, используемых в курортно-рекреационной деятельности. Историко-архитектурное наследие сконцентрировано в городах Харьков, Донецк, Запорожье, Днепропетровск, Луганск, Кировоград. Его экскурсионное использование на протяжении многих десятилетий характеризовалось преобладанием объектов мало востребованной сегодня производственной и историко-революционной тематики. К числу наиболее привлекательных и экзотичных объектов принадлежит сердце Запорожской Сечи – овеянный историческими легендами о. Хортица с руинами оборонительных укреплений и 600-летним дубом, под тенью которого запорожцы, согласно преданию, писали послание турецкому султану. Следует отметить также национальный парк </w:t>
      </w:r>
      <w:r w:rsidR="00C65F2F">
        <w:rPr>
          <w:rFonts w:ascii="Times New Roman" w:hAnsi="Times New Roman" w:cs="Times New Roman"/>
          <w:sz w:val="28"/>
          <w:szCs w:val="28"/>
        </w:rPr>
        <w:t>"</w:t>
      </w:r>
      <w:r w:rsidRPr="00C65F2F">
        <w:rPr>
          <w:rFonts w:ascii="Times New Roman" w:hAnsi="Times New Roman" w:cs="Times New Roman"/>
          <w:sz w:val="28"/>
          <w:szCs w:val="28"/>
        </w:rPr>
        <w:t>Святые горы</w:t>
      </w:r>
      <w:r w:rsidR="00C65F2F">
        <w:rPr>
          <w:rFonts w:ascii="Times New Roman" w:hAnsi="Times New Roman" w:cs="Times New Roman"/>
          <w:sz w:val="28"/>
          <w:szCs w:val="28"/>
        </w:rPr>
        <w:t>"</w:t>
      </w:r>
      <w:r w:rsidRPr="00C65F2F">
        <w:rPr>
          <w:rFonts w:ascii="Times New Roman" w:hAnsi="Times New Roman" w:cs="Times New Roman"/>
          <w:sz w:val="28"/>
          <w:szCs w:val="28"/>
        </w:rPr>
        <w:t xml:space="preserve">, многочисленные скифские курганы. Среди заповедных природных объектов выделяется Украинский степной заповедник и национальный парк </w:t>
      </w:r>
      <w:r w:rsidR="00C65F2F">
        <w:rPr>
          <w:rFonts w:ascii="Times New Roman" w:hAnsi="Times New Roman" w:cs="Times New Roman"/>
          <w:sz w:val="28"/>
          <w:szCs w:val="28"/>
        </w:rPr>
        <w:t>"</w:t>
      </w:r>
      <w:r w:rsidRPr="00C65F2F">
        <w:rPr>
          <w:rFonts w:ascii="Times New Roman" w:hAnsi="Times New Roman" w:cs="Times New Roman"/>
          <w:sz w:val="28"/>
          <w:szCs w:val="28"/>
        </w:rPr>
        <w:t>Хомутовская степь</w:t>
      </w:r>
      <w:r w:rsidR="00C65F2F">
        <w:rPr>
          <w:rFonts w:ascii="Times New Roman" w:hAnsi="Times New Roman" w:cs="Times New Roman"/>
          <w:sz w:val="28"/>
          <w:szCs w:val="28"/>
        </w:rPr>
        <w:t>"</w:t>
      </w:r>
      <w:r w:rsidRPr="00C65F2F">
        <w:rPr>
          <w:rFonts w:ascii="Times New Roman" w:hAnsi="Times New Roman" w:cs="Times New Roman"/>
          <w:sz w:val="28"/>
          <w:szCs w:val="28"/>
        </w:rPr>
        <w:t>, где сохранились естественные степные ландшафты со своеобразной флорой (свыше 400 видов растений) и фауной.</w:t>
      </w:r>
    </w:p>
    <w:p w:rsidR="006A63CA" w:rsidRPr="00C65F2F" w:rsidRDefault="00C65F2F" w:rsidP="00C65F2F">
      <w:pPr>
        <w:tabs>
          <w:tab w:val="left" w:pos="5970"/>
        </w:tabs>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573DAF" w:rsidRPr="00C65F2F">
        <w:rPr>
          <w:rFonts w:ascii="Times New Roman" w:hAnsi="Times New Roman" w:cs="Times New Roman"/>
          <w:b/>
          <w:bCs/>
          <w:sz w:val="28"/>
          <w:szCs w:val="28"/>
        </w:rPr>
        <w:t>СПИСОК ИСТОЧНИКОВ И ЛИТЕРАТУРЫ</w:t>
      </w:r>
    </w:p>
    <w:p w:rsidR="00C65F2F" w:rsidRPr="00695036" w:rsidRDefault="00C65F2F" w:rsidP="00C65F2F">
      <w:pPr>
        <w:tabs>
          <w:tab w:val="left" w:pos="2325"/>
        </w:tabs>
        <w:suppressAutoHyphens/>
        <w:spacing w:after="0" w:line="360" w:lineRule="auto"/>
        <w:ind w:firstLine="709"/>
        <w:jc w:val="both"/>
        <w:rPr>
          <w:rFonts w:ascii="Times New Roman" w:hAnsi="Times New Roman" w:cs="Times New Roman"/>
          <w:sz w:val="28"/>
          <w:szCs w:val="28"/>
        </w:rPr>
      </w:pPr>
    </w:p>
    <w:p w:rsidR="00C65F2F" w:rsidRDefault="006A63CA" w:rsidP="00C65F2F">
      <w:pPr>
        <w:tabs>
          <w:tab w:val="left" w:pos="2325"/>
        </w:tabs>
        <w:suppressAutoHyphens/>
        <w:spacing w:after="0" w:line="360" w:lineRule="auto"/>
        <w:rPr>
          <w:rFonts w:ascii="Times New Roman" w:hAnsi="Times New Roman" w:cs="Times New Roman"/>
          <w:sz w:val="28"/>
          <w:szCs w:val="28"/>
        </w:rPr>
      </w:pPr>
      <w:r w:rsidRPr="00C65F2F">
        <w:rPr>
          <w:rFonts w:ascii="Times New Roman" w:hAnsi="Times New Roman" w:cs="Times New Roman"/>
          <w:sz w:val="28"/>
          <w:szCs w:val="28"/>
        </w:rPr>
        <w:t>1. География международного туризма. Страны СНГ и Балтии. – Мн.: Аверсэв, 2004. – 252 с.</w:t>
      </w:r>
    </w:p>
    <w:p w:rsidR="00546EDC" w:rsidRPr="00C65F2F" w:rsidRDefault="006A63CA" w:rsidP="00C65F2F">
      <w:pPr>
        <w:tabs>
          <w:tab w:val="left" w:pos="2325"/>
        </w:tabs>
        <w:suppressAutoHyphens/>
        <w:spacing w:after="0" w:line="360" w:lineRule="auto"/>
        <w:rPr>
          <w:rFonts w:ascii="Times New Roman" w:hAnsi="Times New Roman" w:cs="Times New Roman"/>
          <w:sz w:val="28"/>
          <w:szCs w:val="28"/>
        </w:rPr>
      </w:pPr>
      <w:r w:rsidRPr="00C65F2F">
        <w:rPr>
          <w:rFonts w:ascii="Times New Roman" w:hAnsi="Times New Roman" w:cs="Times New Roman"/>
          <w:sz w:val="28"/>
          <w:szCs w:val="28"/>
        </w:rPr>
        <w:t>2. Горбылева З.М. Экономика туризма. – Мн.: БГЭУ, 2004. – 478 с.</w:t>
      </w:r>
    </w:p>
    <w:p w:rsidR="00F17222" w:rsidRPr="00C65F2F" w:rsidRDefault="00F17222" w:rsidP="00C65F2F">
      <w:pPr>
        <w:tabs>
          <w:tab w:val="left" w:pos="2325"/>
        </w:tabs>
        <w:suppressAutoHyphens/>
        <w:spacing w:after="0" w:line="360" w:lineRule="auto"/>
        <w:rPr>
          <w:rFonts w:ascii="Times New Roman" w:hAnsi="Times New Roman" w:cs="Times New Roman"/>
          <w:sz w:val="28"/>
          <w:szCs w:val="28"/>
        </w:rPr>
      </w:pPr>
      <w:r w:rsidRPr="00C65F2F">
        <w:rPr>
          <w:rFonts w:ascii="Times New Roman" w:hAnsi="Times New Roman" w:cs="Times New Roman"/>
          <w:sz w:val="28"/>
          <w:szCs w:val="28"/>
        </w:rPr>
        <w:t>3. Туризм: практика, проблемы, перспективы // Материалы Международной научно-практической конференции. – Мн., 2001.</w:t>
      </w:r>
    </w:p>
    <w:p w:rsidR="00E65ECA" w:rsidRPr="00C65F2F" w:rsidRDefault="00E65ECA" w:rsidP="00C65F2F">
      <w:pPr>
        <w:tabs>
          <w:tab w:val="left" w:pos="2325"/>
        </w:tabs>
        <w:suppressAutoHyphens/>
        <w:spacing w:after="0" w:line="360" w:lineRule="auto"/>
        <w:rPr>
          <w:rFonts w:ascii="Times New Roman" w:hAnsi="Times New Roman" w:cs="Times New Roman"/>
          <w:sz w:val="28"/>
          <w:szCs w:val="28"/>
        </w:rPr>
      </w:pPr>
      <w:r w:rsidRPr="00C65F2F">
        <w:rPr>
          <w:rFonts w:ascii="Times New Roman" w:hAnsi="Times New Roman" w:cs="Times New Roman"/>
          <w:sz w:val="28"/>
          <w:szCs w:val="28"/>
        </w:rPr>
        <w:t>4. Шаповал Г.Ф. История туризма. – Мн., 1999.</w:t>
      </w:r>
    </w:p>
    <w:p w:rsidR="005B2105" w:rsidRPr="00C65F2F" w:rsidRDefault="005B2105" w:rsidP="00C65F2F">
      <w:pPr>
        <w:tabs>
          <w:tab w:val="left" w:pos="2325"/>
        </w:tabs>
        <w:suppressAutoHyphens/>
        <w:spacing w:after="0" w:line="360" w:lineRule="auto"/>
        <w:rPr>
          <w:rFonts w:ascii="Times New Roman" w:hAnsi="Times New Roman" w:cs="Times New Roman"/>
          <w:sz w:val="28"/>
          <w:szCs w:val="28"/>
        </w:rPr>
      </w:pPr>
      <w:r w:rsidRPr="00C65F2F">
        <w:rPr>
          <w:rFonts w:ascii="Times New Roman" w:hAnsi="Times New Roman" w:cs="Times New Roman"/>
          <w:sz w:val="28"/>
          <w:szCs w:val="28"/>
        </w:rPr>
        <w:t>5. Пирожник И.И. Основы географии туризма и экскурсионного обслуживания. – Мн., 1985.</w:t>
      </w:r>
      <w:bookmarkStart w:id="1" w:name="_GoBack"/>
      <w:bookmarkEnd w:id="1"/>
    </w:p>
    <w:sectPr w:rsidR="005B2105" w:rsidRPr="00C65F2F" w:rsidSect="00C65F2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B22"/>
    <w:rsid w:val="001F0A8D"/>
    <w:rsid w:val="004A143A"/>
    <w:rsid w:val="00546EDC"/>
    <w:rsid w:val="00573DAF"/>
    <w:rsid w:val="005B2105"/>
    <w:rsid w:val="00695036"/>
    <w:rsid w:val="006A63CA"/>
    <w:rsid w:val="008259F1"/>
    <w:rsid w:val="009B1762"/>
    <w:rsid w:val="00A30B22"/>
    <w:rsid w:val="00AC6CFB"/>
    <w:rsid w:val="00C65F2F"/>
    <w:rsid w:val="00E65ECA"/>
    <w:rsid w:val="00EB2BAD"/>
    <w:rsid w:val="00F1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587B7C-8612-4FA7-AE36-029FD92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2014-03-15T18:49:00Z</dcterms:created>
  <dcterms:modified xsi:type="dcterms:W3CDTF">2014-03-15T18:49:00Z</dcterms:modified>
</cp:coreProperties>
</file>