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5CF" w:rsidRPr="000D12A4" w:rsidRDefault="006B15CF" w:rsidP="006B15CF">
      <w:pPr>
        <w:spacing w:before="120"/>
        <w:jc w:val="center"/>
        <w:rPr>
          <w:b/>
          <w:bCs/>
          <w:sz w:val="32"/>
          <w:szCs w:val="32"/>
        </w:rPr>
      </w:pPr>
      <w:r w:rsidRPr="000D12A4">
        <w:rPr>
          <w:b/>
          <w:bCs/>
          <w:sz w:val="32"/>
          <w:szCs w:val="32"/>
        </w:rPr>
        <w:t>Реакции лимфоцитов на механические и осмотические воздействия при водной депривации</w:t>
      </w:r>
    </w:p>
    <w:p w:rsidR="006B15CF" w:rsidRPr="000D12A4" w:rsidRDefault="006B15CF" w:rsidP="006B15CF">
      <w:pPr>
        <w:spacing w:before="120"/>
        <w:ind w:firstLine="567"/>
        <w:jc w:val="both"/>
        <w:rPr>
          <w:sz w:val="28"/>
          <w:szCs w:val="28"/>
        </w:rPr>
      </w:pPr>
      <w:r w:rsidRPr="000D12A4">
        <w:rPr>
          <w:sz w:val="28"/>
          <w:szCs w:val="28"/>
        </w:rPr>
        <w:t xml:space="preserve">М.З.Федорова, В.Н. Левин 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Критериями, характеризующими состояние белых клеток крови являются показатели их функциональной активности и сопротивляемости различным факторам. Причем, последнее свойство часто бывает более информативным показателем, т.к. угнетение функций может происходить при далеко зашедшей деструкции клеток, имеющей необратимый характер [ 1] . Особенно важное значение это положение имеет при анализе механизмов адаптации организма к экстремальным факторам среды.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Целью проведенного исследования было изучение реакций лейкоцитов на механические и осмотические воздействия в условиях дегидратации организма.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МЕТОДИКА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Опыты проведены на 48 беспородных белых крысах-самцах массой 370-420 г. Животных экспериментальных групп лишали воды при свободном доступе к сухому корму [ 4] . Оценку осмотической стойкости, осморегуляторных и деформационных реакций вели на 3, 6 и 10 сутки безводного содержания. Контролем служили интактные животные.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Для исследований использовали суспензию лейкоцитов в изотоническом забуференном растворе (раствор Дюльбекко), состоящую на 95-98% из лимфоцитов. Осмотическую стойкость, регуляторные возможности и мембранный резерв изучали, используя комплексный метод, подробно описанный ранее [ 6] . Суть метода сводится к следующему. Лейкоциты помещали в растворы хлорида натрия разной концентрации (0,9%; 0,45%; 0,2%). Время экспозиции в гипотонических растворах составляло 60 с и 1 ч. Данные по изменению морфометрических параметров клеток после инкубации в 0,45% растворе использовали для оценки регуляторных возможностей. Мембранный резерв определяли по изменениям площади поверхности лейкоцитов после 60-секундной инкубации в 0,2% растворе хлорида натрия. Расчеты объема и площади поверхности по стандартным формулам для шаровидных тел вели на основе измерения диаметра 50-60 клеток, фиксированных глутаровым альдегидом, помещенных на предметное стекло и окрашенных азур-эозином. Осмотичскую стойкость выражали числом (%) клеток сохранившихся после часовой экспозиции в 0,2% растворе хлорида натрия.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Для оценки деформационных свойств за основу была взята методика Tran-Son-Tay R. с соавт. [ 7] . Капилляры, диаметром 4 мкм заполняли изоосмотическим буфером и соединяли с манометром. Перемещение клеток к капилляру и в капилляре обеспечивалось постоянным во всех опытах отрицательным давлением (100 мм рт. ст.). Все манипуляции проводили в микрокапилляре на предметном столике микроскопа. Для наблюдений и замеров использовали объектив 40 ВИ и окуляр-микрометр МОВ-1-15* . После регистрации для каждой клетки первичных параметров (диаметр лейкоцитов в исходном состоянии, длина и ширина деформированной клетки, время восстановления до исходной формы) рассчитывали площадь поверхности и объем покоящихся и деформированных лейкоцитов. Для каждого животного было обсчитано 40-60 клеток.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Все полученные данные обработаны статистически. Достоверность различий опрделялась по критерию t Стьюдента.</w:t>
      </w:r>
    </w:p>
    <w:p w:rsidR="006B15CF" w:rsidRPr="000D12A4" w:rsidRDefault="006B15CF" w:rsidP="006B15CF">
      <w:pPr>
        <w:spacing w:before="120"/>
        <w:jc w:val="center"/>
        <w:rPr>
          <w:b/>
          <w:bCs/>
          <w:sz w:val="28"/>
          <w:szCs w:val="28"/>
        </w:rPr>
      </w:pPr>
      <w:r w:rsidRPr="000D12A4">
        <w:rPr>
          <w:b/>
          <w:bCs/>
          <w:sz w:val="28"/>
          <w:szCs w:val="28"/>
        </w:rPr>
        <w:t>Результаты исследования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Проведенное исследование показало, что к 3-м суткам дегидратации происходило существенное уменьшение размеров лейкоцитов крови. В дальнейшем (6-10 сутки) за счет включения регуляторных механизмов клеточный объем восстанавливался до уровня интактных животных (табл. 1).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Умеренная гипоосмотическая нагрузка (60 с в 0,45% растворе хлорида натрия) приводила к достоверному увеличению объема лимфоцитов у контрольных животных, а также на 6 и 10-е сутки безводного содержания (18¸ 32%, р&lt; 0,01). На 3 сутки дегидратации объемные изменения были незначительны (12%, р &gt; 0,05). Высокий осмотический градиент (60 с в 0,2% растворе хлорида натрия) вызывал достоверное увеличение размеров клеток у всех животных (табл. 1). Однако, в контрольной группе изменения объема лимфоцитов были значительно больше, чем в экспериментальных (54% против 19¸ 32%, р&lt; 0,01). Увеличение площади поверхности в этих условиях составляло: контрольная группа - 33%, 3 сутки дегидратации - 12%, 6 и 10 сутки - 20%. Т.е. мембранный резерв эффективнее использовался лейкоцитами интактных животных.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Таблица 1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Размеры лимфоцитов, инкубированных в растворах хлорида натрия разной осмолярности</w:t>
      </w:r>
    </w:p>
    <w:tbl>
      <w:tblPr>
        <w:tblW w:w="5000" w:type="pct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2192"/>
        <w:gridCol w:w="1806"/>
        <w:gridCol w:w="1962"/>
        <w:gridCol w:w="1814"/>
        <w:gridCol w:w="2068"/>
      </w:tblGrid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>
              <w:t xml:space="preserve"> </w:t>
            </w:r>
          </w:p>
        </w:tc>
        <w:tc>
          <w:tcPr>
            <w:tcW w:w="3852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Концентрация раствора, время инкубации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Группа</w:t>
            </w:r>
          </w:p>
        </w:tc>
        <w:tc>
          <w:tcPr>
            <w:tcW w:w="9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0,9%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0,45%, 60 с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0,45%, 1 ч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0,2%, 60 с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Контроль</w:t>
            </w:r>
          </w:p>
        </w:tc>
        <w:tc>
          <w:tcPr>
            <w:tcW w:w="9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5,2± 0,05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(74)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5,7± 0,07°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(97)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5,3± 0,07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(78)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6,0± 0,1°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(113)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3 сутки 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9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5,0± 0,06*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(65)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5,2± 0,1*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(74)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4,9± 0,05*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(62)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5,3± 0,07* 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(78)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6 сутки 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9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5,3± 0,07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(78)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5,6± 0,07°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(92)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5,3± 0,06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(78)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5,8± 0,06°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(102)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101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10 сутки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9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5,2± 0,06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(74)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5,5± 0,06* 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(87)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5,2± 0,08</w:t>
            </w:r>
          </w:p>
          <w:p w:rsidR="006B15CF" w:rsidRPr="00230BE9" w:rsidRDefault="006B15CF" w:rsidP="00E52837">
            <w:pPr>
              <w:jc w:val="both"/>
            </w:pPr>
            <w:r w:rsidRPr="00230BE9">
              <w:t>(74)</w:t>
            </w:r>
          </w:p>
        </w:tc>
        <w:tc>
          <w:tcPr>
            <w:tcW w:w="9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5,7± 0,07* ° </w:t>
            </w:r>
          </w:p>
          <w:p w:rsidR="006B15CF" w:rsidRPr="00230BE9" w:rsidRDefault="006B15CF" w:rsidP="00E52837">
            <w:pPr>
              <w:jc w:val="both"/>
            </w:pPr>
            <w:r w:rsidRPr="00230BE9">
              <w:t>(97)</w:t>
            </w:r>
          </w:p>
        </w:tc>
      </w:tr>
    </w:tbl>
    <w:p w:rsidR="006B15CF" w:rsidRPr="00230BE9" w:rsidRDefault="006B15CF" w:rsidP="006B15CF">
      <w:pPr>
        <w:spacing w:before="120"/>
        <w:ind w:firstLine="567"/>
        <w:jc w:val="both"/>
      </w:pPr>
      <w:r w:rsidRPr="00230BE9">
        <w:t>Примечание. В таблице представлены значения диаметра клеток (мкм). В скобках - объем лейкоцитов (мкм3). Звездочкой обозначена достоверность различий по сравнению с параметрами клеток контрольных животных (р&lt; 0.05), кружочком - достоверность внутригрупповых различий с клетками, инкубированными в изотоническом растворе (р&lt; 0.05).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Кинетика объема клеток при увеличении времени инкубации в 0,45% растворе хлорида натрия до 1 ч была примерно одинаковой у животных всех групп (табл. 1). Диаметр лимфоцитов уменьшался на 8,4% (р&lt; 0,01) у интактных животных и 6,0¸ 6,5% (р&lt; 0,01) у животных экспериментальных групп. Реакции регуляторного уменьшения объема приводили к восстановлению исходных параметров клеток.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Динамика осмотической стойкости лимфоцитов на разных стадиях обезвоживания организма отличалась от фазных изменений объема. С увеличением сроков водной депривации осмотическая стойкость лейкоцитов возрастала, достигая достоверных различий по сравнению с контролем к 10 суткам (контроль - 70± 7%; 3 сутки дегидратации- 69± 5,5%; 6 сутки - 76± 5,9%; 10 сутки - 95± 2,2%).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Изучение деформационных реакций лейкоцитов проводилось на живых клетках, помещеных в изотоничную среду. Несмотря на то, что глутаровый альдегид считается фиксатором, сохраняющим прижизненное состояние клетки [ 3] , морфометрические показатели, замеренные для оценки осморегуляторных реакций оказались ниже, чем полученные в данных опытах. Значение диаметра лимфоцитов до деформации были 7,0-7,5 мкм. Различия результатов измерений возможно вызваны влиянием иммерсионной среды (солевой раствор) и материалом микрокамеры при изучении деформабельности, либо глутарового альдегида при оценке объемных изменений в гипотонических растворах. Несмотря на имеющиеся различия абсолютных значений первичных параметров, динамика их изменений позволяет оценить сопротивляемость лейкоцитов механическим воздействиям и сопоставить с данными по осморегуляции.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Таблица 2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Деформационные изменения и время восстановления исходной формы лейкоцитов на разных стадиях обезвоживания организма</w:t>
      </w:r>
    </w:p>
    <w:tbl>
      <w:tblPr>
        <w:tblW w:w="5000" w:type="pct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2163"/>
        <w:gridCol w:w="1486"/>
        <w:gridCol w:w="1625"/>
        <w:gridCol w:w="1563"/>
        <w:gridCol w:w="1563"/>
        <w:gridCol w:w="1442"/>
      </w:tblGrid>
      <w:tr w:rsidR="006B15CF" w:rsidRPr="00230BE9" w:rsidTr="00E52837">
        <w:trPr>
          <w:tblCellSpacing w:w="15" w:type="dxa"/>
          <w:jc w:val="center"/>
        </w:trPr>
        <w:tc>
          <w:tcPr>
            <w:tcW w:w="107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Группа</w:t>
            </w:r>
          </w:p>
        </w:tc>
        <w:tc>
          <w:tcPr>
            <w:tcW w:w="7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Р1</w:t>
            </w:r>
          </w:p>
          <w:p w:rsidR="006B15CF" w:rsidRPr="00230BE9" w:rsidRDefault="006B15CF" w:rsidP="00E52837">
            <w:pPr>
              <w:jc w:val="both"/>
            </w:pPr>
            <w:r w:rsidRPr="00230BE9">
              <w:t>мкм2</w:t>
            </w:r>
          </w:p>
        </w:tc>
        <w:tc>
          <w:tcPr>
            <w:tcW w:w="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Р2</w:t>
            </w:r>
          </w:p>
          <w:p w:rsidR="006B15CF" w:rsidRPr="00230BE9" w:rsidRDefault="006B15CF" w:rsidP="00E52837">
            <w:pPr>
              <w:jc w:val="both"/>
            </w:pPr>
            <w:r w:rsidRPr="00230BE9">
              <w:t>мкм2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V1</w:t>
            </w:r>
          </w:p>
          <w:p w:rsidR="006B15CF" w:rsidRPr="00230BE9" w:rsidRDefault="006B15CF" w:rsidP="00E52837">
            <w:pPr>
              <w:jc w:val="both"/>
            </w:pPr>
            <w:r w:rsidRPr="00230BE9">
              <w:t>мкм3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V2</w:t>
            </w:r>
          </w:p>
          <w:p w:rsidR="006B15CF" w:rsidRPr="00230BE9" w:rsidRDefault="006B15CF" w:rsidP="00E52837">
            <w:pPr>
              <w:jc w:val="both"/>
            </w:pPr>
            <w:r w:rsidRPr="00230BE9">
              <w:t>мкм3</w:t>
            </w:r>
          </w:p>
        </w:tc>
        <w:tc>
          <w:tcPr>
            <w:tcW w:w="7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Т</w:t>
            </w:r>
          </w:p>
          <w:p w:rsidR="006B15CF" w:rsidRPr="00230BE9" w:rsidRDefault="006B15CF" w:rsidP="00E52837">
            <w:pPr>
              <w:jc w:val="both"/>
            </w:pPr>
            <w:r w:rsidRPr="00230BE9">
              <w:t>с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07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Контроль</w:t>
            </w:r>
          </w:p>
        </w:tc>
        <w:tc>
          <w:tcPr>
            <w:tcW w:w="7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172± 5,6</w:t>
            </w:r>
          </w:p>
        </w:tc>
        <w:tc>
          <w:tcPr>
            <w:tcW w:w="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232± 10,9° 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224± 11,7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222± 11,5</w:t>
            </w:r>
          </w:p>
        </w:tc>
        <w:tc>
          <w:tcPr>
            <w:tcW w:w="7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70± 3,9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07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 xml:space="preserve">3 сутки 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7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165± 5,3</w:t>
            </w:r>
          </w:p>
        </w:tc>
        <w:tc>
          <w:tcPr>
            <w:tcW w:w="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220± 10,3° 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211± 10,8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210± 10,7</w:t>
            </w:r>
          </w:p>
        </w:tc>
        <w:tc>
          <w:tcPr>
            <w:tcW w:w="7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71± 4,5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07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6 сутки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7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162± 4,2</w:t>
            </w:r>
          </w:p>
        </w:tc>
        <w:tc>
          <w:tcPr>
            <w:tcW w:w="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217± 8,3° 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202± 8,4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200± 8,3</w:t>
            </w:r>
          </w:p>
        </w:tc>
        <w:tc>
          <w:tcPr>
            <w:tcW w:w="7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92± 4,1* </w:t>
            </w:r>
          </w:p>
        </w:tc>
      </w:tr>
      <w:tr w:rsidR="006B15CF" w:rsidRPr="00230BE9" w:rsidTr="00E52837">
        <w:trPr>
          <w:tblCellSpacing w:w="15" w:type="dxa"/>
          <w:jc w:val="center"/>
        </w:trPr>
        <w:tc>
          <w:tcPr>
            <w:tcW w:w="107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Default="006B15CF" w:rsidP="00E52837">
            <w:pPr>
              <w:jc w:val="both"/>
            </w:pPr>
            <w:r w:rsidRPr="00230BE9">
              <w:t>10 сутки</w:t>
            </w:r>
          </w:p>
          <w:p w:rsidR="006B15CF" w:rsidRPr="00230BE9" w:rsidRDefault="006B15CF" w:rsidP="00E52837">
            <w:pPr>
              <w:jc w:val="both"/>
            </w:pPr>
            <w:r w:rsidRPr="00230BE9">
              <w:t>дегидратации</w:t>
            </w:r>
          </w:p>
        </w:tc>
        <w:tc>
          <w:tcPr>
            <w:tcW w:w="7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165± 4,3</w:t>
            </w:r>
          </w:p>
        </w:tc>
        <w:tc>
          <w:tcPr>
            <w:tcW w:w="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217± 8,6° 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207± 9,2</w:t>
            </w:r>
          </w:p>
        </w:tc>
        <w:tc>
          <w:tcPr>
            <w:tcW w:w="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>204± 8,9</w:t>
            </w:r>
          </w:p>
        </w:tc>
        <w:tc>
          <w:tcPr>
            <w:tcW w:w="7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B15CF" w:rsidRPr="00230BE9" w:rsidRDefault="006B15CF" w:rsidP="00E52837">
            <w:pPr>
              <w:jc w:val="both"/>
            </w:pPr>
            <w:r w:rsidRPr="00230BE9">
              <w:t xml:space="preserve">94± 3,7* </w:t>
            </w:r>
          </w:p>
        </w:tc>
      </w:tr>
    </w:tbl>
    <w:p w:rsidR="006B15CF" w:rsidRPr="00230BE9" w:rsidRDefault="006B15CF" w:rsidP="006B15CF">
      <w:pPr>
        <w:spacing w:before="120"/>
        <w:ind w:firstLine="567"/>
        <w:jc w:val="both"/>
      </w:pPr>
      <w:r w:rsidRPr="00230BE9">
        <w:t>Примечание. Р1 - исходная площадь поверхности клеток; Р2 - площадь поверхности деформированных клеток; V1 -исходный объем клеток; V2 - объем деформированных клеток; Т - время восстановления исходной формы лейкоцитов. Звездочкой обозначена достоверность различий по сравнению с контрольной группой (р&lt; 0,01); кружочком - внутригрупповые различия по сравнению с исходными показателями (р&lt; 0,01).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Деформация клеток при прохождении через микрокапилляр за счет приложения внешних сил осуществлялась при постоянном объеме и увеличении площади поверхности (табл. 2). Используемый при этом "мембранный резерв" был фактически одинаковым у животных всех групп и составлял 32-35%. Отмеченного выше уменьшения объема циркулирующих клеток на 3 сутки дегидратации этой методикой не выявлено. Важным показателем, позволяющим судить о функциональном состоянии клеток является время восстановления исходной формы после деформации. Динамика этой характеристики отражена в табл. 2. Сравнительная оценка использования "мембранного резерва" при деформации лейкоцитов и при набухании в средах с низкой осмолярностью показала, что в контрольной группе он используется примерно в том же "количестве" (35% и 33%). У животных экспериментальных групп превращение клеток из сферических в цилиндрические идет за счет такого же "резерва" мембраны, что и у интактных животных, а объемные изменения в гипотонических растворах выражены значительно слабее.</w:t>
      </w:r>
    </w:p>
    <w:p w:rsidR="006B15CF" w:rsidRPr="000D12A4" w:rsidRDefault="006B15CF" w:rsidP="006B15CF">
      <w:pPr>
        <w:spacing w:before="120"/>
        <w:jc w:val="center"/>
        <w:rPr>
          <w:b/>
          <w:bCs/>
          <w:sz w:val="28"/>
          <w:szCs w:val="28"/>
        </w:rPr>
      </w:pPr>
      <w:r w:rsidRPr="000D12A4">
        <w:rPr>
          <w:b/>
          <w:bCs/>
          <w:sz w:val="28"/>
          <w:szCs w:val="28"/>
        </w:rPr>
        <w:t>Обсуждение результатов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Анализ полученных данных позволил установить, что при воздействии на лейкоциты интактных животных осмотических и механических факторов включаются ауторегуляторные механизмы. Они обусловливают эффективное использование пластичных свойств цитоплазматической мембраны, других клеточных структур и быстрое восстановление геометрической формы. Последнее имеет важное функциональное значение, т.к. клеточный объем выполняет роль вторичного посредника в регуляции относительной эффективности анаболизма и катаболизма [ 5] . Водная депривация уже на первом этапе (3 сутки) ведет к ослаблению реактивности изученной клеточной системы, о чем свидетельствуют меньшие изменения объема в гипотонических средах. Длительное безводное содержание животных сопровождается дезинтеграцией механизмов клеточной ауторегуляции. При одинаковых с интактными животными исходных параметрах клетки и динамике объемных изменений, выраженность последних значительно ниже. Параллельно возрастает осмотическая стойкость и время восстановления до исходной формы после деформации. Объяснением этих фактов могут служить данные об индукции в клетке синтеза белков, увеличивающих устойчивость к различным факторам. При этом повышается вязкость цитоплазмы вплоть до ее желатинизации. В основе гелеобразования лежит полимеризация актина и образование трехмерной сети [ 1,2] . Желатинизация цитоплазмы является паранекротическим сдвигом, но на обратимых стадиях повреждения физиологические функции остаются на высоком уровне [ 1] .</w:t>
      </w:r>
    </w:p>
    <w:p w:rsidR="006B15CF" w:rsidRPr="000D12A4" w:rsidRDefault="006B15CF" w:rsidP="006B15CF">
      <w:pPr>
        <w:spacing w:before="120"/>
        <w:jc w:val="center"/>
        <w:rPr>
          <w:b/>
          <w:bCs/>
          <w:sz w:val="28"/>
          <w:szCs w:val="28"/>
        </w:rPr>
      </w:pPr>
      <w:r w:rsidRPr="000D12A4">
        <w:rPr>
          <w:b/>
          <w:bCs/>
          <w:sz w:val="28"/>
          <w:szCs w:val="28"/>
        </w:rPr>
        <w:t>Список литературы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[ 1] Александров В.Я. Реактивность клеток и белки. Наука. Л. 1985.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[ 2] Браун А.Д., Моженок Т.П. Неспецифический адаптационный синдром клеточной системы. Наука. Л. 1987.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[ 3] Дуглас С.Д., Куи П.Г. Исследование фагоцитоза в клинической практике. Медицина. М. 1983.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[ 4] Куприянов В.В., Магомедов М.А., Тихомиров А.Н. Состояние микроциркуляторного русла брыжейки при экспериментальной дегидратации. Арх. анат. 77 (8): 5-13. 1979.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t>[ 5] Орлов С.Н., Новиков К.Н. Регуляция объема клеток: механизмы, сопряженные клеточные реакции и патофизиологическое значение. Физиол. журн. им. И.М.Сеченова. 82 (8-9): 1-15. 1996.</w:t>
      </w:r>
    </w:p>
    <w:p w:rsidR="006B15CF" w:rsidRPr="00230BE9" w:rsidRDefault="006B15CF" w:rsidP="006B15CF">
      <w:pPr>
        <w:spacing w:before="120"/>
        <w:ind w:firstLine="567"/>
        <w:jc w:val="both"/>
        <w:rPr>
          <w:lang w:val="en-US"/>
        </w:rPr>
      </w:pPr>
      <w:r w:rsidRPr="00230BE9">
        <w:t>[ 6] Федорова М.З., Левин В.Н. Метод комплексного исследования геометрии, площади поверхности, резервных возможностей мембраны и осморегуляции лейкоцитов крови. Клинич</w:t>
      </w:r>
      <w:r w:rsidRPr="00230BE9">
        <w:rPr>
          <w:lang w:val="en-US"/>
        </w:rPr>
        <w:t xml:space="preserve">. </w:t>
      </w:r>
      <w:r w:rsidRPr="00230BE9">
        <w:t>лабор</w:t>
      </w:r>
      <w:r w:rsidRPr="00230BE9">
        <w:rPr>
          <w:lang w:val="en-US"/>
        </w:rPr>
        <w:t xml:space="preserve">. </w:t>
      </w:r>
      <w:r w:rsidRPr="00230BE9">
        <w:t>диагн</w:t>
      </w:r>
      <w:r w:rsidRPr="00230BE9">
        <w:rPr>
          <w:lang w:val="en-US"/>
        </w:rPr>
        <w:t>. (11): 44-46. 1997.</w:t>
      </w:r>
    </w:p>
    <w:p w:rsidR="006B15CF" w:rsidRPr="00230BE9" w:rsidRDefault="006B15CF" w:rsidP="006B15CF">
      <w:pPr>
        <w:spacing w:before="120"/>
        <w:ind w:firstLine="567"/>
        <w:jc w:val="both"/>
      </w:pPr>
      <w:r w:rsidRPr="00230BE9">
        <w:rPr>
          <w:lang w:val="en-US"/>
        </w:rPr>
        <w:t xml:space="preserve">[ 7] Tran-Son-Tay R., Needham D., Yeung A., Hochmuth R.M. Time-dependent recovery of passive neutrophils after large deformation. </w:t>
      </w:r>
      <w:r w:rsidRPr="00230BE9">
        <w:t>Biophys. J. Biophisical Society. 60: 856-866. 1991.</w:t>
      </w:r>
    </w:p>
    <w:p w:rsidR="00B42C45" w:rsidRDefault="00B42C45">
      <w:bookmarkStart w:id="0" w:name="_GoBack"/>
      <w:bookmarkEnd w:id="0"/>
    </w:p>
    <w:sectPr w:rsidR="00B42C45" w:rsidSect="006A5004">
      <w:pgSz w:w="11900" w:h="16838"/>
      <w:pgMar w:top="1134" w:right="1134" w:bottom="1134" w:left="1134" w:header="709" w:footer="709" w:gutter="0"/>
      <w:cols w:space="708"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148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15CF"/>
    <w:rsid w:val="000D12A4"/>
    <w:rsid w:val="00230BE9"/>
    <w:rsid w:val="004B7423"/>
    <w:rsid w:val="00616072"/>
    <w:rsid w:val="006A5004"/>
    <w:rsid w:val="006B15CF"/>
    <w:rsid w:val="00891DE7"/>
    <w:rsid w:val="008B35EE"/>
    <w:rsid w:val="00AC10A0"/>
    <w:rsid w:val="00B42C45"/>
    <w:rsid w:val="00B47B6A"/>
    <w:rsid w:val="00E52837"/>
    <w:rsid w:val="00FB0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EC95F15-3CC2-4366-8597-BB8CE8E04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5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6B15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1632</Words>
  <Characters>9309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Реакции лимфоцитов на механические и осмотические воздействия при водной депривации</vt:lpstr>
    </vt:vector>
  </TitlesOfParts>
  <Company>Home</Company>
  <LinksUpToDate>false</LinksUpToDate>
  <CharactersWithSpaces>10920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Реакции лимфоцитов на механические и осмотические воздействия при водной депривации</dc:title>
  <dc:subject/>
  <dc:creator>User</dc:creator>
  <cp:keywords/>
  <dc:description/>
  <cp:lastModifiedBy>admin</cp:lastModifiedBy>
  <cp:revision>2</cp:revision>
  <dcterms:created xsi:type="dcterms:W3CDTF">2014-02-15T07:16:00Z</dcterms:created>
  <dcterms:modified xsi:type="dcterms:W3CDTF">2014-02-15T07:16:00Z</dcterms:modified>
</cp:coreProperties>
</file>