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73" w:rsidRPr="00F77DB9" w:rsidRDefault="00B21273" w:rsidP="00F77DB9">
      <w:pPr>
        <w:spacing w:line="360" w:lineRule="auto"/>
        <w:ind w:firstLine="709"/>
        <w:jc w:val="center"/>
        <w:rPr>
          <w:sz w:val="28"/>
          <w:szCs w:val="32"/>
        </w:rPr>
      </w:pPr>
      <w:r w:rsidRPr="00F77DB9">
        <w:rPr>
          <w:sz w:val="28"/>
          <w:szCs w:val="32"/>
        </w:rPr>
        <w:t>Министерство образования Российской Федерации</w:t>
      </w:r>
    </w:p>
    <w:p w:rsidR="00B21273" w:rsidRPr="00F77DB9" w:rsidRDefault="00B21273" w:rsidP="00F77DB9">
      <w:pPr>
        <w:spacing w:line="360" w:lineRule="auto"/>
        <w:ind w:firstLine="709"/>
        <w:jc w:val="center"/>
        <w:rPr>
          <w:sz w:val="28"/>
          <w:szCs w:val="32"/>
        </w:rPr>
      </w:pPr>
      <w:r w:rsidRPr="00F77DB9">
        <w:rPr>
          <w:sz w:val="28"/>
          <w:szCs w:val="32"/>
        </w:rPr>
        <w:t>Пензенский Государственный Университет</w:t>
      </w:r>
    </w:p>
    <w:p w:rsidR="00B21273" w:rsidRPr="00F77DB9" w:rsidRDefault="00B21273" w:rsidP="00F77DB9">
      <w:pPr>
        <w:spacing w:line="360" w:lineRule="auto"/>
        <w:ind w:firstLine="709"/>
        <w:jc w:val="center"/>
        <w:rPr>
          <w:sz w:val="28"/>
          <w:szCs w:val="32"/>
        </w:rPr>
      </w:pPr>
      <w:r w:rsidRPr="00F77DB9">
        <w:rPr>
          <w:sz w:val="28"/>
          <w:szCs w:val="32"/>
        </w:rPr>
        <w:t>Медицинский Институт</w:t>
      </w:r>
    </w:p>
    <w:p w:rsidR="00B21273" w:rsidRPr="00F77DB9" w:rsidRDefault="00B21273" w:rsidP="00F77DB9">
      <w:pPr>
        <w:spacing w:line="360" w:lineRule="auto"/>
        <w:ind w:firstLine="709"/>
        <w:jc w:val="both"/>
        <w:rPr>
          <w:sz w:val="28"/>
          <w:szCs w:val="32"/>
        </w:rPr>
      </w:pPr>
    </w:p>
    <w:p w:rsidR="00B21273" w:rsidRPr="00F77DB9" w:rsidRDefault="00B21273" w:rsidP="00F77DB9">
      <w:pPr>
        <w:spacing w:line="360" w:lineRule="auto"/>
        <w:ind w:firstLine="709"/>
        <w:jc w:val="right"/>
        <w:rPr>
          <w:sz w:val="28"/>
          <w:szCs w:val="32"/>
        </w:rPr>
      </w:pPr>
      <w:r w:rsidRPr="00F77DB9">
        <w:rPr>
          <w:sz w:val="28"/>
          <w:szCs w:val="32"/>
        </w:rPr>
        <w:t>Кафедра Хирургии</w:t>
      </w:r>
    </w:p>
    <w:p w:rsidR="00B21273" w:rsidRPr="00F77DB9" w:rsidRDefault="00B21273" w:rsidP="00F77DB9">
      <w:pPr>
        <w:spacing w:line="360" w:lineRule="auto"/>
        <w:ind w:firstLine="709"/>
        <w:jc w:val="right"/>
        <w:rPr>
          <w:sz w:val="28"/>
          <w:szCs w:val="28"/>
        </w:rPr>
      </w:pPr>
      <w:r w:rsidRPr="00F77DB9">
        <w:rPr>
          <w:sz w:val="28"/>
          <w:szCs w:val="28"/>
        </w:rPr>
        <w:t>Зав. кафедрой д.м.н., -------------------</w:t>
      </w:r>
    </w:p>
    <w:p w:rsidR="00B21273" w:rsidRPr="00F77DB9" w:rsidRDefault="00B21273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B21273" w:rsidRPr="00F77DB9" w:rsidRDefault="00B21273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B21273" w:rsidRPr="00F77DB9" w:rsidRDefault="00B21273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B21273" w:rsidRPr="00F77DB9" w:rsidRDefault="00B21273" w:rsidP="00F77DB9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F77DB9">
        <w:rPr>
          <w:b/>
          <w:sz w:val="28"/>
          <w:szCs w:val="36"/>
        </w:rPr>
        <w:t>Реферат</w:t>
      </w:r>
    </w:p>
    <w:p w:rsidR="00B21273" w:rsidRPr="00F77DB9" w:rsidRDefault="00B21273" w:rsidP="00F77DB9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F77DB9">
        <w:rPr>
          <w:b/>
          <w:sz w:val="28"/>
          <w:szCs w:val="36"/>
        </w:rPr>
        <w:t>на тему:</w:t>
      </w:r>
    </w:p>
    <w:p w:rsidR="00B21273" w:rsidRPr="00F77DB9" w:rsidRDefault="00B21273" w:rsidP="00F77DB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F77DB9">
        <w:rPr>
          <w:b/>
          <w:sz w:val="28"/>
          <w:szCs w:val="36"/>
        </w:rPr>
        <w:t>«Редкая острая патология ЖКТ»</w:t>
      </w:r>
    </w:p>
    <w:p w:rsidR="00B21273" w:rsidRPr="00F77DB9" w:rsidRDefault="00B21273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B21273" w:rsidRPr="00F77DB9" w:rsidRDefault="00B21273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B21273" w:rsidRPr="00F77DB9" w:rsidRDefault="00B21273" w:rsidP="00F77DB9">
      <w:pPr>
        <w:spacing w:line="360" w:lineRule="auto"/>
        <w:ind w:firstLine="709"/>
        <w:jc w:val="right"/>
        <w:rPr>
          <w:sz w:val="28"/>
          <w:szCs w:val="28"/>
        </w:rPr>
      </w:pPr>
      <w:r w:rsidRPr="00F77DB9">
        <w:rPr>
          <w:sz w:val="28"/>
          <w:szCs w:val="28"/>
        </w:rPr>
        <w:t xml:space="preserve">Выполнила: студентка </w:t>
      </w:r>
      <w:r w:rsidRPr="00F77DB9">
        <w:rPr>
          <w:sz w:val="28"/>
          <w:szCs w:val="28"/>
          <w:lang w:val="en-US"/>
        </w:rPr>
        <w:t>V</w:t>
      </w:r>
      <w:r w:rsidRPr="00F77DB9">
        <w:rPr>
          <w:sz w:val="28"/>
          <w:szCs w:val="28"/>
        </w:rPr>
        <w:t xml:space="preserve"> курса ----------</w:t>
      </w:r>
    </w:p>
    <w:p w:rsidR="00B21273" w:rsidRPr="00F77DB9" w:rsidRDefault="00B21273" w:rsidP="00F77DB9">
      <w:pPr>
        <w:spacing w:line="360" w:lineRule="auto"/>
        <w:ind w:firstLine="709"/>
        <w:jc w:val="right"/>
        <w:rPr>
          <w:sz w:val="28"/>
          <w:szCs w:val="28"/>
        </w:rPr>
      </w:pPr>
      <w:r w:rsidRPr="00F77DB9">
        <w:rPr>
          <w:sz w:val="28"/>
          <w:szCs w:val="28"/>
        </w:rPr>
        <w:t>----------------</w:t>
      </w:r>
    </w:p>
    <w:p w:rsidR="00B21273" w:rsidRPr="00F77DB9" w:rsidRDefault="00B21273" w:rsidP="00F77DB9">
      <w:pPr>
        <w:spacing w:line="360" w:lineRule="auto"/>
        <w:ind w:firstLine="709"/>
        <w:jc w:val="right"/>
        <w:rPr>
          <w:sz w:val="28"/>
          <w:szCs w:val="28"/>
        </w:rPr>
      </w:pPr>
      <w:r w:rsidRPr="00F77DB9">
        <w:rPr>
          <w:sz w:val="28"/>
          <w:szCs w:val="28"/>
        </w:rPr>
        <w:t>Проверил: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к.м.н., доцент -------------</w:t>
      </w:r>
    </w:p>
    <w:p w:rsidR="00B21273" w:rsidRPr="00F77DB9" w:rsidRDefault="00B21273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B21273" w:rsidRPr="00F77DB9" w:rsidRDefault="00B21273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B21273" w:rsidRPr="00F77DB9" w:rsidRDefault="00B21273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B21273" w:rsidRDefault="00B21273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F77DB9" w:rsidRDefault="00F77DB9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F77DB9" w:rsidRDefault="00F77DB9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F77DB9" w:rsidRDefault="00F77DB9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F77DB9" w:rsidRDefault="00F77DB9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F77DB9" w:rsidRPr="00F77DB9" w:rsidRDefault="00F77DB9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B21273" w:rsidRPr="00F77DB9" w:rsidRDefault="00B21273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B21273" w:rsidRPr="00F77DB9" w:rsidRDefault="00B21273" w:rsidP="00F77DB9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F77DB9">
        <w:rPr>
          <w:sz w:val="28"/>
          <w:szCs w:val="32"/>
        </w:rPr>
        <w:t>Пенза</w:t>
      </w:r>
    </w:p>
    <w:p w:rsidR="00B21273" w:rsidRPr="00F77DB9" w:rsidRDefault="00B21273" w:rsidP="00F77DB9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F77DB9">
        <w:rPr>
          <w:sz w:val="28"/>
          <w:szCs w:val="32"/>
        </w:rPr>
        <w:t>2008</w:t>
      </w:r>
    </w:p>
    <w:p w:rsidR="00B21273" w:rsidRPr="00F77DB9" w:rsidRDefault="00F77DB9" w:rsidP="00F77DB9">
      <w:pPr>
        <w:pStyle w:val="1"/>
        <w:spacing w:line="360" w:lineRule="auto"/>
        <w:ind w:firstLine="709"/>
        <w:rPr>
          <w:b/>
          <w:szCs w:val="32"/>
        </w:rPr>
      </w:pPr>
      <w:r>
        <w:rPr>
          <w:szCs w:val="32"/>
        </w:rPr>
        <w:br w:type="page"/>
      </w:r>
      <w:r w:rsidR="00B21273" w:rsidRPr="00F77DB9">
        <w:rPr>
          <w:b/>
          <w:szCs w:val="32"/>
        </w:rPr>
        <w:t>План</w:t>
      </w:r>
    </w:p>
    <w:p w:rsidR="00F77DB9" w:rsidRDefault="00F77DB9" w:rsidP="00F77DB9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B21273" w:rsidRPr="00F77DB9" w:rsidRDefault="00B21273" w:rsidP="00F77DB9">
      <w:pPr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77DB9">
        <w:rPr>
          <w:sz w:val="28"/>
          <w:szCs w:val="28"/>
        </w:rPr>
        <w:t>Заворот желудка</w:t>
      </w:r>
    </w:p>
    <w:p w:rsidR="00B21273" w:rsidRPr="00F77DB9" w:rsidRDefault="00B21273" w:rsidP="00F77DB9">
      <w:pPr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77DB9">
        <w:rPr>
          <w:sz w:val="28"/>
          <w:szCs w:val="28"/>
        </w:rPr>
        <w:t>Острое расширение желудка</w:t>
      </w:r>
    </w:p>
    <w:p w:rsidR="00B21273" w:rsidRPr="00F77DB9" w:rsidRDefault="00B21273" w:rsidP="00F77DB9">
      <w:pPr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77DB9">
        <w:rPr>
          <w:sz w:val="28"/>
          <w:szCs w:val="28"/>
        </w:rPr>
        <w:t>Прободная язва желудка и двенадцатиперстной кишки</w:t>
      </w:r>
    </w:p>
    <w:p w:rsidR="00B21273" w:rsidRPr="00F77DB9" w:rsidRDefault="00B21273" w:rsidP="00F77DB9">
      <w:pPr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F77DB9">
        <w:rPr>
          <w:sz w:val="28"/>
          <w:szCs w:val="28"/>
        </w:rPr>
        <w:t>Прободная язва кишечника</w:t>
      </w:r>
    </w:p>
    <w:p w:rsidR="00B21273" w:rsidRPr="00F77DB9" w:rsidRDefault="00B21273" w:rsidP="00F77DB9">
      <w:pPr>
        <w:shd w:val="clear" w:color="auto" w:fill="FFFFFF"/>
        <w:tabs>
          <w:tab w:val="num" w:pos="851"/>
        </w:tabs>
        <w:spacing w:line="360" w:lineRule="auto"/>
        <w:rPr>
          <w:sz w:val="28"/>
          <w:szCs w:val="28"/>
        </w:rPr>
      </w:pPr>
      <w:r w:rsidRPr="00F77DB9">
        <w:rPr>
          <w:sz w:val="28"/>
          <w:szCs w:val="28"/>
        </w:rPr>
        <w:t>Литература</w:t>
      </w:r>
    </w:p>
    <w:p w:rsidR="00B21273" w:rsidRPr="00F77DB9" w:rsidRDefault="00F77DB9" w:rsidP="00F77DB9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B21273" w:rsidRPr="00F77DB9">
        <w:rPr>
          <w:b/>
          <w:sz w:val="28"/>
          <w:szCs w:val="32"/>
        </w:rPr>
        <w:t>1. ЗАВОРОТ ЖЕЛУДКА</w:t>
      </w:r>
    </w:p>
    <w:p w:rsidR="00F77DB9" w:rsidRDefault="00F77DB9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Наблюдается редко. Поворот желудка может происходить как вокруг продольной, так и вокруг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поперечной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оси.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Предрасполагающим моментом является опущение желудка, удлинение его связок, иногда опухоль или диафрагмальная грыжа.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Заболевание начинается остро с резкой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боли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подложечной области, иррадиирующей в спину, и появления рвоты. Через некоторое время отхождение рвотных масс становится невозможным из-за перекрытия просвета в перекрученном желудке, но сохраняются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мучительные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позывы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на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рвоту. Часто появляется дисфагия.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Диагноз. Клиническая картина заворота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желудка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напоминает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ущемление диафрагмальной грыжи. Отличительным признаком является вздутие верхнелевого квадранта живота (при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диафрагмальной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грыже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-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западение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этом участке живота), где визуально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может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прослеживаться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усиленная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перистальтика желудка. Одной из частых причин заворота желудка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является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релаксация (расслабление) левой половины диафрагмы. Кроме того, возможен и заворот желудка, находящегося в диафрагмальной грыже.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Попытка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введения желудочного зонда обычно бывает безрезультатной из-за непроходимости пищеводно-желудочного перехода. Срочное рентгенологическое исследование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 стационаре способствует уточнению диагноза.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Неотложная помощь и госпитализация. Больные нуждаются в срочной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госпитализации в хирургический стационар для экстренного оперативного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вмешательства - расправления заворота и опорожнения полости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желудка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через зонд.</w:t>
      </w:r>
    </w:p>
    <w:p w:rsidR="00B21273" w:rsidRPr="00F77DB9" w:rsidRDefault="00F77DB9" w:rsidP="00F77DB9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B21273" w:rsidRPr="00F77DB9">
        <w:rPr>
          <w:b/>
          <w:sz w:val="28"/>
          <w:szCs w:val="32"/>
        </w:rPr>
        <w:t>2. ОСТРОЕ РАСШИРЕНИЕ ЖЕЛУДКА</w:t>
      </w:r>
    </w:p>
    <w:p w:rsidR="00F77DB9" w:rsidRDefault="00F77DB9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Остро возникающая атония желудка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является следствием паралича нервномышечного аппарата стенки желудка в результате угнетения блуждающих нервов. Различают первичное и вторичное острое расширение. Первичное чаще всего возникает у лиц, склонных к перееданию, и, по-видимому, связано с алиментарным перерастяжением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желудка.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Вторичное может наблюдаться после разнообразных хирургических вмешательств на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органах брюшной и грудной полости, позвоночнике, спинном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мозге,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молочной железе, конечностях, после травм, инфекционных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заболеваний,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интоксикаций, а также при наличии опухолей или рубцов в антральном отделе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желудка, вызывающих стенозирование его. Растянутый до предела атоничный желудок занимает у таких больных почти всю брюшную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полость,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оттесняя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вниз кишечные петли. При этом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происходит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натяжение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брыжейки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тонкой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кишки вместе с проходящей в области ее корня верхней брыжеечной артерией.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При натяжении этой артерии книзу пережимается между нею и аортой двенадцатиперстная кишка. Таким образом к острому расширению желудка присоединяется так называемая артериомезентериальная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кишечная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непроходимость: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все содержимое двенадцатиперстной кишки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(включая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желчь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панкреатический сок) при этом поступает только в желудок,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еще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больше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растягивая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его.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Секреторная деятельность желудка сохраняется и может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оставаться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достаточно высокой, что ведет к быстрому перенаполнению и резкому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увеличению объема желудка.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При первичном остром расширении желудка внезапно появляется быстро нарастающая боль по всему животу, газы не отходят. Вскоре присоединяется чрезвычайно обильная рвота сначала кислым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желудочным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содержимым, затем желчью. В дальнейшем из-за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венозного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стаза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диапедезного кровотечения в просвет желудка рвотные массы приобретают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цвет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кофейной гущи. Вначале больные возоуждены, пытаются найти более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удооное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положение. Некоторое облегчение им приносит коленно-локтевое положение или положение на правом боку с приведенными к животу ногами.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Несколько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позже развивается коллапс на фоне резкого обезвоживания, приводящего к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олигурии и анурии. Иногда из-за большой потери электролитов с рвотными массами развиваются судороги. Весь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живот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(реже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его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верхняя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часть)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резко вздут, однако вздутие не распространяется на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подвздошные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области,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что является достаточно характерным симптомом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острого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расширения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желудка.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Обычно хорошо видна нижняя граница растянутого желудка. Симптомы раздражения брюшины отсутствуют, но живот при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пальпации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тугой,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как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надутый мяч. При сотрясении больного и при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поколачивании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по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передней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брюшной стенке определяется шум песка.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Неотложная помощь. Если поставлен диагноз острого расширения желудка, необходимо максимально опорожнить перерастянутый желудок (при помощи желудочного зонда) еще до госпитализации бального. В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желудок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на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большую глубину вводят постоянный зонд, по которому осуществляют активную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аспирацию. Больного при этом укладывают на живот и приподнимают ножной конец кровати.</w:t>
      </w:r>
    </w:p>
    <w:p w:rsidR="00D4138E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Госпитализация. После опорожнения желудка больного госпитализируют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 хирургический стационар, где проводят постоянную активную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аспирацию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из желудка в течение 2-3 сут, медикаментозное воздействие на гладкую мускулатуру желудочно-кишечного тракта, обильное парентеральное введение жидкостей.</w:t>
      </w:r>
    </w:p>
    <w:p w:rsidR="00F77DB9" w:rsidRPr="00F77DB9" w:rsidRDefault="00F77DB9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B21273" w:rsidRPr="00F77DB9" w:rsidRDefault="00D4138E" w:rsidP="00F77DB9">
      <w:pPr>
        <w:numPr>
          <w:ilvl w:val="0"/>
          <w:numId w:val="2"/>
        </w:numPr>
        <w:tabs>
          <w:tab w:val="clear" w:pos="2670"/>
          <w:tab w:val="num" w:pos="360"/>
        </w:tabs>
        <w:spacing w:line="360" w:lineRule="auto"/>
        <w:ind w:left="0" w:firstLine="709"/>
        <w:jc w:val="center"/>
        <w:rPr>
          <w:b/>
          <w:sz w:val="28"/>
          <w:szCs w:val="32"/>
        </w:rPr>
      </w:pPr>
      <w:r w:rsidRPr="00F77DB9">
        <w:rPr>
          <w:b/>
          <w:sz w:val="28"/>
          <w:szCs w:val="32"/>
        </w:rPr>
        <w:t>ПРОБОДНАЯ ЯЗВА ЖЕЛУДКА И ДВЕНАДЦАТИПЕРСТНОЙ КИ</w:t>
      </w:r>
      <w:r w:rsidR="00B21273" w:rsidRPr="00F77DB9">
        <w:rPr>
          <w:b/>
          <w:sz w:val="28"/>
          <w:szCs w:val="32"/>
        </w:rPr>
        <w:t>ШКИ</w:t>
      </w:r>
    </w:p>
    <w:p w:rsidR="00F77DB9" w:rsidRPr="00F77DB9" w:rsidRDefault="00F77DB9" w:rsidP="00F77DB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Это тяжелое осложнение острой либо хронической язвы желудка или двенадцатиперстной кишки, которое развивается в результате возникновения в стенке органа сквозного дефекта, открывающегося, как правило, в свободную брюшную полость или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 забрюшинное пространство. Перфорация язвы чаще встречается у мужчин. Наибольшее число прободений гастродуоденальных язв приходится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на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возраст 20-40 лет, но прободение язвы возможно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практически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любом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возрасте.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Трудности диагностики чаще возникают при прикрытой перфорации и при перфорации в область сальниковой сумки.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Маскировать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клинические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симптомы может также резкое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алкогольное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опьянение.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Очень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трудной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диагностика иногда бывает у ослабленных пациентов и у лиц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преклонного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возраста.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 большинстве случаев прободение язвы наступает у больных с длительным язвенным анамнезом. В 10-15% случаев возникает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прободение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"немой"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язвы, что более характерно для лиц молодого возраста, 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также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для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стариков. Нужно помнить о возможности прободения острой язвы при лечении кортикостероидами. Прободение может развиваться на фоне язвенного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кровотечения, что отвлекает внимание врача от симптомов перфорации, которые у больного с острой анемией могут быть не очень яркими. Прободение язвы желудка или двенадцатиперстной кишки приводит к постоянному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истечению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свободную брюшную полость гастродуоденального содержимого, действующего на брюшной покров как химический, физический, а затем и бактериальный раздражитель.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Различают три стадии в течении прободной язвы.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 xml:space="preserve">Стадия </w:t>
      </w:r>
      <w:r w:rsidR="00B21273" w:rsidRPr="00F77DB9">
        <w:rPr>
          <w:sz w:val="28"/>
          <w:szCs w:val="28"/>
          <w:lang w:val="en-US"/>
        </w:rPr>
        <w:t>I</w:t>
      </w:r>
      <w:r w:rsidRPr="00F77DB9">
        <w:rPr>
          <w:sz w:val="28"/>
          <w:szCs w:val="28"/>
        </w:rPr>
        <w:t xml:space="preserve"> (первые 6 ч) - стади шока - характеризуется резкой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болью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 эпигастральной области, возникшей внезапно по типу "удара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кинжалом".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 начале заболевания возможна рвота. Больной неподвижен. Ноги нередко приведены к животу. Выражение лица страдальческое. Бледность кожных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покровов с небольшим цианозом губ. Холодный пот. Дыхание поверхностное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(глубокий вдох невозможен из-за боли), часто сопровождается стоном.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этой стадии пульс норнмальной частоты или даже замедлен. АД снижено. Температура и перкуссия живота резко болезненны. При ощупывании отмечается напряжение мышц, причем живот становится твердым, как доска. Симптом Щеткина-Блюмберга положительный. При перкуссии часто отмечается уменьшение (с последующим исчезновением) печеночной тупости за счет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пневмоперитонеума при выходе воздуха из желудка через прободное отверстие, а также притупление по ходу правого бокового канала 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правой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подвздошной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области (затекание желудочного содержимого). При ректальном исследовании отмечается боль при надавливании на переднюю стенку прямой кишки. Лейкоцитоз в стадии шока не выражен.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Стадия II - стадия мнимого улучшения - наступает через 5-6 и и характеризуется уменьшением боли и напряжения мышц живота,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улучшением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самочувствия больного. Необходимо обращать внимание на симптомы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развивающегося перитонита: возможны явления эйфории, тахикардии, повышение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температуры, сухость языка, нарастающее вздутие живота, возможна задержка газа и стула за счет пареза кишечника, перкуторно может определяться наличие газа в верхних отделах и жидкости в отлогих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местах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живота,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перистальтика вялая. Более или менее выраженное напряжение мышц, исчезновение печеночной тупости и симптом Щеткина-Блюмберга обычно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сохраняются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 этом периоде. Лейкоцитоз прогрессивно нарастает. В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этой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стадии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иногда наибольшая болезненность при пальпации отмечается в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правой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подвздошной области, что может приводить к ошибочному диагнозу острого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аппендицита.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При рентгенологическом исследовании брюшной полости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может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определяться наличие воздушной прослойки в виде серпа под куполом диафрагмы.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Стад</w:t>
      </w:r>
      <w:r w:rsidR="00B21273" w:rsidRPr="00F77DB9">
        <w:rPr>
          <w:sz w:val="28"/>
          <w:szCs w:val="28"/>
        </w:rPr>
        <w:t>ия III развивается через 10-12 ч</w:t>
      </w:r>
      <w:r w:rsidRPr="00F77DB9">
        <w:rPr>
          <w:sz w:val="28"/>
          <w:szCs w:val="28"/>
        </w:rPr>
        <w:t xml:space="preserve"> и соответствует выраженной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клинической картине диффузного перитонита. В этой стадии установить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первоначальную причину заболевания сложно. Решающую роль при этом играет тщательно собранный анамнез.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Прикрытая прободная язва. Особенность течения заключается в том,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что после возникновения характерной клинической картины прободения в течение ближайшего времени симптомы почти полностью исчезают.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Перденяя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брюшная стенка бывает умеренно напряженной и болезненной в эпигастральной области справа или правой подвздошной области, в остальных отделах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она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мягкая, безболезненная. Симптомы роздрахения брюшины могут быть не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выражены. В дальнейшем даже при прикрытой прободной язве может развиться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картина перитонита.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Перфорация язвы в сальниковую сумку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вначале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протекает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как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обычное прободение, но в последующем вместо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диффузного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перитонита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может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развиться (при заращении отверстия Виислоу) гнойник, располагающийся позади желудка.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Перфорация гастродуоденальной язвы у стариков чаще протекает типично, но в ряде случаев заболевание начинается не внезапно,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все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симптомы, включая, мышечное напряжение, могут быть нечеткими"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иногда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локализация боли не соответствует расположению пораженного органа.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Перфорация гастродуоденальной язвы у детей также возможна.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Клиническая картина перфорации соответствует картине диффузного прободного перитонита с внезапным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началом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заболевания.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Спасти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жизнь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ребенку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может только очень ранняя операция.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Дифференциальный диагноз. Прободную язву приходится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дифференцировать от острого аппендицита, острого холецистита, острого панкреатита, острой кишечной непроходимости, эмболии брыжеечных сосудов, печеночной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колики, свинцовой колики. Симулировать прободную язву желудка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может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также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ряд внебрюшных заболеваний: нижнедолевая пневмония, базальный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плеврит,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инфаркт задней стенки левого желудочка сердца, табетические кризы.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Неотложная помощь и госпитализация. Как при несомненно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установленном диагнозе, так и при подозрении на прободную язву (в том числе прикрытую) желудка и двенадцатиперстной кишки больной нуждается в экстренной госпитализации в хирургическое отделение. Транспортировка -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на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носилках.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 догоспитальный период при тяжелом состоянии больного производят инъекции сердечно-сосудистых средств, дают кислород. Категорически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противопоказано введение наркотиков.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Наличие диагяостированиой прободаой гастродуоденальной язвы в свободную брюшную полость мивется абсаяютным показанием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к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срочной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операции.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При прикрытом прободении лечебная тактика может быть различной. По истечении 2 сут с момента прикрытия прободения при удовлетворительном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общем состоянии бояыюго и исчезновении всех местных явлений можно рассчитывать на надежное отграничение 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окончательное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прикрытие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места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прободения.</w:t>
      </w:r>
    </w:p>
    <w:p w:rsidR="00D4138E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Консервативное лечение приходится проводить и в тех крайне редких случаях, когда больной категорически отказывается от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операции.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Это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лечение основано на постоянной аспирации желудочного содержимого через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трансназально проведенный зонд и одновременно назначении больших доз антибиотиков.</w:t>
      </w:r>
    </w:p>
    <w:p w:rsidR="00F77DB9" w:rsidRPr="00F77DB9" w:rsidRDefault="00F77DB9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B21273" w:rsidRPr="00F77DB9" w:rsidRDefault="00B21273" w:rsidP="00F77DB9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77DB9">
        <w:rPr>
          <w:b/>
          <w:sz w:val="28"/>
          <w:szCs w:val="32"/>
        </w:rPr>
        <w:t>4. ПРОБОДНЫЕ ЯЗВЫ КИШЕЧНИКА</w:t>
      </w:r>
    </w:p>
    <w:p w:rsidR="00F77DB9" w:rsidRDefault="00F77DB9" w:rsidP="00F77DB9">
      <w:pPr>
        <w:spacing w:line="360" w:lineRule="auto"/>
        <w:ind w:firstLine="709"/>
        <w:jc w:val="both"/>
        <w:rPr>
          <w:sz w:val="28"/>
          <w:szCs w:val="28"/>
        </w:rPr>
      </w:pP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Прободение брюшнотифозной язвы кишечника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- осложнение брюшного тифа, развивается чаще на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2-4-й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неделе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болезни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и наблюдается у 2-3ё/в больных брюшным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тифом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в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период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развития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язвенно-векротического процесса в кишечнике. Перфорация обычно локализуется в терминальном отделе подвздошной кишки, реже в более высоких отделах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или в слепой кишке. Прободные отверстия могут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быть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единичными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(чаще)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или множественными.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Симптомы. Прободению брюшнотифозных язв могут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предшествовать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метеоризм, профузный понос и кишечное кровотечение. Перфорация сопровождается резкой болью в животе и приводит к развитию симптомов перитонита. Однако если прободение происходит на фоне тяжелой интоксикации, связанной с тифом, признаки перитонита могут быть стертыми. Подозревать перфорацию поамляют резкое ухудшение состояния больною, умеренное напряжение мышц живота и небольшая болезненность при пальпации.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Неотложная помощь и госпитализация. Показана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срочная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госпитализация (или перевод) в хирургическое оеделение. Необходима экстренная операция.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Прободение тодстокишечной язвы при иеспецифическом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язвенном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колите.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Неспецифический язвенный колит характеризуется распространенным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изъязвлением слизистой оболочки толстой кишки, диареей с примесью крови и слизи, интоксикацией. Часто развивается вторичная гипохромная анемия. Течение заболевания может быть молниеносным, острым, подострим и хроническим (непрерывным или рецидивирующим). Как прободение толстопопечной язм, так и развитие токсической дидатации толстой кишки чаще возникает у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больных с тяжелой формой заболевания в остром периоде и</w:t>
      </w:r>
      <w:r w:rsidR="00B21273" w:rsidRPr="00F77DB9">
        <w:rPr>
          <w:sz w:val="28"/>
          <w:szCs w:val="28"/>
        </w:rPr>
        <w:t>л</w:t>
      </w:r>
      <w:r w:rsidRPr="00F77DB9">
        <w:rPr>
          <w:sz w:val="28"/>
          <w:szCs w:val="28"/>
        </w:rPr>
        <w:t>и же в момент обострения хронического рещедивирующего неспецифичесвого язвеиного кодита.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Симптомы. При перфорации язв (иди вескадьких язв) развивается картина перитонита, которую легко просмотреть у истощенных больных с тяжелой интоксикацией. Токсическая дидатация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толстой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кишки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проявляется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сильной болью в животе, вздутием живота (часто асимметричным) и симптомами перитонита.</w:t>
      </w:r>
    </w:p>
    <w:p w:rsidR="00D4138E" w:rsidRPr="00F77DB9" w:rsidRDefault="00D4138E" w:rsidP="00F77DB9">
      <w:pPr>
        <w:spacing w:line="360" w:lineRule="auto"/>
        <w:ind w:firstLine="709"/>
        <w:jc w:val="both"/>
        <w:rPr>
          <w:sz w:val="28"/>
          <w:szCs w:val="28"/>
        </w:rPr>
      </w:pPr>
      <w:r w:rsidRPr="00F77DB9">
        <w:rPr>
          <w:sz w:val="28"/>
          <w:szCs w:val="28"/>
        </w:rPr>
        <w:t>Неотложная помощь и госпитализация. Как и в случае перфорации язв при колите, так и в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случае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развития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экстренной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дилатации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толстой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кишки больного может спасти только экстренная операция, поэтому больные с указанными осложнениями подлежат срочной госпитализации в хирургическое отделение. Операции по поводу перфорации язв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при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неспецифическом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колите заключаются в проведении кояэктомии. Ни в коем случае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нельзя</w:t>
      </w:r>
      <w:r w:rsidR="00F77DB9">
        <w:rPr>
          <w:sz w:val="28"/>
          <w:szCs w:val="28"/>
        </w:rPr>
        <w:t xml:space="preserve"> </w:t>
      </w:r>
      <w:r w:rsidRPr="00F77DB9">
        <w:rPr>
          <w:sz w:val="28"/>
          <w:szCs w:val="28"/>
        </w:rPr>
        <w:t>охроничи</w:t>
      </w:r>
      <w:r w:rsidR="00B21273" w:rsidRPr="00F77DB9">
        <w:rPr>
          <w:sz w:val="28"/>
          <w:szCs w:val="28"/>
        </w:rPr>
        <w:t>ваться ушиванием язв</w:t>
      </w:r>
      <w:r w:rsidRPr="00F77DB9">
        <w:rPr>
          <w:sz w:val="28"/>
          <w:szCs w:val="28"/>
        </w:rPr>
        <w:t>.</w:t>
      </w:r>
    </w:p>
    <w:p w:rsidR="00B21273" w:rsidRPr="00F77DB9" w:rsidRDefault="00F77DB9" w:rsidP="00F77DB9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B21273" w:rsidRPr="00F77DB9">
        <w:rPr>
          <w:b/>
          <w:sz w:val="28"/>
          <w:szCs w:val="32"/>
        </w:rPr>
        <w:t>ЛИТЕРАТУРА</w:t>
      </w:r>
    </w:p>
    <w:p w:rsidR="00F77DB9" w:rsidRPr="00F77DB9" w:rsidRDefault="00F77DB9" w:rsidP="00F77DB9">
      <w:pPr>
        <w:spacing w:line="360" w:lineRule="auto"/>
        <w:ind w:firstLine="709"/>
        <w:jc w:val="both"/>
        <w:rPr>
          <w:sz w:val="28"/>
          <w:szCs w:val="32"/>
        </w:rPr>
      </w:pPr>
    </w:p>
    <w:p w:rsidR="00B21273" w:rsidRPr="00F77DB9" w:rsidRDefault="00B21273" w:rsidP="00F77DB9">
      <w:pPr>
        <w:widowControl w:val="0"/>
        <w:numPr>
          <w:ilvl w:val="0"/>
          <w:numId w:val="3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F77DB9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F77DB9">
        <w:rPr>
          <w:iCs/>
          <w:sz w:val="28"/>
          <w:szCs w:val="28"/>
        </w:rPr>
        <w:t>Перевод с английского д-ра мед. наук В.И.Кандрора,</w:t>
      </w:r>
      <w:r w:rsidRPr="00F77DB9">
        <w:rPr>
          <w:sz w:val="28"/>
        </w:rPr>
        <w:t xml:space="preserve"> </w:t>
      </w:r>
      <w:r w:rsidRPr="00F77DB9">
        <w:rPr>
          <w:iCs/>
          <w:sz w:val="28"/>
          <w:szCs w:val="28"/>
        </w:rPr>
        <w:t>д. м. н. М.В.Неверовой, д-ра мед. наук А.В.Сучкова,</w:t>
      </w:r>
      <w:r w:rsidRPr="00F77DB9">
        <w:rPr>
          <w:sz w:val="28"/>
        </w:rPr>
        <w:t xml:space="preserve"> </w:t>
      </w:r>
      <w:r w:rsidRPr="00F77DB9">
        <w:rPr>
          <w:iCs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D4138E" w:rsidRPr="00F77DB9" w:rsidRDefault="00B21273" w:rsidP="00F77DB9">
      <w:pPr>
        <w:numPr>
          <w:ilvl w:val="0"/>
          <w:numId w:val="3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F77DB9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D4138E" w:rsidRPr="00F77DB9" w:rsidSect="00F77DB9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D0D" w:rsidRDefault="00C62D0D">
      <w:r>
        <w:separator/>
      </w:r>
    </w:p>
  </w:endnote>
  <w:endnote w:type="continuationSeparator" w:id="0">
    <w:p w:rsidR="00C62D0D" w:rsidRDefault="00C6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73" w:rsidRDefault="00B21273" w:rsidP="007009F2">
    <w:pPr>
      <w:pStyle w:val="a4"/>
      <w:framePr w:wrap="around" w:vAnchor="text" w:hAnchor="margin" w:xAlign="right" w:y="1"/>
      <w:rPr>
        <w:rStyle w:val="a6"/>
      </w:rPr>
    </w:pPr>
  </w:p>
  <w:p w:rsidR="00B21273" w:rsidRDefault="00B21273" w:rsidP="00B2127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D0D" w:rsidRDefault="00C62D0D">
      <w:r>
        <w:separator/>
      </w:r>
    </w:p>
  </w:footnote>
  <w:footnote w:type="continuationSeparator" w:id="0">
    <w:p w:rsidR="00C62D0D" w:rsidRDefault="00C6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F31EBD"/>
    <w:multiLevelType w:val="hybridMultilevel"/>
    <w:tmpl w:val="45C292AC"/>
    <w:lvl w:ilvl="0" w:tplc="77988E6C">
      <w:start w:val="3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  <w:rPr>
        <w:rFonts w:cs="Times New Roman"/>
      </w:rPr>
    </w:lvl>
  </w:abstractNum>
  <w:abstractNum w:abstractNumId="2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38E"/>
    <w:rsid w:val="00591C30"/>
    <w:rsid w:val="007009F2"/>
    <w:rsid w:val="00A345E5"/>
    <w:rsid w:val="00B21273"/>
    <w:rsid w:val="00B3352D"/>
    <w:rsid w:val="00C62D0D"/>
    <w:rsid w:val="00D4138E"/>
    <w:rsid w:val="00F7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D4E8F3-38A6-4055-BBD6-D7D193DA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1273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B21273"/>
  </w:style>
  <w:style w:type="paragraph" w:styleId="a4">
    <w:name w:val="footer"/>
    <w:basedOn w:val="a"/>
    <w:link w:val="a5"/>
    <w:uiPriority w:val="99"/>
    <w:rsid w:val="00B2127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B21273"/>
    <w:rPr>
      <w:rFonts w:cs="Times New Roman"/>
    </w:rPr>
  </w:style>
  <w:style w:type="paragraph" w:styleId="a7">
    <w:name w:val="header"/>
    <w:basedOn w:val="a"/>
    <w:link w:val="a8"/>
    <w:uiPriority w:val="99"/>
    <w:rsid w:val="00F77D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77DB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13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ЗАВОРОТ ЖЕЛУДКА</vt:lpstr>
    </vt:vector>
  </TitlesOfParts>
  <Company>hosp5</Company>
  <LinksUpToDate>false</LinksUpToDate>
  <CharactersWithSpaces>14561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ЗАВОРОТ ЖЕЛУДКА</dc:title>
  <dc:subject/>
  <dc:creator>111</dc:creator>
  <cp:keywords/>
  <dc:description/>
  <cp:lastModifiedBy>admin</cp:lastModifiedBy>
  <cp:revision>2</cp:revision>
  <dcterms:created xsi:type="dcterms:W3CDTF">2014-02-25T08:49:00Z</dcterms:created>
  <dcterms:modified xsi:type="dcterms:W3CDTF">2014-02-25T08:49:00Z</dcterms:modified>
</cp:coreProperties>
</file>