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7F" w:rsidRDefault="00DC7E7F">
      <w:pPr>
        <w:pStyle w:val="2"/>
      </w:pPr>
      <w:r>
        <w:t>ЧТО ТАКОЕ ФИНАНСОВАЯ ОТЧЕТНОСТЬ?</w:t>
      </w:r>
    </w:p>
    <w:p w:rsidR="00DC7E7F" w:rsidRDefault="00DC7E7F">
      <w:pPr>
        <w:pStyle w:val="2"/>
      </w:pPr>
      <w:r>
        <w:t>Финансовая отчетность - результат сбора и обработки бухгалтерской информации. Она составляется с целью предоставления пользователям в удобной и понятной форме для принятия определенных деловых решений своевременной, объективной и достоверной обобщенной информации о финансовом положении и деятельности предприятия.</w:t>
      </w:r>
    </w:p>
    <w:p w:rsidR="00DC7E7F" w:rsidRDefault="00DC7E7F">
      <w:pPr>
        <w:pStyle w:val="2"/>
      </w:pPr>
      <w:r>
        <w:t>Основными формами отчетности в соответствии с международными стандартами являются:</w:t>
      </w:r>
    </w:p>
    <w:p w:rsidR="00DC7E7F" w:rsidRDefault="00DC7E7F">
      <w:pPr>
        <w:pStyle w:val="2"/>
      </w:pPr>
      <w:r>
        <w:t>Баланс - характеризует финансовое положение предприятия на определенную дату и отражает средства предприятия по их составу и направлению использования, с одной стороны (актив), и по источникам финансирования - с другой (пассив).</w:t>
      </w:r>
    </w:p>
    <w:p w:rsidR="00DC7E7F" w:rsidRDefault="00DC7E7F">
      <w:pPr>
        <w:pStyle w:val="2"/>
      </w:pPr>
      <w:r>
        <w:t>Отчет о прибылях и убытках (Отчет о финансовых результатах) - отражает соотношение доходов и расходов в процессе производственно-хозяйственной деятельности в течение определенного периода времени (разность между доходами и расходами представляет собой чистую прибыль).</w:t>
      </w:r>
    </w:p>
    <w:p w:rsidR="00DC7E7F" w:rsidRDefault="00DC7E7F">
      <w:pPr>
        <w:pStyle w:val="2"/>
      </w:pPr>
      <w:r>
        <w:t>Отчет о движении денежных средств - отражает движение и нетто-изменения денежных потоков в ходе текущей операционной, инвестиционной и финансовой деятельности предприятия в момент поступления и расходования денежных средств.</w:t>
      </w:r>
    </w:p>
    <w:p w:rsidR="00DC7E7F" w:rsidRDefault="00DC7E7F">
      <w:pPr>
        <w:pStyle w:val="2"/>
      </w:pPr>
      <w:r>
        <w:t>Задача реформирования отчетности состоит в постепенном переходе российских стандартов учета и отчетности на международные, что подразумевает сближение бухгалтерского и налогового учета.</w:t>
      </w:r>
    </w:p>
    <w:p w:rsidR="00DC7E7F" w:rsidRDefault="00DC7E7F">
      <w:pPr>
        <w:pStyle w:val="2"/>
      </w:pPr>
      <w:r>
        <w:t>Целью реформирования российских стандартов было стремление их максимального приближения к международным. Однако отдельные положения нашего законодательства об акционерных обществах, ценных бумагах и Гражданского кодекса РФ не позволяют в полном объеме унифицировать российские и международные стандарты. Также препятствием к полному переходу на международные стандарты является проблема раздельного налогового и бухгалтерского учета. В связи с этим, по словам С. Шаталова, Правительство намерено провести дополнительный анализ существующих барьеров, препятствующих переходу на международные стандарты отчетности, и рассмотреть возможность их устранения.</w:t>
      </w:r>
    </w:p>
    <w:p w:rsidR="00DC7E7F" w:rsidRDefault="00DC7E7F">
      <w:pPr>
        <w:pStyle w:val="2"/>
      </w:pPr>
      <w:r>
        <w:t>Проблема несоответствия российских стандартов бухгалтерской отчетности международным часто является серьезным препятствием для использования данных о зарубежных компаниях в целях оценки. Различие в принципах формирования разделов баланса и других форм отчетности, а также отсутствие механизмов учета отраслевой специфики производства в нашем налоговом учете приводят к несопоставимости данных, которыми располагает оценщик, и как следствие к недостоверному результату . В частности, в рамках оценки сравнительным подходом различие в расчете такого важного показателя как чистая прибыль, вынуждает оценщика использовать при расчете мультипликатора P/E не чистую прибыль, а прибыль до уплаты налогов и процентов (EBITDA), а также препятствует использованию показателей рентабельности активов, собственного капитала и др., рассчитанных на основе чистой прибыли, для определения степени достоверности полученных значений мультипликаторов.</w:t>
      </w:r>
    </w:p>
    <w:p w:rsidR="00DC7E7F" w:rsidRDefault="00DC7E7F">
      <w:pPr>
        <w:pStyle w:val="2"/>
      </w:pPr>
      <w:r>
        <w:t>С другой стороны, искусственное приближение российских и международных стандартов не является выходом из ситуации, так как, несомненно, первостепенной задачей реформирования является усовершенствование российских финансовой отчетности с целью объединения налогового и бухгалтерского учета и повышения "прозрачности" отчетности российских компаний.</w:t>
      </w:r>
    </w:p>
    <w:p w:rsidR="00DC7E7F" w:rsidRDefault="00DC7E7F">
      <w:pPr>
        <w:pStyle w:val="2"/>
      </w:pPr>
      <w:r>
        <w:t>Дадим характеристику международных стандартов.</w:t>
      </w:r>
    </w:p>
    <w:p w:rsidR="00DC7E7F" w:rsidRDefault="00DC7E7F">
      <w:pPr>
        <w:pStyle w:val="2"/>
      </w:pPr>
      <w:r>
        <w:t xml:space="preserve">Когда речь заходит о западных стандартах бухгалтерского учета и отчетности, как правило, имеют в виду стандарты IAS и GAAP. </w:t>
      </w:r>
    </w:p>
    <w:p w:rsidR="00DC7E7F" w:rsidRDefault="00DC7E7F">
      <w:pPr>
        <w:pStyle w:val="2"/>
      </w:pPr>
      <w:r>
        <w:t xml:space="preserve">IAS (International Accounting Standards – дословно – “Международные стандарты бухгалтерского учета”) – Международные стандарты финансовой отчетности (далее – МСФО) разрабатываются Комитетом по международным стандартам бухгалтерского учета, который был создан в 1973 году. </w:t>
      </w:r>
    </w:p>
    <w:p w:rsidR="00DC7E7F" w:rsidRDefault="00DC7E7F">
      <w:pPr>
        <w:pStyle w:val="2"/>
      </w:pPr>
      <w:r>
        <w:t xml:space="preserve">GAAP (Generally Accepted Accounting Principles – дословно – “Общепринятые принципы бухгалтерского учета”) (далее – ГААП). Под данной аббревиатурой в России известны национальные стандарты США (US GAAP) и Англии (UK GAAP). </w:t>
      </w:r>
    </w:p>
    <w:p w:rsidR="00DC7E7F" w:rsidRDefault="00DC7E7F">
      <w:pPr>
        <w:pStyle w:val="2"/>
      </w:pPr>
      <w:r>
        <w:t xml:space="preserve">В мировой практике аббревиатуру “GAAP” часто применяют для обозначения принципов бухгалтерского учета в той или иной стране. При этом стандарты бухгалтерского учета, принятые в стране, могут существенно отличаться от американских или британских. </w:t>
      </w:r>
    </w:p>
    <w:p w:rsidR="00DC7E7F" w:rsidRDefault="00DC7E7F">
      <w:pPr>
        <w:pStyle w:val="2"/>
      </w:pPr>
      <w:r>
        <w:t xml:space="preserve">Таким образом, по сути, лишь МСФО являются именно международными. </w:t>
      </w:r>
    </w:p>
    <w:p w:rsidR="00DC7E7F" w:rsidRDefault="00DC7E7F">
      <w:pPr>
        <w:pStyle w:val="2"/>
      </w:pPr>
      <w:r>
        <w:t xml:space="preserve">В последние годы МСФО получают все более широкое распространение. Не последнюю роль в “популяризации” МСФО сыграло намерение стран Евросоюза использовать именно эти стандарты для обеспечения единообразия в ведении бухучета и составления отчетности. </w:t>
      </w:r>
    </w:p>
    <w:p w:rsidR="00DC7E7F" w:rsidRDefault="00DC7E7F">
      <w:pPr>
        <w:pStyle w:val="2"/>
      </w:pPr>
      <w:r>
        <w:t xml:space="preserve">В 1998 году Правительством РФ была утверждена программа реформирования бухгалтерского учета в соответствии с международными стандартами финансовой отчетности (далее – Программа). </w:t>
      </w:r>
    </w:p>
    <w:p w:rsidR="00DC7E7F" w:rsidRDefault="00DC7E7F">
      <w:pPr>
        <w:pStyle w:val="2"/>
      </w:pPr>
      <w:r>
        <w:t xml:space="preserve">В соответствии с Программой, 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 </w:t>
      </w:r>
    </w:p>
    <w:p w:rsidR="00DC7E7F" w:rsidRDefault="00DC7E7F">
      <w:pPr>
        <w:pStyle w:val="2"/>
      </w:pPr>
      <w:r>
        <w:t xml:space="preserve">Среди задач реформирования в Программе постулируется формирование системы стандартов учета и отчетности, обеспечивающих полезной информацией пользователей отчетности, в первую очередь инвесторов. Во исполнение Программы уже принят ряд документов, однако сегодня российская система бухгалтерского учета и отчетности еще не приведена в соответствие с международной. </w:t>
      </w:r>
    </w:p>
    <w:p w:rsidR="00DC7E7F" w:rsidRDefault="00DC7E7F">
      <w:pPr>
        <w:pStyle w:val="2"/>
      </w:pPr>
      <w:r>
        <w:t xml:space="preserve">Так или иначе, но движение в заданном направлении уже начато. Кроме этого все больше организаций обнаруживают интерес к МСФО. Причины подобного интереса различны: это и стремление предвосхитить изменения в законодательстве, и требования собственников, потенциальных инвесторов или кредиторов. При этом если раньше интерес к МСФО возникал лишь у организаций с иностранным капиталом, то сейчас все больше российских собственников, отечественных инвесторов и кредиторов хотят видеть отчетность, составленную на основании МСФО. </w:t>
      </w:r>
    </w:p>
    <w:p w:rsidR="00DC7E7F" w:rsidRDefault="00DC7E7F">
      <w:pPr>
        <w:pStyle w:val="2"/>
      </w:pPr>
      <w:r>
        <w:t xml:space="preserve">Важной особенностью МСФО, о которой необходимо знать любому человеку, сталкивающемуся с данным явлением, - рамочный характер стандартов. Ярким примером предоставления свободы выбора при составлении бухгалтерской отчетности в соответствии с МСФО является отсутствие предписанных форм: организация вольна создавать формы отчетности самостоятельно, исходя из интересов пользователей. Тем не менее, МСФО предусматривают минимальные требования по раскрытию информации, приводимой в бухгалтерской отчетности. </w:t>
      </w:r>
    </w:p>
    <w:p w:rsidR="00DC7E7F" w:rsidRDefault="00DC7E7F">
      <w:pPr>
        <w:pStyle w:val="2"/>
      </w:pPr>
      <w:r>
        <w:t xml:space="preserve">На сегодняшний день существует ряд отличий западных стандартов от российских. Более того, отличия существуют между ГААП и МСФО, а также между национальными стандартами, разработанными на основе одинаковых систем. Такое многообразие предполагает особое внимание при выборе стандарта для составления финансовой отчетности, а также при использовании отчетности, “составленной по западным стандартам”. </w:t>
      </w:r>
    </w:p>
    <w:p w:rsidR="00DC7E7F" w:rsidRDefault="00DC7E7F">
      <w:pPr>
        <w:pStyle w:val="2"/>
      </w:pPr>
      <w:r>
        <w:t xml:space="preserve">Сегодня, когда речь заходит о западных стандартах учета вообще и о МСФО в частности, ключевой проблемой выступает неподготовленность и неосведомленность как бухгалтеров, так и пользователей отчетности, составленной по данным стандартам. </w:t>
      </w:r>
    </w:p>
    <w:p w:rsidR="00DC7E7F" w:rsidRDefault="00DC7E7F">
      <w:pPr>
        <w:pStyle w:val="2"/>
      </w:pPr>
      <w:r>
        <w:t xml:space="preserve">Главное, о чем необходимо помнить, так это то, что само по себе выражение “западные стандарты бухгалтерского учета и/или отчетности” не подразумевает под собой какого-то конкретного перечня стандартов (подобных нашим ПБУ). </w:t>
      </w:r>
    </w:p>
    <w:p w:rsidR="00DC7E7F" w:rsidRDefault="00DC7E7F">
      <w:pPr>
        <w:pStyle w:val="2"/>
      </w:pPr>
      <w:r>
        <w:t xml:space="preserve">Содержательный характер для потенциального пользователя и/или составителя отчетности “на основе западных стандартов” носит информация, раскрывающая суть (природу) стандартов, положенных в основу при составлении отчетности. </w:t>
      </w:r>
    </w:p>
    <w:p w:rsidR="00DC7E7F" w:rsidRDefault="00DC7E7F">
      <w:pPr>
        <w:pStyle w:val="2"/>
      </w:pPr>
      <w:r>
        <w:t xml:space="preserve">Подобную информацию пользователь может почерпнуть из самой отчетности, а составитель, в свою очередь, обязан отразить в отчетности, на основании какой системы она составлена. </w:t>
      </w:r>
    </w:p>
    <w:p w:rsidR="00DC7E7F" w:rsidRDefault="00DC7E7F">
      <w:pPr>
        <w:pStyle w:val="2"/>
        <w:rPr>
          <w:rStyle w:val="a8"/>
          <w:i w:val="0"/>
          <w:iCs w:val="0"/>
        </w:rPr>
      </w:pPr>
      <w:r>
        <w:t>Когда же речь заходит о российских предприятиях, то чаще всего применяются либо “национальные” МСФО, то есть стандарты, в основу которых положены МСФО, но которые были конкретизированы местным законодательством той или иной страны, либо “рафинированные” МСФО, конкретизированные с учетом нужд предприятия. При этом “национальные” стандарты применяются в основном в случае ориентации на конкретного пользователя (собственника/инвестора/кредитора) в соответствующей стране. Если же государственная принадлежность пользователя неясна, либо предполагается направить отчетность пользователям в разных странах, наиболее целесообразно создание отчетности на основе базовых требований МСФО с учетом специфики деятельности и постановки бухгалтерского учета в организации.</w:t>
      </w:r>
    </w:p>
    <w:p w:rsidR="00DC7E7F" w:rsidRDefault="00DC7E7F">
      <w:pPr>
        <w:pStyle w:val="2"/>
        <w:rPr>
          <w:rStyle w:val="a8"/>
          <w:i w:val="0"/>
          <w:iCs w:val="0"/>
        </w:rPr>
      </w:pPr>
      <w:r>
        <w:rPr>
          <w:rStyle w:val="a8"/>
          <w:i w:val="0"/>
          <w:iCs w:val="0"/>
        </w:rPr>
        <w:t xml:space="preserve">Министерство финансов РФ приказом от 22 июля 2003г. № 67н утвердило новые формы бухгалтерской отчетности, которые следует применять начиная с III квартала 2003 года. </w:t>
      </w:r>
    </w:p>
    <w:p w:rsidR="00DC7E7F" w:rsidRDefault="00DC7E7F">
      <w:pPr>
        <w:pStyle w:val="2"/>
        <w:rPr>
          <w:snapToGrid w:val="0"/>
        </w:rPr>
      </w:pPr>
      <w:r>
        <w:rPr>
          <w:snapToGrid w:val="0"/>
        </w:rPr>
        <w:t>В соответствии с данным приказом для организаций, являющихся юридическими лицами по законодательству Российской Федерации (кроме кредитных организаций, страховых организаций и бюджетных организаций) необходимо включать в состав промежуточной и годовой бухгалтерской отчетности Бухгалтерский баланс (форма N 1), Отчет о прибылях и убытках (форма N 2), включать в состав приложений к бухгалтерскому балансу и отчету о прибылях и убытках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Отчет о целевом использовании полученных средств (форма N 6).</w:t>
      </w:r>
    </w:p>
    <w:p w:rsidR="00DC7E7F" w:rsidRDefault="00DC7E7F">
      <w:pPr>
        <w:pStyle w:val="2"/>
      </w:pPr>
      <w:r>
        <w:t>Указания о порядке составления и представления бухгалтерской отчетности (утв. приказом Минфина РФ от 22 июля 2003 г. N 67н) дают разъяснения о порядке заполнения форм отчетности.</w:t>
      </w:r>
    </w:p>
    <w:p w:rsidR="00DC7E7F" w:rsidRDefault="00DC7E7F">
      <w:pPr>
        <w:pStyle w:val="2"/>
      </w:pPr>
      <w:r>
        <w:rPr>
          <w:rStyle w:val="a9"/>
          <w:rFonts w:ascii="Verdana" w:hAnsi="Verdana" w:cs="Verdana"/>
        </w:rPr>
        <w:t>Зачем нужны новые формы</w:t>
      </w:r>
    </w:p>
    <w:p w:rsidR="00DC7E7F" w:rsidRDefault="00DC7E7F">
      <w:pPr>
        <w:pStyle w:val="2"/>
      </w:pPr>
      <w:r>
        <w:rPr>
          <w:rStyle w:val="a8"/>
          <w:i w:val="0"/>
          <w:iCs w:val="0"/>
        </w:rPr>
        <w:t>Основная цель реформирования бухгалтерской отчетности – переход на международные стандарты финансовой отчетности (МСФО).</w:t>
      </w:r>
    </w:p>
    <w:p w:rsidR="00DC7E7F" w:rsidRDefault="00DC7E7F">
      <w:pPr>
        <w:pStyle w:val="2"/>
      </w:pPr>
      <w:r>
        <w:t>Появление новых форм отчетности совершенно закономерно. Прежнюю отчетность утвердили довольно давно — приказом Минфина России от 12 ноября 1996 г. № 97. С тех пор утекло много воды — был принят НК РФ, Положение по ведению бухгалтерского учета и бухгалтерской отчетности в Российской Федерации, несколько ПБУ, в частности ПБУ10/99 “Расходы организации”, ПБУ 9/99 “Доходы организации” и ПБУ 4/99 “Бухгалтерская отчетность организации”. К тому же Минфин России постарался максимально приблизить новую отчетность к международным стандартам.</w:t>
      </w:r>
    </w:p>
    <w:p w:rsidR="00DC7E7F" w:rsidRDefault="00DC7E7F">
      <w:pPr>
        <w:pStyle w:val="2"/>
      </w:pPr>
      <w:r>
        <w:rPr>
          <w:rStyle w:val="a9"/>
          <w:rFonts w:ascii="Verdana" w:hAnsi="Verdana" w:cs="Verdana"/>
        </w:rPr>
        <w:t>Приятные сюрпризы</w:t>
      </w:r>
    </w:p>
    <w:p w:rsidR="00DC7E7F" w:rsidRDefault="00DC7E7F">
      <w:pPr>
        <w:pStyle w:val="2"/>
      </w:pPr>
      <w:r>
        <w:t>В появлении новых форм отчетности есть свои плюсы.</w:t>
      </w:r>
    </w:p>
    <w:p w:rsidR="00DC7E7F" w:rsidRDefault="00DC7E7F">
      <w:pPr>
        <w:pStyle w:val="2"/>
      </w:pPr>
      <w:r>
        <w:t>Раньше организации имели право самостоятельно изготавливать только бланки форм отчетности. Теперь они могут разрабатывать и сами формы отчетности, придерживаясь утвержденных приказом № 67н образцов. Хотя при желании можно пользоваться и типовыми.</w:t>
      </w:r>
    </w:p>
    <w:p w:rsidR="00DC7E7F" w:rsidRDefault="00DC7E7F">
      <w:pPr>
        <w:pStyle w:val="2"/>
      </w:pPr>
      <w:r>
        <w:t>Конечно, приятно, что организациям предоставили возможность решать, как же должна выглядеть их отчетность. Но при ближайшем рассмотрении становится ясно, что нам просто подсунули старую конфетку в новой обертке. Ведь требование соблюдать коды строк разделов, групп статей и итоговых строк баланса, прочеркивая пустые строки (графы), имеется и в новом приказе. В отношении форм № 2 и № 5 разрешено только предоставлять дополнительную информацию (в виде более подробных расшифровок и расширения отдельных статей). В старом приказе разрешалось сдавать отчетность на бланках, изготовленных самостоятельно без приведения статей, по которым у организации отсутствуют соответствующие активы (пассивы, хозяйственные операции), или с введением дополнительных показателей, но с соблюдением кодов сохраняемых строк, а также разделов, групп статей и итоговых показателей.</w:t>
      </w:r>
    </w:p>
    <w:p w:rsidR="00DC7E7F" w:rsidRDefault="00DC7E7F">
      <w:pPr>
        <w:pStyle w:val="2"/>
      </w:pPr>
      <w:r>
        <w:t>Таким образом, самостоятельность заключается лишь в том, что организации имеют право не соблюдать коды строк.</w:t>
      </w:r>
    </w:p>
    <w:p w:rsidR="00DC7E7F" w:rsidRDefault="00DC7E7F">
      <w:pPr>
        <w:pStyle w:val="2"/>
      </w:pPr>
      <w:r>
        <w:t>Правда, есть приятные моменты, например указание, что отныне в квартальный отчет входят только баланс и форма № 2 (остальное, в том числе пояснительная записка, — по желанию организации). Формы № 3,4,5 и 6 обязательны лишь в годовом балансе.</w:t>
      </w:r>
    </w:p>
    <w:p w:rsidR="00DC7E7F" w:rsidRDefault="00DC7E7F">
      <w:pPr>
        <w:pStyle w:val="2"/>
      </w:pPr>
      <w:r>
        <w:t>Порадовали новые формы и бухгалтеров общественных организаций: теперь они могут вообще не представлять промежуточные (то есть квартальные) отчеты, если у них отсутствует предпринимательская деятельность и нет оборотов по реализации товаров (кроме выбывшего имущества). К тому же отныне их годовая отчетность ограничивается балансом и формой № 2. Прежде они имели право не сдавать только формы-пояснения (№ 3, 4, 5, 6 и пояснительную записку), а также специализированные формы (по итогам года).</w:t>
      </w:r>
    </w:p>
    <w:p w:rsidR="00DC7E7F" w:rsidRDefault="00DC7E7F">
      <w:pPr>
        <w:pStyle w:val="2"/>
      </w:pPr>
      <w:r>
        <w:rPr>
          <w:rStyle w:val="a9"/>
          <w:rFonts w:ascii="Verdana" w:hAnsi="Verdana" w:cs="Verdana"/>
        </w:rPr>
        <w:t>Неприятные сюрпризы формы № 1</w:t>
      </w:r>
    </w:p>
    <w:p w:rsidR="00DC7E7F" w:rsidRDefault="00DC7E7F">
      <w:pPr>
        <w:pStyle w:val="2"/>
      </w:pPr>
      <w:r>
        <w:t>Но неприятных сюрпризов новые формы отчетности преподнесли намного больше, чем приятных.</w:t>
      </w:r>
    </w:p>
    <w:p w:rsidR="00DC7E7F" w:rsidRDefault="00DC7E7F">
      <w:pPr>
        <w:pStyle w:val="2"/>
      </w:pPr>
      <w:r>
        <w:t xml:space="preserve">В частности, были внесены значительные изменения в форму № 1 “Бухгалтерский баланс”, убрали расшифровки некоторых строк, в частности видов основных средств. </w:t>
      </w:r>
    </w:p>
    <w:p w:rsidR="00DC7E7F" w:rsidRDefault="00DC7E7F">
      <w:pPr>
        <w:pStyle w:val="2"/>
      </w:pPr>
      <w:r>
        <w:t>Многие малые предприятия, которые раньше не сдавали форму № 5 и поэтому особо не задумывались о правильности ведения забалансовых счетов, вряд ли обрадовались, узнав, что теперь показатели по этим счетам включены в обязательную форму бухгалтерского баланса.</w:t>
      </w:r>
    </w:p>
    <w:p w:rsidR="00DC7E7F" w:rsidRDefault="00DC7E7F">
      <w:pPr>
        <w:pStyle w:val="2"/>
      </w:pPr>
      <w:r>
        <w:t xml:space="preserve">Особенно много проблем доставят бухгалтерам арендованные основные средства. </w:t>
      </w:r>
    </w:p>
    <w:p w:rsidR="00DC7E7F" w:rsidRDefault="00DC7E7F">
      <w:pPr>
        <w:pStyle w:val="2"/>
      </w:pPr>
      <w:r>
        <w:t>Еще одна неприятная новость заключатся в том, что теперь организации обязаны представлять баланс исключительно в целых числах (тысячах или миллионах), без десятичных знаков. Вообще-то, такой порядок существовал и раньше. Но из-за множества маленьких фирм, обороты и активы которых не дотягивали до целых тысяч, приказом Минфина России от 20 октября 1998 г. № 47н в редакцию соответствующего пункта прежней инструкции были внесены изменения. Они разрешили при незначительной сумме активов составлять и представлять годовую бухгалтерскую отчетность в целых рублях.</w:t>
      </w:r>
    </w:p>
    <w:p w:rsidR="00DC7E7F" w:rsidRDefault="00DC7E7F">
      <w:pPr>
        <w:pStyle w:val="2"/>
      </w:pPr>
      <w:r>
        <w:t>Зачем законодателям понадобилось опять наступать на те же грабли — непонятно. Может быть, в Минфине России считают, что за полтора года у всех налогоплательщиков величина активов увеличилась на порядок? Или заранее закладывают в бухгалтерскую отчетность предполагаемый инфляционный шок?</w:t>
      </w:r>
    </w:p>
    <w:p w:rsidR="00DC7E7F" w:rsidRDefault="00DC7E7F">
      <w:pPr>
        <w:pStyle w:val="2"/>
      </w:pPr>
      <w:r>
        <w:rPr>
          <w:rStyle w:val="a9"/>
          <w:rFonts w:ascii="Verdana" w:hAnsi="Verdana" w:cs="Verdana"/>
        </w:rPr>
        <w:t>Неприятные сюрпризы формы № 2</w:t>
      </w:r>
    </w:p>
    <w:p w:rsidR="00DC7E7F" w:rsidRDefault="00DC7E7F">
      <w:pPr>
        <w:pStyle w:val="2"/>
      </w:pPr>
      <w:r>
        <w:t>1 января 2000 года вступили в силу ПБУ 9/99 “Доходы организации” и ПБУ 10/99 “Расходы организации”. В новых формах отчетности форма № 2 “Отчет о прибылях и убытках” изменена, чтобы соответствовать этим положениям. Но проблема в том, что оба ПБУ написаны настолько непонятно, что разобраться в них практически невозможно. И все вопросы, которые возникают при отражении доходов и расходов по международным стандартам (то есть согласно этим положениям), актуальны и при заполнении новой формы № 2.</w:t>
      </w:r>
    </w:p>
    <w:p w:rsidR="00DC7E7F" w:rsidRDefault="00DC7E7F">
      <w:pPr>
        <w:pStyle w:val="2"/>
      </w:pPr>
      <w:r>
        <w:t>Из формы убрали коды строк, изменили названия строк. Например, было Налог на прибыль, стало – Текущий налог на прибыль.</w:t>
      </w:r>
    </w:p>
    <w:p w:rsidR="00DC7E7F" w:rsidRDefault="00DC7E7F">
      <w:pPr>
        <w:pStyle w:val="2"/>
      </w:pPr>
      <w:r>
        <w:t>Хорошо забытым старым повеяло от расшифровки отдельных прибылей и убытков по отдельным статьям (новый раздел формы № 2), перекочевавшей из формы № 5. Особое любопытство вызывает пункт: списание дебиторских и кредиторских задолженностей с истекшими сроками исковой давности. Это тесно связан с “черной дырой” отечественного законодательства — трехмесячным предельным сроком погашения задолженности за товары (работы, услуги), по истечении которого волей Правительства РФ задолженность фактически должна погашаться из чистой прибыли. По словам одного из налоговых адвокатов, суды по негласной договоренности не рассматривают подобные иски налоговых органов. Но те с редкостным упорством продолжают пугать налогоплательщиков санкциями за несоблюдение этого правила.</w:t>
      </w:r>
    </w:p>
    <w:p w:rsidR="00DC7E7F" w:rsidRDefault="00DC7E7F">
      <w:pPr>
        <w:pStyle w:val="2"/>
      </w:pPr>
      <w:r>
        <w:rPr>
          <w:rStyle w:val="a9"/>
          <w:rFonts w:ascii="Verdana" w:hAnsi="Verdana" w:cs="Verdana"/>
        </w:rPr>
        <w:t>Нейтральные изменения</w:t>
      </w:r>
    </w:p>
    <w:p w:rsidR="00DC7E7F" w:rsidRDefault="00DC7E7F">
      <w:pPr>
        <w:pStyle w:val="2"/>
      </w:pPr>
      <w:r>
        <w:t>Справедливости ради нужно сказать, что многие изменения в формах отчетности не имеют ни позитивной, ни негативной окраски. Именно эти новшества выглядят наиболее логичными, поскольку отражают ситуацию, сложившуюся в законодательстве, деловом обороте, взаимоотношениях субъектов финансово-хозяйственной деятельности. При этом они не ущемляют ничьих интересов и не ставят никого в менее (или более) выгодное положение при подготовке и сдаче бухгалтерской отчетности.</w:t>
      </w:r>
    </w:p>
    <w:p w:rsidR="00DC7E7F" w:rsidRDefault="00DC7E7F">
      <w:pPr>
        <w:pStyle w:val="2"/>
      </w:pPr>
      <w:r>
        <w:t>Из актива полностью изъят I раздел убытков. Теперь “непокрытый убыток прошлых лет” и “непокрытый убыток отчетного года” дружной компанией уменьшают итоги первого раздела пассива баланса “Капитал и резервы” в полном соответствии с ПБУ 4/99 по строке 470 “Нераспределенная прибыль (непокрытый убыток”.</w:t>
      </w:r>
    </w:p>
    <w:p w:rsidR="00DC7E7F" w:rsidRDefault="00DC7E7F">
      <w:pPr>
        <w:pStyle w:val="2"/>
      </w:pPr>
      <w:r>
        <w:t>Из раздела “Капитал и резервы” изъяты данные о фондах накопления, а из “Краткосрочных обязательств” — о фондах потребления.</w:t>
      </w:r>
    </w:p>
    <w:p w:rsidR="00DC7E7F" w:rsidRDefault="00DC7E7F">
      <w:pPr>
        <w:pStyle w:val="2"/>
      </w:pPr>
      <w:r>
        <w:t>Все подписи теперь официально требуют расшифровки. Впрочем, в этом московские налоговые инспекции давно опередили Минфин России: указание вписывать в отчетность фамилию и инициалы руководителя и главного бухгалтера действует уже больше года.</w:t>
      </w:r>
    </w:p>
    <w:p w:rsidR="00DC7E7F" w:rsidRDefault="00DC7E7F">
      <w:pPr>
        <w:pStyle w:val="2"/>
      </w:pPr>
      <w:r>
        <w:t>Сделаем основные выводы:</w:t>
      </w:r>
    </w:p>
    <w:p w:rsidR="00DC7E7F" w:rsidRDefault="00DC7E7F">
      <w:pPr>
        <w:pStyle w:val="2"/>
      </w:pPr>
      <w:r>
        <w:t>В соответствии с МСФО в комплект годовой финансовой отчетности включаются:</w:t>
      </w:r>
    </w:p>
    <w:p w:rsidR="00DC7E7F" w:rsidRDefault="00DC7E7F">
      <w:pPr>
        <w:pStyle w:val="2"/>
        <w:numPr>
          <w:ilvl w:val="0"/>
          <w:numId w:val="5"/>
        </w:numPr>
        <w:tabs>
          <w:tab w:val="clear" w:pos="360"/>
          <w:tab w:val="num" w:pos="1080"/>
        </w:tabs>
        <w:ind w:left="1080"/>
      </w:pPr>
      <w:r>
        <w:t xml:space="preserve">Бухгалтерский баланс </w:t>
      </w:r>
    </w:p>
    <w:p w:rsidR="00DC7E7F" w:rsidRDefault="00DC7E7F">
      <w:pPr>
        <w:pStyle w:val="2"/>
        <w:numPr>
          <w:ilvl w:val="0"/>
          <w:numId w:val="5"/>
        </w:numPr>
        <w:tabs>
          <w:tab w:val="clear" w:pos="360"/>
          <w:tab w:val="num" w:pos="1080"/>
        </w:tabs>
        <w:ind w:left="1080"/>
      </w:pPr>
      <w:r>
        <w:t xml:space="preserve">Отчет о прибыли и убытках </w:t>
      </w:r>
    </w:p>
    <w:p w:rsidR="00DC7E7F" w:rsidRDefault="00DC7E7F">
      <w:pPr>
        <w:pStyle w:val="2"/>
        <w:numPr>
          <w:ilvl w:val="0"/>
          <w:numId w:val="5"/>
        </w:numPr>
        <w:tabs>
          <w:tab w:val="clear" w:pos="360"/>
          <w:tab w:val="num" w:pos="1080"/>
        </w:tabs>
        <w:ind w:left="1080"/>
      </w:pPr>
      <w:r>
        <w:t xml:space="preserve">Отчет об изменении в капитале </w:t>
      </w:r>
    </w:p>
    <w:p w:rsidR="00DC7E7F" w:rsidRDefault="00DC7E7F">
      <w:pPr>
        <w:pStyle w:val="2"/>
        <w:numPr>
          <w:ilvl w:val="0"/>
          <w:numId w:val="5"/>
        </w:numPr>
        <w:tabs>
          <w:tab w:val="clear" w:pos="360"/>
          <w:tab w:val="num" w:pos="1080"/>
        </w:tabs>
        <w:ind w:left="1080"/>
      </w:pPr>
      <w:r>
        <w:t xml:space="preserve">Отчет о движении денежных средств </w:t>
      </w:r>
    </w:p>
    <w:p w:rsidR="00DC7E7F" w:rsidRDefault="00DC7E7F">
      <w:pPr>
        <w:pStyle w:val="2"/>
        <w:numPr>
          <w:ilvl w:val="0"/>
          <w:numId w:val="5"/>
        </w:numPr>
        <w:tabs>
          <w:tab w:val="clear" w:pos="360"/>
          <w:tab w:val="num" w:pos="1080"/>
        </w:tabs>
        <w:ind w:left="1080"/>
      </w:pPr>
      <w:r>
        <w:t xml:space="preserve">Учетная политика и примечания к финансовой отчетности: </w:t>
      </w:r>
    </w:p>
    <w:p w:rsidR="00DC7E7F" w:rsidRDefault="00DC7E7F">
      <w:pPr>
        <w:pStyle w:val="2"/>
        <w:numPr>
          <w:ilvl w:val="0"/>
          <w:numId w:val="5"/>
        </w:numPr>
        <w:tabs>
          <w:tab w:val="clear" w:pos="360"/>
          <w:tab w:val="num" w:pos="1080"/>
        </w:tabs>
        <w:ind w:left="1080"/>
      </w:pPr>
      <w:r>
        <w:t xml:space="preserve">Заявление о соответствии Международным стандартам финансовой отчетности </w:t>
      </w:r>
    </w:p>
    <w:p w:rsidR="00DC7E7F" w:rsidRDefault="00DC7E7F">
      <w:pPr>
        <w:pStyle w:val="2"/>
        <w:numPr>
          <w:ilvl w:val="0"/>
          <w:numId w:val="5"/>
        </w:numPr>
        <w:tabs>
          <w:tab w:val="clear" w:pos="360"/>
          <w:tab w:val="num" w:pos="1080"/>
        </w:tabs>
        <w:ind w:left="1080"/>
      </w:pPr>
      <w:r>
        <w:t xml:space="preserve">Информация о применяемой основе (основах) оценки и учетной политике </w:t>
      </w:r>
    </w:p>
    <w:p w:rsidR="00DC7E7F" w:rsidRDefault="00DC7E7F">
      <w:pPr>
        <w:pStyle w:val="2"/>
        <w:numPr>
          <w:ilvl w:val="0"/>
          <w:numId w:val="5"/>
        </w:numPr>
        <w:tabs>
          <w:tab w:val="clear" w:pos="360"/>
          <w:tab w:val="num" w:pos="1080"/>
        </w:tabs>
        <w:ind w:left="1080"/>
      </w:pPr>
      <w:r>
        <w:t xml:space="preserve">Вспомогательная информация для статей, представленной в каждой форме финансовой отчетности в том порядке, в каком представлены каждая линейная статья и каждая форма финансовой отчетности. </w:t>
      </w:r>
    </w:p>
    <w:p w:rsidR="00DC7E7F" w:rsidRDefault="00DC7E7F">
      <w:pPr>
        <w:pStyle w:val="2"/>
        <w:numPr>
          <w:ilvl w:val="0"/>
          <w:numId w:val="5"/>
        </w:numPr>
        <w:tabs>
          <w:tab w:val="clear" w:pos="360"/>
          <w:tab w:val="num" w:pos="1080"/>
        </w:tabs>
        <w:ind w:left="1080"/>
      </w:pPr>
      <w:r>
        <w:t>Прочие раскрытия, в том числе: условные события, договорные обязательства и прочие финансовые раскрытия и раскрытия нефинансового характера</w:t>
      </w:r>
    </w:p>
    <w:p w:rsidR="00DC7E7F" w:rsidRDefault="00DC7E7F">
      <w:pPr>
        <w:pStyle w:val="2"/>
      </w:pPr>
      <w:r>
        <w:t>Можно выделить некоторые основные различия в содержании финансовой отчетности и учете отдельных операций.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92"/>
        <w:gridCol w:w="4178"/>
        <w:gridCol w:w="4088"/>
      </w:tblGrid>
      <w:tr w:rsidR="00DC7E7F" w:rsidRPr="00DC7E7F">
        <w:tc>
          <w:tcPr>
            <w:tcW w:w="1092" w:type="dxa"/>
            <w:vAlign w:val="center"/>
          </w:tcPr>
          <w:p w:rsidR="00DC7E7F" w:rsidRPr="00DC7E7F" w:rsidRDefault="00DC7E7F"/>
        </w:tc>
        <w:tc>
          <w:tcPr>
            <w:tcW w:w="4178" w:type="dxa"/>
            <w:vAlign w:val="center"/>
          </w:tcPr>
          <w:p w:rsidR="00DC7E7F" w:rsidRPr="00DC7E7F" w:rsidRDefault="00DC7E7F">
            <w:pPr>
              <w:jc w:val="center"/>
              <w:rPr>
                <w:b/>
                <w:bCs/>
              </w:rPr>
            </w:pPr>
            <w:r w:rsidRPr="00DC7E7F">
              <w:rPr>
                <w:b/>
                <w:bCs/>
              </w:rPr>
              <w:t>МСФО</w:t>
            </w:r>
          </w:p>
        </w:tc>
        <w:tc>
          <w:tcPr>
            <w:tcW w:w="4088" w:type="dxa"/>
            <w:vAlign w:val="center"/>
          </w:tcPr>
          <w:p w:rsidR="00DC7E7F" w:rsidRPr="00DC7E7F" w:rsidRDefault="00DC7E7F">
            <w:pPr>
              <w:jc w:val="center"/>
              <w:rPr>
                <w:b/>
                <w:bCs/>
              </w:rPr>
            </w:pPr>
            <w:r w:rsidRPr="00DC7E7F">
              <w:rPr>
                <w:b/>
                <w:bCs/>
              </w:rPr>
              <w:t>РСБУ</w:t>
            </w:r>
          </w:p>
        </w:tc>
      </w:tr>
      <w:tr w:rsidR="00DC7E7F" w:rsidRPr="00DC7E7F">
        <w:tc>
          <w:tcPr>
            <w:tcW w:w="1092" w:type="dxa"/>
            <w:vAlign w:val="center"/>
          </w:tcPr>
          <w:p w:rsidR="00DC7E7F" w:rsidRPr="00DC7E7F" w:rsidRDefault="00DC7E7F">
            <w:r w:rsidRPr="00DC7E7F">
              <w:t>Бухгалтерский баланс</w:t>
            </w:r>
          </w:p>
        </w:tc>
        <w:tc>
          <w:tcPr>
            <w:tcW w:w="4178" w:type="dxa"/>
            <w:vAlign w:val="center"/>
          </w:tcPr>
          <w:p w:rsidR="00DC7E7F" w:rsidRPr="00DC7E7F" w:rsidRDefault="00DC7E7F">
            <w:r w:rsidRPr="00DC7E7F">
              <w:t>Статьи бухгалтерского баланса оцениваются по правилу наименьшего из двух показателей: первоначальной и рыночной стоимости</w:t>
            </w:r>
          </w:p>
        </w:tc>
        <w:tc>
          <w:tcPr>
            <w:tcW w:w="4088" w:type="dxa"/>
            <w:vAlign w:val="center"/>
          </w:tcPr>
          <w:p w:rsidR="00DC7E7F" w:rsidRPr="00DC7E7F" w:rsidRDefault="00DC7E7F">
            <w:r w:rsidRPr="00DC7E7F">
              <w:t>Статьи бухгалтерского баланса оцениваются по первоначальной стоимости, допускается проведение переоценок</w:t>
            </w:r>
          </w:p>
        </w:tc>
      </w:tr>
      <w:tr w:rsidR="00DC7E7F" w:rsidRPr="00DC7E7F">
        <w:tc>
          <w:tcPr>
            <w:tcW w:w="1092" w:type="dxa"/>
            <w:vAlign w:val="center"/>
          </w:tcPr>
          <w:p w:rsidR="00DC7E7F" w:rsidRPr="00DC7E7F" w:rsidRDefault="00DC7E7F">
            <w:r w:rsidRPr="00DC7E7F">
              <w:t>Отчет о прибылях и убытках</w:t>
            </w:r>
          </w:p>
        </w:tc>
        <w:tc>
          <w:tcPr>
            <w:tcW w:w="4178" w:type="dxa"/>
            <w:vAlign w:val="center"/>
          </w:tcPr>
          <w:p w:rsidR="00DC7E7F" w:rsidRPr="00DC7E7F" w:rsidRDefault="00DC7E7F">
            <w:r w:rsidRPr="00DC7E7F">
              <w:t>Возможно два варианта представления расходов в отчете о прибылях и убытках: по характеру затрат (элементам затрат) и по функциям затрат. Доходы расходы отражаются по принципу начисления.</w:t>
            </w:r>
          </w:p>
        </w:tc>
        <w:tc>
          <w:tcPr>
            <w:tcW w:w="4088" w:type="dxa"/>
            <w:vAlign w:val="center"/>
          </w:tcPr>
          <w:p w:rsidR="00DC7E7F" w:rsidRPr="00DC7E7F" w:rsidRDefault="00DC7E7F">
            <w:r w:rsidRPr="00DC7E7F">
              <w:t>Расходы в отчете о прибылях и убытках представляются по функциональному признаку. Принцип начисления не всегда соблюдается при подготовке отчета о прибылях и убытках.</w:t>
            </w:r>
          </w:p>
        </w:tc>
      </w:tr>
      <w:tr w:rsidR="00DC7E7F" w:rsidRPr="00DC7E7F">
        <w:tc>
          <w:tcPr>
            <w:tcW w:w="1092" w:type="dxa"/>
            <w:vAlign w:val="center"/>
          </w:tcPr>
          <w:p w:rsidR="00DC7E7F" w:rsidRPr="00DC7E7F" w:rsidRDefault="00DC7E7F">
            <w:r w:rsidRPr="00DC7E7F">
              <w:t>Отчет о движении денежных средств</w:t>
            </w:r>
          </w:p>
        </w:tc>
        <w:tc>
          <w:tcPr>
            <w:tcW w:w="4178" w:type="dxa"/>
            <w:vAlign w:val="center"/>
          </w:tcPr>
          <w:p w:rsidR="00DC7E7F" w:rsidRPr="00DC7E7F" w:rsidRDefault="00DC7E7F">
            <w:r w:rsidRPr="00DC7E7F">
              <w:t xml:space="preserve">Для составления отчета используется прямой или косвенный метод. Предусматривается корректировки, связанные с отражением курсовых разниц, неденежных операций, налога на прибыль, неденежных статей доходов и расходов. </w:t>
            </w:r>
          </w:p>
        </w:tc>
        <w:tc>
          <w:tcPr>
            <w:tcW w:w="4088" w:type="dxa"/>
            <w:vAlign w:val="center"/>
          </w:tcPr>
          <w:p w:rsidR="00DC7E7F" w:rsidRPr="00DC7E7F" w:rsidRDefault="00DC7E7F">
            <w:r w:rsidRPr="00DC7E7F">
              <w:t>Для составления отчета о движении денежных средств используется только прямой метод. В отчете представляются данные, прямо вытекающие их записей на счетах бухгалтерского учета денежных средств. Не осуществляются некоторые корректировки предусмотренные МСФО.</w:t>
            </w:r>
          </w:p>
        </w:tc>
      </w:tr>
      <w:tr w:rsidR="00DC7E7F" w:rsidRPr="00DC7E7F">
        <w:tc>
          <w:tcPr>
            <w:tcW w:w="1092" w:type="dxa"/>
            <w:vAlign w:val="center"/>
          </w:tcPr>
          <w:p w:rsidR="00DC7E7F" w:rsidRPr="00DC7E7F" w:rsidRDefault="00DC7E7F">
            <w:r w:rsidRPr="00DC7E7F">
              <w:t>Отчет об изменении капитала</w:t>
            </w:r>
          </w:p>
        </w:tc>
        <w:tc>
          <w:tcPr>
            <w:tcW w:w="4178" w:type="dxa"/>
            <w:vAlign w:val="center"/>
          </w:tcPr>
          <w:p w:rsidR="00DC7E7F" w:rsidRPr="00DC7E7F" w:rsidRDefault="00DC7E7F">
            <w:r w:rsidRPr="00DC7E7F">
              <w:t>В отчете отражается общий эффект изменений в учетной политике и корректировка и фундаментальных ошибок. Каждое изменение по статьям акционерного капитала требует отдельного раскрытия.</w:t>
            </w:r>
          </w:p>
        </w:tc>
        <w:tc>
          <w:tcPr>
            <w:tcW w:w="4088" w:type="dxa"/>
            <w:vAlign w:val="center"/>
          </w:tcPr>
          <w:p w:rsidR="00DC7E7F" w:rsidRPr="00DC7E7F" w:rsidRDefault="00DC7E7F">
            <w:r w:rsidRPr="00DC7E7F">
              <w:t>Эффект изменений в учетной политике и корректировки фундаментальных ошибок раскрываются в примечаниях. В отчете раскрывается общая сумма изменений по каждой статье акционерного капитала.</w:t>
            </w:r>
          </w:p>
        </w:tc>
      </w:tr>
      <w:tr w:rsidR="00DC7E7F" w:rsidRPr="00DC7E7F">
        <w:tc>
          <w:tcPr>
            <w:tcW w:w="1092" w:type="dxa"/>
            <w:vAlign w:val="center"/>
          </w:tcPr>
          <w:p w:rsidR="00DC7E7F" w:rsidRPr="00DC7E7F" w:rsidRDefault="00DC7E7F">
            <w:r w:rsidRPr="00DC7E7F">
              <w:t>Нематериальные активы</w:t>
            </w:r>
          </w:p>
        </w:tc>
        <w:tc>
          <w:tcPr>
            <w:tcW w:w="4178" w:type="dxa"/>
            <w:vAlign w:val="center"/>
          </w:tcPr>
          <w:p w:rsidR="00DC7E7F" w:rsidRPr="00DC7E7F" w:rsidRDefault="00DC7E7F">
            <w:r w:rsidRPr="00DC7E7F">
              <w:t>Организационные расходы не относятся к нематериальным активам. Нематериальные активы первоначально оцениваются по себестоимости. Последующая оценка производиться по первоначальной стоимости либо путем переоценок.</w:t>
            </w:r>
          </w:p>
        </w:tc>
        <w:tc>
          <w:tcPr>
            <w:tcW w:w="4088" w:type="dxa"/>
            <w:vAlign w:val="center"/>
          </w:tcPr>
          <w:p w:rsidR="00DC7E7F" w:rsidRPr="00DC7E7F" w:rsidRDefault="00DC7E7F">
            <w:r w:rsidRPr="00DC7E7F">
              <w:t>В составе нематериальных активов учитываются организационные расходы. Нематериальные активы принимаются к учету по первоначальной стоимости. Стоимость нематериальных активов не подлежит изменению.</w:t>
            </w:r>
          </w:p>
        </w:tc>
      </w:tr>
      <w:tr w:rsidR="00DC7E7F" w:rsidRPr="00DC7E7F">
        <w:tc>
          <w:tcPr>
            <w:tcW w:w="1092" w:type="dxa"/>
            <w:vAlign w:val="center"/>
          </w:tcPr>
          <w:p w:rsidR="00DC7E7F" w:rsidRPr="00DC7E7F" w:rsidRDefault="00DC7E7F">
            <w:r w:rsidRPr="00DC7E7F">
              <w:t>Правительственная помощь</w:t>
            </w:r>
          </w:p>
        </w:tc>
        <w:tc>
          <w:tcPr>
            <w:tcW w:w="4178" w:type="dxa"/>
            <w:vAlign w:val="center"/>
          </w:tcPr>
          <w:p w:rsidR="00DC7E7F" w:rsidRPr="00DC7E7F" w:rsidRDefault="00DC7E7F">
            <w:r w:rsidRPr="00DC7E7F">
              <w:t>Правительственные субсидии должны признаваться в качестве доходов тех периодов. Что и соответствующие расходы. Они не должны кредитоваться прямо на счет капитала. Предусматривается возможность отражения субсидии как вычета из стоимости актива.</w:t>
            </w:r>
          </w:p>
        </w:tc>
        <w:tc>
          <w:tcPr>
            <w:tcW w:w="4088" w:type="dxa"/>
            <w:vAlign w:val="center"/>
          </w:tcPr>
          <w:p w:rsidR="00DC7E7F" w:rsidRPr="00DC7E7F" w:rsidRDefault="00DC7E7F">
            <w:r w:rsidRPr="00DC7E7F">
              <w:t>Списание бюджетных средств производится на систематической основе. Бюджетные средства при принятии к учету кредитуются прямо на счет капитала (по статье "целевое финансирование")</w:t>
            </w:r>
          </w:p>
        </w:tc>
      </w:tr>
      <w:tr w:rsidR="00DC7E7F" w:rsidRPr="00DC7E7F">
        <w:tc>
          <w:tcPr>
            <w:tcW w:w="1092" w:type="dxa"/>
            <w:vAlign w:val="center"/>
          </w:tcPr>
          <w:p w:rsidR="00DC7E7F" w:rsidRPr="00DC7E7F" w:rsidRDefault="00DC7E7F">
            <w:r w:rsidRPr="00DC7E7F">
              <w:t>Затраты по займам</w:t>
            </w:r>
          </w:p>
        </w:tc>
        <w:tc>
          <w:tcPr>
            <w:tcW w:w="4178" w:type="dxa"/>
            <w:vAlign w:val="center"/>
          </w:tcPr>
          <w:p w:rsidR="00DC7E7F" w:rsidRPr="00DC7E7F" w:rsidRDefault="00DC7E7F">
            <w:r w:rsidRPr="00DC7E7F">
              <w:t>В состав затрат по займам включаются также платежи в отношении финансового лизинга. Затраты по займам не капитализируются в стоимость товарно-материальных запасов.</w:t>
            </w:r>
          </w:p>
        </w:tc>
        <w:tc>
          <w:tcPr>
            <w:tcW w:w="4088" w:type="dxa"/>
            <w:vAlign w:val="center"/>
          </w:tcPr>
          <w:p w:rsidR="00DC7E7F" w:rsidRPr="00DC7E7F" w:rsidRDefault="00DC7E7F">
            <w:r w:rsidRPr="00DC7E7F">
              <w:t>Затраты по займам включают только расходы, связанные с получением и использованием заемных средств. Если кредиты используются только для предоплаты материалов, то расходы по процентам включаются в стоимость материалов до принятия их к учету.</w:t>
            </w:r>
          </w:p>
        </w:tc>
      </w:tr>
      <w:tr w:rsidR="00DC7E7F" w:rsidRPr="00DC7E7F">
        <w:tc>
          <w:tcPr>
            <w:tcW w:w="1092" w:type="dxa"/>
            <w:vAlign w:val="center"/>
          </w:tcPr>
          <w:p w:rsidR="00DC7E7F" w:rsidRPr="00DC7E7F" w:rsidRDefault="00DC7E7F">
            <w:r w:rsidRPr="00DC7E7F">
              <w:t>Консолидированная отчетность</w:t>
            </w:r>
          </w:p>
        </w:tc>
        <w:tc>
          <w:tcPr>
            <w:tcW w:w="4178" w:type="dxa"/>
            <w:vAlign w:val="center"/>
          </w:tcPr>
          <w:p w:rsidR="00DC7E7F" w:rsidRPr="00DC7E7F" w:rsidRDefault="00DC7E7F">
            <w:r w:rsidRPr="00DC7E7F">
              <w:t>Различные способы консолидации: объединение активов, метод пропорциональной консолидации, метод полной консолидации, метод учета по долевому участию, метод учета по себестоимости.</w:t>
            </w:r>
          </w:p>
        </w:tc>
        <w:tc>
          <w:tcPr>
            <w:tcW w:w="4088" w:type="dxa"/>
            <w:vAlign w:val="center"/>
          </w:tcPr>
          <w:p w:rsidR="00DC7E7F" w:rsidRPr="00DC7E7F" w:rsidRDefault="00DC7E7F">
            <w:r w:rsidRPr="00DC7E7F">
              <w:t>Существующие правила используют принципы похожие на МСФО, но они являются лишь рекомендациями, Но практике надежность консолидированной отчетности очень низка.</w:t>
            </w:r>
          </w:p>
        </w:tc>
      </w:tr>
      <w:tr w:rsidR="00DC7E7F" w:rsidRPr="00DC7E7F">
        <w:tc>
          <w:tcPr>
            <w:tcW w:w="1092" w:type="dxa"/>
            <w:vAlign w:val="center"/>
          </w:tcPr>
          <w:p w:rsidR="00DC7E7F" w:rsidRPr="00DC7E7F" w:rsidRDefault="00DC7E7F">
            <w:r w:rsidRPr="00DC7E7F">
              <w:t>Собственные акции, выкупленные у акционеров</w:t>
            </w:r>
          </w:p>
        </w:tc>
        <w:tc>
          <w:tcPr>
            <w:tcW w:w="4178" w:type="dxa"/>
            <w:vAlign w:val="center"/>
          </w:tcPr>
          <w:p w:rsidR="00DC7E7F" w:rsidRPr="00DC7E7F" w:rsidRDefault="00DC7E7F">
            <w:r w:rsidRPr="00DC7E7F">
              <w:t>Собственные акции компании, выкупленные у акционеров, отражаются в бухгалтерском балансе в разделе "капитал" как вычет из величины акционерного капитала</w:t>
            </w:r>
          </w:p>
        </w:tc>
        <w:tc>
          <w:tcPr>
            <w:tcW w:w="4088" w:type="dxa"/>
            <w:vAlign w:val="center"/>
          </w:tcPr>
          <w:p w:rsidR="00DC7E7F" w:rsidRPr="00DC7E7F" w:rsidRDefault="00DC7E7F">
            <w:r w:rsidRPr="00DC7E7F">
              <w:t>Собственные акции компании, выкупленные у акционеров, отражаются в балансе в составе краткосрочных финансовых вложений</w:t>
            </w:r>
          </w:p>
        </w:tc>
      </w:tr>
    </w:tbl>
    <w:p w:rsidR="00DC7E7F" w:rsidRDefault="00DC7E7F">
      <w:pPr>
        <w:pStyle w:val="2"/>
      </w:pPr>
      <w:r>
        <w:t>Таким образом, рассмотрев основные различия в содержании финансовой отчетности и учете отдельных операций можно сделать следующие выводы:</w:t>
      </w:r>
    </w:p>
    <w:p w:rsidR="00DC7E7F" w:rsidRDefault="00DC7E7F">
      <w:pPr>
        <w:pStyle w:val="2"/>
        <w:numPr>
          <w:ilvl w:val="0"/>
          <w:numId w:val="6"/>
        </w:numPr>
        <w:tabs>
          <w:tab w:val="clear" w:pos="360"/>
          <w:tab w:val="num" w:pos="1080"/>
        </w:tabs>
        <w:ind w:left="1080"/>
      </w:pPr>
      <w:r>
        <w:t xml:space="preserve">Отличия РСБУ от МСФО начинается с языка, числовой нотации и терминологии. В западных странах используется другая система обозначения числе: запятая используется для разделения разрядов целой части числа, а точка отделяет дробную часть числа от целой, например, 1,787,756.45 (английская система записи чисел), 1787756,45 (российская система записи чисел). </w:t>
      </w:r>
    </w:p>
    <w:p w:rsidR="00DC7E7F" w:rsidRDefault="00DC7E7F">
      <w:pPr>
        <w:pStyle w:val="2"/>
        <w:numPr>
          <w:ilvl w:val="0"/>
          <w:numId w:val="6"/>
        </w:numPr>
        <w:tabs>
          <w:tab w:val="clear" w:pos="360"/>
          <w:tab w:val="num" w:pos="1080"/>
        </w:tabs>
        <w:ind w:left="1080"/>
      </w:pPr>
      <w:r>
        <w:t xml:space="preserve">Принципы бухгалтерского учета по МСФО служат основой для стандартов бухгалтерской и финансовой отчетности, принципы РСБУ в значительной степени отличаются в их практическом применении </w:t>
      </w:r>
    </w:p>
    <w:p w:rsidR="00DC7E7F" w:rsidRDefault="00DC7E7F">
      <w:pPr>
        <w:pStyle w:val="2"/>
        <w:numPr>
          <w:ilvl w:val="0"/>
          <w:numId w:val="6"/>
        </w:numPr>
        <w:tabs>
          <w:tab w:val="clear" w:pos="360"/>
          <w:tab w:val="num" w:pos="1080"/>
        </w:tabs>
        <w:ind w:left="1080"/>
      </w:pPr>
      <w:r>
        <w:t xml:space="preserve">Бухгалтерские отчеты, подготовленные российским предприятием в соответствии с МСФО, обычно показывают иную величину чистой прибыли и по-иному оценивают некоторые активы и обязательства. </w:t>
      </w:r>
    </w:p>
    <w:p w:rsidR="00DC7E7F" w:rsidRDefault="00DC7E7F">
      <w:pPr>
        <w:pStyle w:val="2"/>
        <w:numPr>
          <w:ilvl w:val="0"/>
          <w:numId w:val="6"/>
        </w:numPr>
        <w:tabs>
          <w:tab w:val="clear" w:pos="360"/>
          <w:tab w:val="num" w:pos="1080"/>
        </w:tabs>
        <w:ind w:left="1080"/>
      </w:pPr>
      <w:r>
        <w:t xml:space="preserve">В России согласно закону "О бухгалтерском учете" финансовый год обязательно совпадает с календарным годом, практика зарубежных компаний показывает, что это не всегда так. </w:t>
      </w:r>
    </w:p>
    <w:p w:rsidR="00DC7E7F" w:rsidRDefault="00DC7E7F">
      <w:pPr>
        <w:pStyle w:val="2"/>
        <w:numPr>
          <w:ilvl w:val="0"/>
          <w:numId w:val="6"/>
        </w:numPr>
        <w:tabs>
          <w:tab w:val="clear" w:pos="360"/>
          <w:tab w:val="num" w:pos="1080"/>
        </w:tabs>
        <w:ind w:left="1080"/>
      </w:pPr>
      <w:r>
        <w:t xml:space="preserve">Финансовая отчетность в России, регулируемая государственными нормативными актами, видоизменяясь, постепенно приближаются к международным стандартам. </w:t>
      </w:r>
    </w:p>
    <w:p w:rsidR="00DC7E7F" w:rsidRDefault="00DC7E7F">
      <w:pPr>
        <w:pStyle w:val="2"/>
      </w:pPr>
      <w:r>
        <w:t xml:space="preserve">Однако, несмотря на то, что при разработке Положений по бухгалтерскому учету декларировалось, что они будут полностью соответствовать требованиям МСФО, на сегодняшний день еще имеется ряд существенных различий. </w:t>
      </w:r>
    </w:p>
    <w:p w:rsidR="00DC7E7F" w:rsidRDefault="00DC7E7F">
      <w:pPr>
        <w:pStyle w:val="2"/>
      </w:pPr>
      <w:r>
        <w:t>Трансформация финансовой отчетности в соответствии с МСФО - это только первый шаг на пути перехода российских предприятий на международные стандарты финансовой отчетности. Это связано с тем, что крупные предприятия, в случае не перехода России на МСФО, будут нести двойные затраты на составление финансовой отчетности. Во-первых, они будут обязаны составить отчетность в формате РСБУ и провести её аудит. Во-вторых, компаниям потребуется сформировать отчетность в формате МСФО и тоже провести аудит финансовой отчетности в соответствии с международными стандартами аудита.</w:t>
      </w:r>
    </w:p>
    <w:p w:rsidR="00DC7E7F" w:rsidRDefault="00DC7E7F">
      <w:pPr>
        <w:pStyle w:val="2"/>
        <w:rPr>
          <w:rFonts w:ascii="Verdana" w:hAnsi="Verdana" w:cs="Verdana"/>
          <w:b/>
          <w:bCs/>
        </w:rPr>
      </w:pPr>
      <w:r>
        <w:rPr>
          <w:rFonts w:ascii="Verdana" w:hAnsi="Verdana" w:cs="Verdana"/>
          <w:b/>
          <w:bCs/>
        </w:rPr>
        <w:t>Основные этапы трансформации финансовой отчетности</w:t>
      </w:r>
    </w:p>
    <w:p w:rsidR="00DC7E7F" w:rsidRDefault="00DC7E7F">
      <w:pPr>
        <w:pStyle w:val="2"/>
      </w:pPr>
      <w:r>
        <w:t>Трансформация финансовой отчетности российских организаций в соответствии международными стандартами финансовой отчетности является первым, очень важным и обязательным шагом на пути перехода от РСБУ к МСФО. Это связано с тем, что даже при переходе к параллельному учету в соответствии с МСФО, необходимо хотя бы раз провести трансформацию отчетности для получения начального пробного баланса и форм финансовой отчетности, предусмотренных международными стандартами.</w:t>
      </w:r>
    </w:p>
    <w:p w:rsidR="00DC7E7F" w:rsidRDefault="00DC7E7F">
      <w:pPr>
        <w:pStyle w:val="2"/>
      </w:pPr>
      <w:r>
        <w:t>Существуют два основных метода составления отчетности в соответствии с МСФО: трансформация финансовой отчетности и конверсии.</w:t>
      </w:r>
    </w:p>
    <w:p w:rsidR="00DC7E7F" w:rsidRDefault="00DC7E7F">
      <w:pPr>
        <w:pStyle w:val="2"/>
      </w:pPr>
      <w:r>
        <w:t>Процесс трансформации (метод корректировки предшествующих отчетных периодов)-периодический подход, при котором информацию, сформированную по российской системе бухгалтерского учета анализируют и вносят изменения для приведения в соответствии с МСФО.</w:t>
      </w:r>
    </w:p>
    <w:p w:rsidR="00DC7E7F" w:rsidRDefault="00DC7E7F">
      <w:pPr>
        <w:pStyle w:val="2"/>
      </w:pPr>
      <w:r>
        <w:t>Компания отражает информацию в соответствии с требованиями российской системы бухгалтерского учета, и только, по мере необходимости, вносятся различные корректировки финансовой отчетности таким образом, чтобы трансформированные данные соответствовали стандартами МСФО.</w:t>
      </w:r>
    </w:p>
    <w:p w:rsidR="00DC7E7F" w:rsidRDefault="00DC7E7F">
      <w:pPr>
        <w:pStyle w:val="2"/>
      </w:pPr>
      <w:r>
        <w:t>Существуют несколько вариантов трансформации: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6665"/>
      </w:tblGrid>
      <w:tr w:rsidR="00DC7E7F" w:rsidRPr="00DC7E7F">
        <w:tc>
          <w:tcPr>
            <w:tcW w:w="2694" w:type="dxa"/>
            <w:vAlign w:val="center"/>
          </w:tcPr>
          <w:p w:rsidR="00DC7E7F" w:rsidRPr="00DC7E7F" w:rsidRDefault="00DC7E7F">
            <w:r w:rsidRPr="00DC7E7F">
              <w:t>Полная трансформация</w:t>
            </w:r>
          </w:p>
        </w:tc>
        <w:tc>
          <w:tcPr>
            <w:tcW w:w="6665" w:type="dxa"/>
            <w:vAlign w:val="center"/>
          </w:tcPr>
          <w:p w:rsidR="00DC7E7F" w:rsidRPr="00DC7E7F" w:rsidRDefault="00DC7E7F">
            <w:r w:rsidRPr="00DC7E7F">
              <w:t>При этом методе, по мере необходимости, вносятся различные корректировочные проводки, которые позволяют устранить выявленные различия между МСФО и действующей системой бухгалтерского учета в России. Для корректировки определенных счетов используется информация из первичных документов. Представляется информация в соответствии с IAS без корректировок финансовой отчетности в условиях гиперинфляции. Финансовая информация представлена в местной валюте.</w:t>
            </w:r>
          </w:p>
        </w:tc>
      </w:tr>
      <w:tr w:rsidR="00DC7E7F" w:rsidRPr="00DC7E7F">
        <w:tc>
          <w:tcPr>
            <w:tcW w:w="2694" w:type="dxa"/>
            <w:vAlign w:val="center"/>
          </w:tcPr>
          <w:p w:rsidR="00DC7E7F" w:rsidRPr="00DC7E7F" w:rsidRDefault="00DC7E7F">
            <w:r w:rsidRPr="00DC7E7F">
              <w:t>Полная трансформация с учетом гиперинфляции</w:t>
            </w:r>
          </w:p>
        </w:tc>
        <w:tc>
          <w:tcPr>
            <w:tcW w:w="6665" w:type="dxa"/>
            <w:vAlign w:val="center"/>
          </w:tcPr>
          <w:p w:rsidR="00DC7E7F" w:rsidRPr="00DC7E7F" w:rsidRDefault="00DC7E7F">
            <w:r w:rsidRPr="00DC7E7F">
              <w:t>Этот метод предусматривает все изменения, осуществляемые при полной трансформации, и предоставляет финансовые отчеты в соответствии с IAS в местной валюте с необходимыми корректировками, которые отражают изменение покупательной способности денег.</w:t>
            </w:r>
          </w:p>
        </w:tc>
      </w:tr>
      <w:tr w:rsidR="00DC7E7F" w:rsidRPr="00DC7E7F">
        <w:tc>
          <w:tcPr>
            <w:tcW w:w="2694" w:type="dxa"/>
            <w:vAlign w:val="center"/>
          </w:tcPr>
          <w:p w:rsidR="00DC7E7F" w:rsidRPr="00DC7E7F" w:rsidRDefault="00DC7E7F">
            <w:r w:rsidRPr="00DC7E7F">
              <w:t>Полная трансформация с учетом требований по пересчету показателей в иностранную валюту</w:t>
            </w:r>
          </w:p>
        </w:tc>
        <w:tc>
          <w:tcPr>
            <w:tcW w:w="6665" w:type="dxa"/>
            <w:vAlign w:val="center"/>
          </w:tcPr>
          <w:p w:rsidR="00DC7E7F" w:rsidRPr="00DC7E7F" w:rsidRDefault="00DC7E7F">
            <w:r w:rsidRPr="00DC7E7F">
              <w:t>В этом случае финансовые отчеты , предоставленные с учетом гиперинфляции в соответствии с IAS, в местной валюте пересчитываются в стабильную иностранную для того, чтобы иметь возможнгость сопоставить их с аналогичными иностранными компаниями или для консолидации с иностранной материнской компанией</w:t>
            </w:r>
          </w:p>
        </w:tc>
      </w:tr>
    </w:tbl>
    <w:p w:rsidR="00DC7E7F" w:rsidRDefault="00DC7E7F">
      <w:pPr>
        <w:pStyle w:val="2"/>
      </w:pPr>
      <w:r>
        <w:t>Процесс конверсии (метод параллельного, двойного ведения учета) - этот метод требует либо формирования бухгалтерских данных в двух системах финансовой отчетности, либо конфигурации программного обеспечения с тем, чтобы оно выдавало два типа отчетности в формате МСФО и в формате, предусмотренным российской системой бухгалтерского учета.</w:t>
      </w:r>
    </w:p>
    <w:p w:rsidR="00DC7E7F" w:rsidRDefault="00DC7E7F">
      <w:pPr>
        <w:pStyle w:val="2"/>
      </w:pPr>
      <w:r>
        <w:t>Существуют несколько вариантов ведения параллельного ведения учета: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76"/>
        <w:gridCol w:w="8083"/>
      </w:tblGrid>
      <w:tr w:rsidR="00DC7E7F" w:rsidRPr="00DC7E7F">
        <w:tc>
          <w:tcPr>
            <w:tcW w:w="1276" w:type="dxa"/>
            <w:vAlign w:val="center"/>
          </w:tcPr>
          <w:p w:rsidR="00DC7E7F" w:rsidRPr="00DC7E7F" w:rsidRDefault="00DC7E7F">
            <w:r w:rsidRPr="00DC7E7F">
              <w:t>Полная конверсия</w:t>
            </w:r>
          </w:p>
        </w:tc>
        <w:tc>
          <w:tcPr>
            <w:tcW w:w="8083" w:type="dxa"/>
            <w:vAlign w:val="center"/>
          </w:tcPr>
          <w:p w:rsidR="00DC7E7F" w:rsidRPr="00DC7E7F" w:rsidRDefault="00DC7E7F">
            <w:r w:rsidRPr="00DC7E7F">
              <w:t>Этот метод параллельного ведения учета подходит для компаний, работающих с использованием бухгалтерского программного обеспечения для учета всех финансово-хозяйственных операций. При этом компании будут иметь возможность предоставлять полный пакет финансовой отчетности, предусмотренный как российскими ПБУ, так и IAS.</w:t>
            </w:r>
          </w:p>
        </w:tc>
      </w:tr>
      <w:tr w:rsidR="00DC7E7F" w:rsidRPr="00DC7E7F">
        <w:tc>
          <w:tcPr>
            <w:tcW w:w="1276" w:type="dxa"/>
            <w:vAlign w:val="center"/>
          </w:tcPr>
          <w:p w:rsidR="00DC7E7F" w:rsidRPr="00DC7E7F" w:rsidRDefault="00DC7E7F">
            <w:r w:rsidRPr="00DC7E7F">
              <w:t>Поэтапная конверсия</w:t>
            </w:r>
          </w:p>
        </w:tc>
        <w:tc>
          <w:tcPr>
            <w:tcW w:w="8083" w:type="dxa"/>
            <w:vAlign w:val="center"/>
          </w:tcPr>
          <w:p w:rsidR="00DC7E7F" w:rsidRPr="00DC7E7F" w:rsidRDefault="00DC7E7F">
            <w:r w:rsidRPr="00DC7E7F">
              <w:t>Этот метод подходит для компаний, ведущих учет вручную и предлагает вариант для перехода к предоставлению информации по IAS поэтапно и , одновременно, ведение компьютерной системы бухгалтерского учета. Процесс компьютеризации будет внедрен постепенно в каждой из учетных областей (например, основные средства, ТМЗ, дебиторская задолженность). Новые зоны учета добавляются только после того, как текущие зоны введены и начали функционировать должным образом. Для предоставления всей необходимой информации по IAS учетные зоны , неохваченные методом двойного учета, необходимо будет корректировать с учетом требований МСФО.</w:t>
            </w:r>
          </w:p>
        </w:tc>
      </w:tr>
    </w:tbl>
    <w:p w:rsidR="00DC7E7F" w:rsidRDefault="00DC7E7F">
      <w:pPr>
        <w:pStyle w:val="2"/>
      </w:pPr>
      <w:r>
        <w:t>Сравнение двух вариантов перехода на МСФО - преимущество и недостатки: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52"/>
        <w:gridCol w:w="4707"/>
      </w:tblGrid>
      <w:tr w:rsidR="00DC7E7F" w:rsidRPr="00DC7E7F">
        <w:tc>
          <w:tcPr>
            <w:tcW w:w="4652" w:type="dxa"/>
            <w:vAlign w:val="center"/>
          </w:tcPr>
          <w:p w:rsidR="00DC7E7F" w:rsidRPr="00DC7E7F" w:rsidRDefault="00DC7E7F">
            <w:r w:rsidRPr="00DC7E7F">
              <w:t>Процесс трансформации (метод корректировки предшествующих периодов)</w:t>
            </w:r>
          </w:p>
        </w:tc>
        <w:tc>
          <w:tcPr>
            <w:tcW w:w="4707" w:type="dxa"/>
            <w:vAlign w:val="center"/>
          </w:tcPr>
          <w:p w:rsidR="00DC7E7F" w:rsidRPr="00DC7E7F" w:rsidRDefault="00DC7E7F">
            <w:r w:rsidRPr="00DC7E7F">
              <w:t>Процесс конверсии (метод параллельного, двойного ведения учета)</w:t>
            </w:r>
          </w:p>
        </w:tc>
      </w:tr>
      <w:tr w:rsidR="00DC7E7F" w:rsidRPr="00DC7E7F">
        <w:tc>
          <w:tcPr>
            <w:tcW w:w="4652" w:type="dxa"/>
            <w:vAlign w:val="center"/>
          </w:tcPr>
          <w:p w:rsidR="00DC7E7F" w:rsidRPr="00DC7E7F" w:rsidRDefault="00DC7E7F">
            <w:r w:rsidRPr="00DC7E7F">
              <w:t>Представляет финансовые отчеты , составленные в соответствии с IAS, на определенную дату , когда существует четкая потребность в её составлении</w:t>
            </w:r>
          </w:p>
        </w:tc>
        <w:tc>
          <w:tcPr>
            <w:tcW w:w="4707" w:type="dxa"/>
            <w:vAlign w:val="center"/>
          </w:tcPr>
          <w:p w:rsidR="00DC7E7F" w:rsidRPr="00DC7E7F" w:rsidRDefault="00DC7E7F">
            <w:r w:rsidRPr="00DC7E7F">
              <w:t>Предоставляет текущую финансовую информацию в соответствии с МСФО на постоянной основе</w:t>
            </w:r>
          </w:p>
        </w:tc>
      </w:tr>
      <w:tr w:rsidR="00DC7E7F" w:rsidRPr="00DC7E7F">
        <w:tc>
          <w:tcPr>
            <w:tcW w:w="4652" w:type="dxa"/>
            <w:vAlign w:val="center"/>
          </w:tcPr>
          <w:p w:rsidR="00DC7E7F" w:rsidRPr="00DC7E7F" w:rsidRDefault="00DC7E7F">
            <w:r w:rsidRPr="00DC7E7F">
              <w:t>Осуществляется независимыми внешними специалистами с участием персонала компании и не требует изменений в организационной структуре компании</w:t>
            </w:r>
          </w:p>
        </w:tc>
        <w:tc>
          <w:tcPr>
            <w:tcW w:w="4707" w:type="dxa"/>
            <w:vAlign w:val="center"/>
          </w:tcPr>
          <w:p w:rsidR="00DC7E7F" w:rsidRPr="00DC7E7F" w:rsidRDefault="00DC7E7F">
            <w:r w:rsidRPr="00DC7E7F">
              <w:t>Осуществляется только сотрудниками компании с привлечением внешних специалистов, требует реорганизации многих подразделений в компании</w:t>
            </w:r>
          </w:p>
        </w:tc>
      </w:tr>
      <w:tr w:rsidR="00DC7E7F" w:rsidRPr="00DC7E7F">
        <w:tc>
          <w:tcPr>
            <w:tcW w:w="4652" w:type="dxa"/>
            <w:vAlign w:val="center"/>
          </w:tcPr>
          <w:p w:rsidR="00DC7E7F" w:rsidRPr="00DC7E7F" w:rsidRDefault="00DC7E7F">
            <w:r w:rsidRPr="00DC7E7F">
              <w:t>Стоимость может быть заранее определена и внедрение может быть выполнено быстро</w:t>
            </w:r>
          </w:p>
        </w:tc>
        <w:tc>
          <w:tcPr>
            <w:tcW w:w="4707" w:type="dxa"/>
            <w:vAlign w:val="center"/>
          </w:tcPr>
          <w:p w:rsidR="00DC7E7F" w:rsidRPr="00DC7E7F" w:rsidRDefault="00DC7E7F">
            <w:r w:rsidRPr="00DC7E7F">
              <w:t>Более дорогостоящий и обременительный для бюджета компании способ, внедрение может потребовать много времени.</w:t>
            </w:r>
          </w:p>
        </w:tc>
      </w:tr>
      <w:tr w:rsidR="00DC7E7F" w:rsidRPr="00DC7E7F">
        <w:tc>
          <w:tcPr>
            <w:tcW w:w="4652" w:type="dxa"/>
            <w:vAlign w:val="center"/>
          </w:tcPr>
          <w:p w:rsidR="00DC7E7F" w:rsidRPr="00DC7E7F" w:rsidRDefault="00DC7E7F">
            <w:r w:rsidRPr="00DC7E7F">
              <w:t>Финансовая отчетность в соответствии с МСФО можно представить только после отчетности, составленной в соответствии с национальными стандартами бухгалтерского учета</w:t>
            </w:r>
          </w:p>
        </w:tc>
        <w:tc>
          <w:tcPr>
            <w:tcW w:w="4707" w:type="dxa"/>
            <w:vAlign w:val="center"/>
          </w:tcPr>
          <w:p w:rsidR="00DC7E7F" w:rsidRPr="00DC7E7F" w:rsidRDefault="00DC7E7F">
            <w:r w:rsidRPr="00DC7E7F">
              <w:t>Финансовая отчетность в соответствии с МСФО можно представить в тоже время, что и финансовую отчетность, составленную по национальным стандартам бухгалтерского учета</w:t>
            </w:r>
          </w:p>
        </w:tc>
      </w:tr>
      <w:tr w:rsidR="00DC7E7F" w:rsidRPr="00DC7E7F">
        <w:tc>
          <w:tcPr>
            <w:tcW w:w="4652" w:type="dxa"/>
            <w:vAlign w:val="center"/>
          </w:tcPr>
          <w:p w:rsidR="00DC7E7F" w:rsidRPr="00DC7E7F" w:rsidRDefault="00DC7E7F">
            <w:r w:rsidRPr="00DC7E7F">
              <w:t>Представляет менее точную финансовую информацию в соответствии с МСФО</w:t>
            </w:r>
          </w:p>
        </w:tc>
        <w:tc>
          <w:tcPr>
            <w:tcW w:w="4707" w:type="dxa"/>
            <w:vAlign w:val="center"/>
          </w:tcPr>
          <w:p w:rsidR="00DC7E7F" w:rsidRPr="00DC7E7F" w:rsidRDefault="00DC7E7F">
            <w:r w:rsidRPr="00DC7E7F">
              <w:t>Представляет более точную финансовую информацию в соответствии с МСФО</w:t>
            </w:r>
          </w:p>
        </w:tc>
      </w:tr>
    </w:tbl>
    <w:p w:rsidR="00DC7E7F" w:rsidRDefault="00DC7E7F">
      <w:pPr>
        <w:pStyle w:val="2"/>
      </w:pPr>
      <w:r>
        <w:t>При применении любого из предлагаемых методов важно помнить, что:</w:t>
      </w:r>
    </w:p>
    <w:p w:rsidR="00DC7E7F" w:rsidRDefault="00DC7E7F">
      <w:pPr>
        <w:numPr>
          <w:ilvl w:val="0"/>
          <w:numId w:val="4"/>
        </w:numPr>
        <w:spacing w:line="360" w:lineRule="auto"/>
        <w:ind w:left="0" w:firstLine="720"/>
        <w:jc w:val="both"/>
        <w:rPr>
          <w:sz w:val="28"/>
          <w:szCs w:val="28"/>
        </w:rPr>
      </w:pPr>
      <w:r>
        <w:rPr>
          <w:sz w:val="28"/>
          <w:szCs w:val="28"/>
        </w:rPr>
        <w:t xml:space="preserve">Точность информации в какой-то мере зависит от знаний и умений тех, кто проводит процесс перекладки финансовой отчетности, это влияет на качество корректировок при подготовке финансовых отчетов. </w:t>
      </w:r>
    </w:p>
    <w:p w:rsidR="00DC7E7F" w:rsidRDefault="00DC7E7F">
      <w:pPr>
        <w:numPr>
          <w:ilvl w:val="0"/>
          <w:numId w:val="4"/>
        </w:numPr>
        <w:spacing w:line="360" w:lineRule="auto"/>
        <w:ind w:left="0" w:firstLine="720"/>
        <w:jc w:val="both"/>
        <w:rPr>
          <w:sz w:val="28"/>
          <w:szCs w:val="28"/>
        </w:rPr>
      </w:pPr>
      <w:r>
        <w:rPr>
          <w:sz w:val="28"/>
          <w:szCs w:val="28"/>
        </w:rPr>
        <w:t xml:space="preserve">Без полного взаимопонимания и сотрудничества со стороны персонала компании внешние специалисты не смогут успешно осуществить процесс конверсии или процесс трансформации финансовой отчетности </w:t>
      </w:r>
    </w:p>
    <w:p w:rsidR="00DC7E7F" w:rsidRDefault="00DC7E7F">
      <w:pPr>
        <w:spacing w:line="360" w:lineRule="auto"/>
        <w:ind w:firstLine="720"/>
        <w:jc w:val="both"/>
        <w:rPr>
          <w:sz w:val="28"/>
          <w:szCs w:val="28"/>
        </w:rPr>
      </w:pPr>
      <w:r>
        <w:rPr>
          <w:sz w:val="28"/>
          <w:szCs w:val="28"/>
        </w:rPr>
        <w:t>Методы осуществления процесса трансформации могут значительно варьироваться в различных компаниях. Рекомендуется вовлечение в процесс трансформации работников компании.</w:t>
      </w:r>
    </w:p>
    <w:p w:rsidR="00DC7E7F" w:rsidRDefault="00DC7E7F">
      <w:pPr>
        <w:spacing w:line="360" w:lineRule="auto"/>
        <w:ind w:firstLine="720"/>
        <w:jc w:val="both"/>
        <w:rPr>
          <w:sz w:val="28"/>
          <w:szCs w:val="28"/>
        </w:rPr>
      </w:pPr>
      <w:r>
        <w:rPr>
          <w:sz w:val="28"/>
          <w:szCs w:val="28"/>
        </w:rPr>
        <w:t>Практический план подготовки финансовой отчетности в соответствии с МСФО на основе российской системы бухгалтерского учета должен осуществляться последовательно и включает следующие этапы:</w:t>
      </w:r>
    </w:p>
    <w:p w:rsidR="00DC7E7F" w:rsidRDefault="00DC7E7F">
      <w:pPr>
        <w:numPr>
          <w:ilvl w:val="0"/>
          <w:numId w:val="2"/>
        </w:numPr>
        <w:spacing w:line="360" w:lineRule="auto"/>
        <w:ind w:left="0" w:firstLine="720"/>
        <w:jc w:val="both"/>
        <w:outlineLvl w:val="0"/>
        <w:rPr>
          <w:sz w:val="28"/>
          <w:szCs w:val="28"/>
        </w:rPr>
      </w:pPr>
      <w:r>
        <w:rPr>
          <w:sz w:val="28"/>
          <w:szCs w:val="28"/>
        </w:rPr>
        <w:t xml:space="preserve">Планирование </w:t>
      </w:r>
    </w:p>
    <w:p w:rsidR="00DC7E7F" w:rsidRDefault="00DC7E7F">
      <w:pPr>
        <w:numPr>
          <w:ilvl w:val="0"/>
          <w:numId w:val="2"/>
        </w:numPr>
        <w:spacing w:line="360" w:lineRule="auto"/>
        <w:ind w:left="0" w:firstLine="720"/>
        <w:jc w:val="both"/>
        <w:outlineLvl w:val="0"/>
        <w:rPr>
          <w:sz w:val="28"/>
          <w:szCs w:val="28"/>
        </w:rPr>
      </w:pPr>
      <w:r>
        <w:rPr>
          <w:sz w:val="28"/>
          <w:szCs w:val="28"/>
        </w:rPr>
        <w:t xml:space="preserve">Осуществление процесса трансформации </w:t>
      </w:r>
    </w:p>
    <w:p w:rsidR="00DC7E7F" w:rsidRDefault="00DC7E7F">
      <w:pPr>
        <w:numPr>
          <w:ilvl w:val="0"/>
          <w:numId w:val="2"/>
        </w:numPr>
        <w:spacing w:line="360" w:lineRule="auto"/>
        <w:ind w:left="0" w:firstLine="720"/>
        <w:jc w:val="both"/>
        <w:outlineLvl w:val="0"/>
      </w:pPr>
      <w:r>
        <w:rPr>
          <w:sz w:val="28"/>
          <w:szCs w:val="28"/>
        </w:rPr>
        <w:t xml:space="preserve">Составление финансовой отчетности и примечаний </w:t>
      </w:r>
    </w:p>
    <w:p w:rsidR="00DC7E7F" w:rsidRDefault="00DC7E7F">
      <w:pPr>
        <w:pStyle w:val="1"/>
        <w:jc w:val="center"/>
      </w:pPr>
      <w:r>
        <w:br w:type="page"/>
      </w:r>
      <w:bookmarkStart w:id="0" w:name="_Toc68588921"/>
      <w:r>
        <w:t>Список литературы</w:t>
      </w:r>
      <w:bookmarkEnd w:id="0"/>
    </w:p>
    <w:p w:rsidR="00DC7E7F" w:rsidRDefault="00DC7E7F"/>
    <w:p w:rsidR="00DC7E7F" w:rsidRDefault="00DC7E7F">
      <w:pPr>
        <w:numPr>
          <w:ilvl w:val="0"/>
          <w:numId w:val="1"/>
        </w:numPr>
        <w:spacing w:line="360" w:lineRule="auto"/>
        <w:jc w:val="both"/>
        <w:rPr>
          <w:sz w:val="28"/>
          <w:szCs w:val="28"/>
        </w:rPr>
      </w:pPr>
      <w:r>
        <w:rPr>
          <w:sz w:val="28"/>
          <w:szCs w:val="28"/>
        </w:rPr>
        <w:t>Постановление Правительства Российской Федерации от 21 июля 1997 г. N 910 "О Межведомственной комиссии по реформированию бухгалтерского учета и финансовой отчетности"</w:t>
      </w:r>
    </w:p>
    <w:p w:rsidR="00DC7E7F" w:rsidRDefault="00DC7E7F">
      <w:pPr>
        <w:pStyle w:val="a3"/>
        <w:numPr>
          <w:ilvl w:val="0"/>
          <w:numId w:val="1"/>
        </w:numPr>
        <w:spacing w:line="360" w:lineRule="auto"/>
        <w:rPr>
          <w:sz w:val="28"/>
          <w:szCs w:val="28"/>
        </w:rPr>
      </w:pPr>
      <w:r>
        <w:rPr>
          <w:sz w:val="28"/>
          <w:szCs w:val="28"/>
        </w:rPr>
        <w:t>Постановление Правительства РФ от 7 ноября 1997 г. N 1404 Об утверждении положения о межведомственной комиссии по реформированию бухгалтерского учета и финансовой отчетности</w:t>
      </w:r>
    </w:p>
    <w:p w:rsidR="00DC7E7F" w:rsidRDefault="00DC7E7F">
      <w:pPr>
        <w:numPr>
          <w:ilvl w:val="0"/>
          <w:numId w:val="1"/>
        </w:numPr>
        <w:spacing w:line="360" w:lineRule="auto"/>
        <w:jc w:val="both"/>
        <w:rPr>
          <w:rFonts w:ascii="Arial" w:hAnsi="Arial" w:cs="Arial"/>
          <w:snapToGrid w:val="0"/>
          <w:sz w:val="24"/>
          <w:szCs w:val="24"/>
        </w:rPr>
      </w:pPr>
      <w:r>
        <w:rPr>
          <w:sz w:val="28"/>
          <w:szCs w:val="28"/>
        </w:rPr>
        <w:t>Постановление Правительства Российской Федерации от 6 марта 1998 г. N 283 Программа реформирования  бухгалтерского учета в соответствии с международными стандартами финансовой отчетности</w:t>
      </w:r>
    </w:p>
    <w:p w:rsidR="00DC7E7F" w:rsidRDefault="00DC7E7F">
      <w:pPr>
        <w:numPr>
          <w:ilvl w:val="0"/>
          <w:numId w:val="1"/>
        </w:numPr>
        <w:spacing w:line="360" w:lineRule="auto"/>
        <w:jc w:val="both"/>
        <w:rPr>
          <w:sz w:val="28"/>
          <w:szCs w:val="28"/>
        </w:rPr>
      </w:pPr>
      <w:r>
        <w:rPr>
          <w:snapToGrid w:val="0"/>
          <w:sz w:val="28"/>
          <w:szCs w:val="28"/>
        </w:rPr>
        <w:t>Приказ Минфина РФ от 22 июля 2003 г. N 67н "О формах бухгалтерской отчетности организаций"</w:t>
      </w:r>
    </w:p>
    <w:p w:rsidR="00DC7E7F" w:rsidRDefault="00DC7E7F">
      <w:pPr>
        <w:numPr>
          <w:ilvl w:val="0"/>
          <w:numId w:val="1"/>
        </w:numPr>
        <w:spacing w:line="360" w:lineRule="auto"/>
        <w:jc w:val="both"/>
        <w:rPr>
          <w:sz w:val="28"/>
          <w:szCs w:val="28"/>
        </w:rPr>
      </w:pPr>
      <w:r>
        <w:rPr>
          <w:sz w:val="28"/>
          <w:szCs w:val="28"/>
        </w:rPr>
        <w:t>Борисов Р.В. Реформирование финансовой отчетности РФ в соответствии с международными бухгалтерскими стандартами: Учеб.-метод. пособие для студ. экон. спец. / Борисов, Роман Валерьевич, Горшкова, Наталья Валерьевна; Волгоград. гос. ун-т. Каф. финансов и кредита. - Волгоград: Изд-во ВолГУ, 2000. - 48 с.:</w:t>
      </w:r>
    </w:p>
    <w:p w:rsidR="00DC7E7F" w:rsidRDefault="00DC7E7F">
      <w:pPr>
        <w:numPr>
          <w:ilvl w:val="0"/>
          <w:numId w:val="1"/>
        </w:numPr>
        <w:spacing w:line="360" w:lineRule="auto"/>
        <w:jc w:val="both"/>
        <w:rPr>
          <w:sz w:val="28"/>
          <w:szCs w:val="28"/>
        </w:rPr>
      </w:pPr>
      <w:r>
        <w:rPr>
          <w:sz w:val="28"/>
          <w:szCs w:val="28"/>
        </w:rPr>
        <w:t>Межведомственная комиссия по реформированию бухгалтерского учета и финансовой отчетности определила сроки перехода на МСФО // Финансовая газета №4, январь 2003г</w:t>
      </w:r>
    </w:p>
    <w:p w:rsidR="00DC7E7F" w:rsidRDefault="00DC7E7F">
      <w:pPr>
        <w:numPr>
          <w:ilvl w:val="0"/>
          <w:numId w:val="1"/>
        </w:numPr>
        <w:spacing w:line="360" w:lineRule="auto"/>
        <w:jc w:val="both"/>
        <w:rPr>
          <w:sz w:val="28"/>
          <w:szCs w:val="28"/>
        </w:rPr>
      </w:pPr>
      <w:r>
        <w:rPr>
          <w:sz w:val="28"/>
          <w:szCs w:val="28"/>
        </w:rPr>
        <w:t>Синева Е.Н. Реформирование бухгалтерского учета в России и переход на международные стандарты финансовой отчетности. М.: Бюджет, 2000</w:t>
      </w:r>
    </w:p>
    <w:p w:rsidR="00DC7E7F" w:rsidRDefault="00DC7E7F">
      <w:pPr>
        <w:numPr>
          <w:ilvl w:val="0"/>
          <w:numId w:val="1"/>
        </w:numPr>
        <w:spacing w:line="360" w:lineRule="auto"/>
        <w:jc w:val="both"/>
        <w:rPr>
          <w:sz w:val="28"/>
          <w:szCs w:val="28"/>
        </w:rPr>
      </w:pPr>
      <w:r>
        <w:rPr>
          <w:sz w:val="28"/>
          <w:szCs w:val="28"/>
        </w:rPr>
        <w:t>Стуков Л.С. Реформирование системы бухгалтерского учета и международные стандарты финансовой отчетности // Аудиторские ведомости №3 март, 2003</w:t>
      </w:r>
    </w:p>
    <w:p w:rsidR="00DC7E7F" w:rsidRDefault="00DC7E7F">
      <w:bookmarkStart w:id="1" w:name="_GoBack"/>
      <w:bookmarkEnd w:id="1"/>
    </w:p>
    <w:sectPr w:rsidR="00DC7E7F">
      <w:footerReference w:type="default" r:id="rId7"/>
      <w:pgSz w:w="11906" w:h="16838"/>
      <w:pgMar w:top="1134" w:right="1134" w:bottom="1134" w:left="1701"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7F" w:rsidRDefault="00DC7E7F">
      <w:r>
        <w:separator/>
      </w:r>
    </w:p>
  </w:endnote>
  <w:endnote w:type="continuationSeparator" w:id="0">
    <w:p w:rsidR="00DC7E7F" w:rsidRDefault="00DC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7F" w:rsidRDefault="00DC7E7F">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C3671">
      <w:rPr>
        <w:rStyle w:val="a7"/>
        <w:noProof/>
      </w:rPr>
      <w:t>2</w:t>
    </w:r>
    <w:r>
      <w:rPr>
        <w:rStyle w:val="a7"/>
      </w:rPr>
      <w:fldChar w:fldCharType="end"/>
    </w:r>
  </w:p>
  <w:p w:rsidR="00DC7E7F" w:rsidRDefault="00DC7E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7F" w:rsidRDefault="00DC7E7F">
      <w:r>
        <w:separator/>
      </w:r>
    </w:p>
  </w:footnote>
  <w:footnote w:type="continuationSeparator" w:id="0">
    <w:p w:rsidR="00DC7E7F" w:rsidRDefault="00DC7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39EB1C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9722E88"/>
    <w:multiLevelType w:val="singleLevel"/>
    <w:tmpl w:val="0419000F"/>
    <w:lvl w:ilvl="0">
      <w:start w:val="1"/>
      <w:numFmt w:val="decimal"/>
      <w:lvlText w:val="%1."/>
      <w:lvlJc w:val="left"/>
      <w:pPr>
        <w:tabs>
          <w:tab w:val="num" w:pos="360"/>
        </w:tabs>
        <w:ind w:left="360" w:hanging="360"/>
      </w:pPr>
    </w:lvl>
  </w:abstractNum>
  <w:abstractNum w:abstractNumId="5">
    <w:nsid w:val="7C371F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671"/>
    <w:rsid w:val="001C3671"/>
    <w:rsid w:val="006F7AE3"/>
    <w:rsid w:val="00C7576D"/>
    <w:rsid w:val="00DC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F4C4D8-7A42-4894-B9A3-A0A40AD5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H2">
    <w:name w:val="H2"/>
    <w:basedOn w:val="a"/>
    <w:next w:val="a"/>
    <w:uiPriority w:val="99"/>
    <w:pPr>
      <w:keepNext/>
      <w:spacing w:before="100" w:after="100"/>
      <w:outlineLvl w:val="2"/>
    </w:pPr>
    <w:rPr>
      <w:b/>
      <w:bCs/>
      <w:sz w:val="36"/>
      <w:szCs w:val="36"/>
    </w:rPr>
  </w:style>
  <w:style w:type="character" w:styleId="a8">
    <w:name w:val="Emphasis"/>
    <w:uiPriority w:val="99"/>
    <w:qFormat/>
    <w:rPr>
      <w:i/>
      <w:iCs/>
    </w:rPr>
  </w:style>
  <w:style w:type="character" w:styleId="a9">
    <w:name w:val="Strong"/>
    <w:uiPriority w:val="99"/>
    <w:qFormat/>
    <w:rPr>
      <w:b/>
      <w:bCs/>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1">
    <w:name w:val="H1"/>
    <w:basedOn w:val="a"/>
    <w:next w:val="a"/>
    <w:uiPriority w:val="99"/>
    <w:pPr>
      <w:keepNext/>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4456</Words>
  <Characters>25404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Проведение трансформации финансовой отчетности российских предприятий в формат МСФО - альтернативная возможность, которая является менее дорогостоящей, и которая позволит Вам трансформировать финансовую отчетность, подготовленную в соответствии с Российс</vt:lpstr>
    </vt:vector>
  </TitlesOfParts>
  <Company> </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Проведение трансформации финансовой отчетности российских предприятий в формат МСФО - альтернативная возможность, которая является менее дорогостоящей, и которая позволит Вам трансформировать финансовую отчетность, подготовленную в соответствии с Российс</dc:title>
  <dc:subject/>
  <dc:creator>Герра Юлия</dc:creator>
  <cp:keywords/>
  <dc:description/>
  <cp:lastModifiedBy>admin</cp:lastModifiedBy>
  <cp:revision>2</cp:revision>
  <dcterms:created xsi:type="dcterms:W3CDTF">2014-04-02T12:59:00Z</dcterms:created>
  <dcterms:modified xsi:type="dcterms:W3CDTF">2014-04-02T12:59:00Z</dcterms:modified>
</cp:coreProperties>
</file>