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0C" w:rsidRPr="002A510C" w:rsidRDefault="002A510C" w:rsidP="002A510C">
      <w:pPr>
        <w:spacing w:line="360" w:lineRule="auto"/>
        <w:jc w:val="center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КУРСКИЙ ФИЛИАЛ</w:t>
      </w:r>
    </w:p>
    <w:p w:rsidR="002A510C" w:rsidRPr="002A510C" w:rsidRDefault="002A510C" w:rsidP="002A510C">
      <w:pPr>
        <w:spacing w:line="360" w:lineRule="auto"/>
        <w:jc w:val="center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ОБРАЗОВАТЕЛЬНОГО УЧЕРЕЖДЕНИЯ</w:t>
      </w:r>
    </w:p>
    <w:p w:rsidR="002A510C" w:rsidRPr="002A510C" w:rsidRDefault="002A510C" w:rsidP="002A510C">
      <w:pPr>
        <w:spacing w:line="360" w:lineRule="auto"/>
        <w:jc w:val="center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ВЫСШЕГО ПРОФЕССИОНАЛЬНОГО ОБРАЗОВАНИЯ</w:t>
      </w:r>
    </w:p>
    <w:p w:rsidR="002A510C" w:rsidRPr="002A510C" w:rsidRDefault="002A510C" w:rsidP="002A510C">
      <w:pPr>
        <w:spacing w:line="360" w:lineRule="auto"/>
        <w:jc w:val="center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«БЕЛГОРОДСКИЙ УНИВЕРСИТЕТ ПОТРЕБИТЕЛЬСКОЙ КООПЕРАЦИИ»</w:t>
      </w:r>
    </w:p>
    <w:p w:rsidR="002A510C" w:rsidRP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>Кафедра товароведно-технологических дисциплин</w:t>
      </w:r>
    </w:p>
    <w:p w:rsidR="002A510C" w:rsidRP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>РЕФЕРАТ</w:t>
      </w: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 xml:space="preserve">по дисциплине </w:t>
      </w:r>
      <w:r w:rsidRPr="002A510C">
        <w:rPr>
          <w:iCs/>
          <w:sz w:val="28"/>
          <w:szCs w:val="28"/>
          <w:lang w:val="ru-RU"/>
        </w:rPr>
        <w:t>Организация и технология заготовительной деятельности в потребительской кооперации</w:t>
      </w: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 xml:space="preserve">на тему </w:t>
      </w:r>
      <w:r w:rsidRPr="002A510C">
        <w:rPr>
          <w:iCs/>
          <w:sz w:val="28"/>
          <w:szCs w:val="28"/>
          <w:lang w:val="ru-RU"/>
        </w:rPr>
        <w:t>Режимы хранения картофеля, овощей и плодов</w:t>
      </w: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Pr="002A510C" w:rsidRDefault="002A510C" w:rsidP="00464568">
      <w:pPr>
        <w:spacing w:line="360" w:lineRule="auto"/>
        <w:ind w:left="4111" w:hanging="4111"/>
        <w:rPr>
          <w:b/>
          <w:b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>Выполнил студент</w:t>
      </w:r>
    </w:p>
    <w:p w:rsidR="002A510C" w:rsidRPr="002A510C" w:rsidRDefault="002A510C" w:rsidP="00464568">
      <w:pPr>
        <w:spacing w:line="360" w:lineRule="auto"/>
        <w:ind w:left="4111" w:hanging="4111"/>
        <w:rPr>
          <w:iCs/>
          <w:sz w:val="28"/>
          <w:szCs w:val="28"/>
          <w:lang w:val="ru-RU"/>
        </w:rPr>
      </w:pPr>
      <w:r w:rsidRPr="002A510C">
        <w:rPr>
          <w:iCs/>
          <w:sz w:val="28"/>
          <w:szCs w:val="28"/>
          <w:lang w:val="ru-RU"/>
        </w:rPr>
        <w:t>Мезенцева Светлана Геннадьевна</w:t>
      </w:r>
    </w:p>
    <w:p w:rsidR="002A510C" w:rsidRPr="002A510C" w:rsidRDefault="002A510C" w:rsidP="00464568">
      <w:pPr>
        <w:spacing w:line="360" w:lineRule="auto"/>
        <w:ind w:left="4111" w:hanging="4111"/>
        <w:rPr>
          <w:sz w:val="28"/>
          <w:szCs w:val="28"/>
          <w:lang w:val="ru-RU"/>
        </w:rPr>
      </w:pPr>
      <w:r w:rsidRPr="002A510C">
        <w:rPr>
          <w:iCs/>
          <w:sz w:val="28"/>
          <w:szCs w:val="28"/>
          <w:lang w:val="ru-RU"/>
        </w:rPr>
        <w:t>экономический</w:t>
      </w:r>
      <w:r>
        <w:rPr>
          <w:iCs/>
          <w:sz w:val="28"/>
          <w:szCs w:val="28"/>
          <w:lang w:val="ru-RU"/>
        </w:rPr>
        <w:t xml:space="preserve"> </w:t>
      </w:r>
      <w:r w:rsidRPr="002A510C">
        <w:rPr>
          <w:iCs/>
          <w:sz w:val="28"/>
          <w:szCs w:val="28"/>
          <w:lang w:val="ru-RU"/>
        </w:rPr>
        <w:t>ЭК-61с</w:t>
      </w:r>
      <w:r>
        <w:rPr>
          <w:b/>
          <w:bCs/>
          <w:sz w:val="28"/>
          <w:szCs w:val="28"/>
          <w:lang w:val="ru-RU"/>
        </w:rPr>
        <w:t xml:space="preserve"> </w:t>
      </w:r>
      <w:r w:rsidRPr="002A510C">
        <w:rPr>
          <w:sz w:val="28"/>
          <w:szCs w:val="28"/>
          <w:lang w:val="ru-RU"/>
        </w:rPr>
        <w:t>группа</w:t>
      </w:r>
    </w:p>
    <w:p w:rsidR="002A510C" w:rsidRPr="002A510C" w:rsidRDefault="002A510C" w:rsidP="00464568">
      <w:pPr>
        <w:spacing w:line="360" w:lineRule="auto"/>
        <w:ind w:left="4111" w:hanging="4111"/>
        <w:rPr>
          <w:i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>Проверил</w:t>
      </w:r>
      <w:r>
        <w:rPr>
          <w:b/>
          <w:bCs/>
          <w:sz w:val="28"/>
          <w:szCs w:val="28"/>
          <w:lang w:val="ru-RU"/>
        </w:rPr>
        <w:t xml:space="preserve"> </w:t>
      </w:r>
      <w:r w:rsidRPr="002A510C">
        <w:rPr>
          <w:iCs/>
          <w:sz w:val="28"/>
          <w:szCs w:val="28"/>
          <w:lang w:val="ru-RU"/>
        </w:rPr>
        <w:t>Москалев А.А.,доцент, к.с-х.н.</w:t>
      </w: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2A510C">
        <w:rPr>
          <w:b/>
          <w:bCs/>
          <w:sz w:val="28"/>
          <w:szCs w:val="28"/>
          <w:lang w:val="ru-RU"/>
        </w:rPr>
        <w:t>Курск-2009 г.</w:t>
      </w:r>
    </w:p>
    <w:p w:rsidR="002A510C" w:rsidRDefault="002A510C" w:rsidP="002A510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Pr="002A510C">
        <w:rPr>
          <w:sz w:val="28"/>
          <w:szCs w:val="28"/>
          <w:lang w:val="ru-RU"/>
        </w:rPr>
        <w:t>Важнейшее условие — содержание хранилищ в частоте. Для уменьшения возможности заражения закладываемой на хранение продукции, а также проникновения грызунов хранилища ежегодно готовят к приемке нового урожая. Из освобожденного хранилища удаляют остатки продуктов, выносят инвентарь, мусор и сгнившие части конструкций. Затем хранилище тщательно просушивают, открывая все люки, двери и вентиляционные каналы. После этого проводят необходимый ремонт, в ходе которого выполняют работы по защите хранилищ от проникновения грызунов.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Высушенные и отремонтированные в течении установленного графика хранилища дезинфицируют сернистым газом или формалином. Для этого мероприятия хранилища герметизируют так, чтобы достаточная концентрация паров фурмиганта удерживалась в нем в течении суток. Для герметизации щели в дверях и полах промазывают жирной глиной или заклеивают бумагой. Дезинфицируют хранилища в теплое время года при температуре 15-20 С. После суточной выдержки открывают все двери и люки и тщательно проветривают хранилище.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Сернистый газ получают, сжигая комовую серу.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Для дезинфекции формалином используют его 40%-ный водный раствор. Его разводят в воде (1л на 10л воды) и обрабатывают все поверхности в хранилище.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Заключительный этап дезинфекции</w:t>
      </w:r>
      <w:r>
        <w:rPr>
          <w:sz w:val="28"/>
          <w:szCs w:val="28"/>
          <w:lang w:val="ru-RU"/>
        </w:rPr>
        <w:t xml:space="preserve"> </w:t>
      </w:r>
      <w:r w:rsidRPr="002A510C">
        <w:rPr>
          <w:sz w:val="28"/>
          <w:szCs w:val="28"/>
          <w:lang w:val="ru-RU"/>
        </w:rPr>
        <w:t>- обработка известковой эмульсией с растворенным в ней медным купоросом. Последний берут из расчета одна часть на двадцать частей не разведенной извести. Соотношение негашеной извести 1,5-2,0 кг на ведро воды, гашеной 2,5-3,0 кг. В хранилищах, побеленных с медным купоросом, долгое время не развиваются грибы.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В хранилищах должны быть приборы для наблюдения за состоянием воздуха (термометры, психрометры, гигрометры и т.д.)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Готовность каждого хранилища к закладке на хранение картофеля и плодоовощной продукции подтверждают актом.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При загрузке в хранилище картофель и плодоовощную продукцию тщательно осматривают, сортируют, чтобы не закладывать на длительное хранение нележкоспособные партии. Запрещается совместно хранить картофель и плодоовощную продукцию, требующие различных режимов температуры и относительной влажности воздуха. При загрузке продукции навалом нельзя ходить по ней. Корнеплоды, поступившие в мягкой таре, должны быть высыпаны из нее не позднее 48 часов, а лук- в течение 24 часов после приемки. Продукцию, предназначенную для краткосрочного хранения, размещают ближе к проходам.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Картофель и плодоовощную продукцию в контейнерах хранят в штабелях. Ширина прохода при использовании тележек или транспортеров должна составлять 1,5-2,0 м, а при заезде в хранилище автомобилей-4,5-6,0 м. По обе стороны главного прохода между штабелями оставляют боковые проходы шириной 600-700 мм, при формировании штабелей погрузчиком до 1500 мм. Между рядами штабелей должны быть просветы 50-100 мм.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Таблица 1</w:t>
      </w:r>
      <w:r>
        <w:rPr>
          <w:sz w:val="28"/>
          <w:szCs w:val="28"/>
          <w:lang w:val="ru-RU"/>
        </w:rPr>
        <w:t xml:space="preserve"> </w:t>
      </w:r>
      <w:r w:rsidRPr="002A510C">
        <w:rPr>
          <w:sz w:val="28"/>
          <w:szCs w:val="28"/>
          <w:lang w:val="ru-RU"/>
        </w:rPr>
        <w:t>Оптимальные режимы и примерные сроки хранения картофеля и плодоовощной продукции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1843"/>
        <w:gridCol w:w="1701"/>
        <w:gridCol w:w="2126"/>
      </w:tblGrid>
      <w:tr w:rsidR="002A510C" w:rsidRPr="002A510C" w:rsidTr="002A510C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Продукция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Температура массы, С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Относительная влажность воздуха, %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Продолжительность хранения (с момента сбора)</w:t>
            </w:r>
          </w:p>
        </w:tc>
      </w:tr>
      <w:tr w:rsidR="002A510C" w:rsidRPr="002A510C" w:rsidTr="002A510C"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при хранении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при замерзании (минусовая)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5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Картофель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2-4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90...95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12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Капуста белокочанная: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ранние сорта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среднепоздние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поздние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 -0,5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-0,5...-0,8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0...-0,8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0,9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1,0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85...95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90...95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 месяца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2...4 месяца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6...8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Морковь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1...-1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90...95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6...10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Свекла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90...95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6...10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Огурцы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8...10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10 дней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Патиссоны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90...95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2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Кабачки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15 дней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Арбузы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2...3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80...95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1...3 месяца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Дыни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2...7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Помидоры: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зеленой степени зрелости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бурой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красной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11...13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1...2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0,5...1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0,6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0,7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21...28 дней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 месяца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14...28 дней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Баклажаны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7...10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0,9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85...90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до 10 дней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Лук репчатый: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-2...-3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0...-1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1,8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1,5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70...80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70...80</w:t>
            </w:r>
          </w:p>
        </w:tc>
        <w:tc>
          <w:tcPr>
            <w:tcW w:w="21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6...10 месяцев</w:t>
            </w: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</w:p>
          <w:p w:rsidR="002A510C" w:rsidRPr="002A510C" w:rsidRDefault="002A510C" w:rsidP="002A510C">
            <w:pPr>
              <w:pStyle w:val="a8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4...7 месяцев</w:t>
            </w: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острые сорта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</w:tr>
      <w:tr w:rsidR="002A510C" w:rsidRPr="002A510C" w:rsidTr="002A510C">
        <w:trPr>
          <w:trHeight w:val="542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полуострые и сладкие сорта</w:t>
            </w: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</w:p>
        </w:tc>
      </w:tr>
      <w:tr w:rsidR="002A510C" w:rsidRPr="002A510C" w:rsidTr="002A510C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Чеснок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-1...-3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2,6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70...80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A510C" w:rsidRPr="002A510C" w:rsidRDefault="002A510C" w:rsidP="002A510C">
            <w:pPr>
              <w:pStyle w:val="a8"/>
              <w:snapToGrid w:val="0"/>
              <w:spacing w:line="360" w:lineRule="auto"/>
              <w:jc w:val="both"/>
              <w:rPr>
                <w:lang w:val="ru-RU"/>
              </w:rPr>
            </w:pPr>
            <w:r w:rsidRPr="002A510C">
              <w:rPr>
                <w:lang w:val="ru-RU"/>
              </w:rPr>
              <w:t>4...7 месяцев</w:t>
            </w:r>
          </w:p>
        </w:tc>
      </w:tr>
    </w:tbl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В таблице 1 приведены оптимальная температура и относительная влажность воздуха при хранении картофеля и плодоовощной продукции после охлаждения, а также примерные сроки возможного их хранения.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Оптимальные условия можно создать на протяжении всего периода хранения только в холодильной камере, а в хранилищах без искусственного охлаждения в холодное время года- поздней осенью, зимой и ранней весной в прохладные дни и ночи, когда температура воздуха 1-2 С ниже оптимальной температуры хранения.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Незрелую продукцию необходимо хранить при повышенной температуре, а зрелую при пониженной.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Изменять температуру при хранении необходимо постепенно, чтобы избежать образования влаги на продукции, таре и ограждениях.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Оптимальные условия хранения яблок- температура 0...1 С и относительная влажность воздуха 90...95%. Яблоки многих сортов (Ренет Симирренко, Ренет шампанский, Пармен зимний золотой и др.) можно хранить и при более низкой температуре (-3...-5 С) в переохлажденном состоянии, т. е. при температуре ниже точки замерзания их тканей. При хранении яблок в переохлажденном состоянии структура клеток не нарушается, а все биохимические процессы сильно замедляются, что позволяет удлинить срок хранения плодов и сократить потери. При закладке на длительное хранение следует учитывать, что яблоки одного и того же помологического сорта, выращенные в Средней Азии, Закавказье или Крыму, сохраняются дольше, чем плоды, выращенные в Краснодарском крае, Молдавии или в восточных и северных районах Украины.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При хранении яблок в холодильнике в тех случаях, когда нижерасположенные камеры имеют отрицательную температуру (-5 С), пол камеры перед закладкой утепляют опилками или крафт-бумагой. Периодически проверяют качество плодов, вскрывая 3...5 ящиков, отобранных выборочно из каждой партии. Если обнаруживают более 5% заболевших плодов, всю партию рассортировывают и реализуют.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В холодильные камеры загружают лучшие по качеству партии продукции и, как правило, в таре. Во время хранения рекомендуется перебирать картофель и плодоовощную продукцию. При длительном хранении картофеля и плодоовощной продукции в холодильниках нельзя загружать камеры менее 80...90% их вместимости, так как при меньшей загрузке камер повышается убыль массы продукции.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При хранении продукции в секциях и навалом общую вместимость хранилища определяют умножением средней насыпанной массы на высоту загрузки картофеля и плодоовощной продукции и на сумму площадей всех секций или на всю площадь, занимаемую продукцией (при хранении валом).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Совершенствование технологии хранения картофеля, овощей и плодов, строительство современных хранилищ и оснащение их новыми технологическим оборудованием привели к тому, что потери продукции</w:t>
      </w:r>
      <w:r>
        <w:rPr>
          <w:sz w:val="28"/>
          <w:szCs w:val="28"/>
          <w:lang w:val="ru-RU"/>
        </w:rPr>
        <w:t xml:space="preserve"> </w:t>
      </w:r>
      <w:r w:rsidRPr="002A510C">
        <w:rPr>
          <w:sz w:val="28"/>
          <w:szCs w:val="28"/>
          <w:lang w:val="ru-RU"/>
        </w:rPr>
        <w:t>при хранении в целом по стране несколько сократились, но на отдельных базах достигают еще больших размеров. Это объясняется тем, что наряду с повышением производства, улучшением материально-технического состояния оптовых плодоовощных контор значительно изменяется и технология возделывания и уборке картофеля и овощей.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Таким образом, для снижения потерь и сохранения качества плодов и овощей в период хранения важным условием является согласование сроков потребления отдельных сортовых групп со степенью их лежкости. В разные периоды хранения следует соблюдать температуру и влажность, обеспечивающие сохранение свойств, характерных для отдельных групп потребления картофеля, овощей и фруктов.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2A510C" w:rsidRPr="002A510C" w:rsidRDefault="002A510C" w:rsidP="002A510C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2A510C">
        <w:rPr>
          <w:b/>
          <w:bCs/>
          <w:sz w:val="28"/>
          <w:szCs w:val="28"/>
          <w:lang w:val="ru-RU"/>
        </w:rPr>
        <w:t>Список использованной литературы</w:t>
      </w:r>
    </w:p>
    <w:p w:rsidR="002A510C" w:rsidRPr="002A510C" w:rsidRDefault="002A510C" w:rsidP="002A510C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2A510C" w:rsidRPr="002A510C" w:rsidRDefault="002A510C" w:rsidP="002A510C">
      <w:pPr>
        <w:numPr>
          <w:ilvl w:val="0"/>
          <w:numId w:val="2"/>
        </w:numPr>
        <w:tabs>
          <w:tab w:val="clear" w:pos="720"/>
        </w:tabs>
        <w:spacing w:line="360" w:lineRule="auto"/>
        <w:ind w:left="0" w:hanging="142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Совершенствование заготовок картофеля, плодов и овощей/ В.Д. Пшеничный, И.И. Нищенко, И.Д. Ковалев.-М.: Колос, 1984.-127с.. ил.</w:t>
      </w:r>
    </w:p>
    <w:p w:rsidR="002A510C" w:rsidRPr="002A510C" w:rsidRDefault="002A510C" w:rsidP="002A510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A510C">
        <w:rPr>
          <w:sz w:val="28"/>
          <w:szCs w:val="28"/>
          <w:lang w:val="ru-RU"/>
        </w:rPr>
        <w:t>Хваткин Н.Г. Организация приемки, хранения плодов, овощей и картофеля на плодоовощных базах. - М.: Высш. шк., 1987.- 144 с.</w:t>
      </w:r>
      <w:bookmarkStart w:id="0" w:name="_GoBack"/>
      <w:bookmarkEnd w:id="0"/>
    </w:p>
    <w:sectPr w:rsidR="002A510C" w:rsidRPr="002A510C" w:rsidSect="002A510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10C"/>
    <w:rsid w:val="0004671A"/>
    <w:rsid w:val="002A510C"/>
    <w:rsid w:val="00464568"/>
    <w:rsid w:val="009C6071"/>
    <w:rsid w:val="00E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930D07-E93B-47F0-8A06-5088A8EC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kern w:val="1"/>
      <w:sz w:val="26"/>
      <w:szCs w:val="26"/>
      <w:lang w:val="en-US"/>
    </w:rPr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kern w:val="1"/>
      <w:lang w:val="en-US"/>
    </w:rPr>
  </w:style>
  <w:style w:type="paragraph" w:styleId="a7">
    <w:name w:val="List"/>
    <w:basedOn w:val="a5"/>
    <w:uiPriority w:val="9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cp:lastPrinted>2009-11-05T15:46:00Z</cp:lastPrinted>
  <dcterms:created xsi:type="dcterms:W3CDTF">2014-03-07T17:13:00Z</dcterms:created>
  <dcterms:modified xsi:type="dcterms:W3CDTF">2014-03-07T17:13:00Z</dcterms:modified>
</cp:coreProperties>
</file>