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A0B" w:rsidRDefault="00E14001">
      <w:pPr>
        <w:spacing w:before="0" w:after="0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Релігія як потреба світогляду</w:t>
      </w:r>
    </w:p>
    <w:p w:rsidR="004A3A0B" w:rsidRDefault="004A3A0B">
      <w:pPr>
        <w:spacing w:before="0" w:after="0"/>
        <w:ind w:firstLine="567"/>
        <w:jc w:val="both"/>
        <w:rPr>
          <w:lang w:val="uk-UA"/>
        </w:rPr>
      </w:pPr>
    </w:p>
    <w:p w:rsidR="004A3A0B" w:rsidRDefault="00E14001">
      <w:pPr>
        <w:pStyle w:val="2"/>
      </w:pPr>
      <w:r>
        <w:t>Ядром теоретичного релігієзнавства виступає “філософія релігії”. Під останньою розуміється філософське пояснення релігії. В сучасній філософській думці існують два напрями обгрунтування філософії релігії: ідеалістичний (релігія визначається як центральне суспільне явище, в релігійній свідомості відображається зміст потойбічних, надприродних факторів) і матеріалістичний (релігія є суспільно-історичним продуктом з її внутрішніми закономірностями розвитку). Від ідеалістичної філософії слід відрізняти релігійну філософію. З цієї причини неможливо ототожнювати філософію релігії, яка, наприклад, випливає з корінних принципів філософського ідеалізму (об'єктивного чи суб'єктивного), з конкретною формою релігійної філософії. Сучасна релігійна філософія представляє сукупність різних напрямів і течій, які розвиваються у християнстві, ісламі, буддизмі та інших розвинутих релігійних системах.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Історія свідчить, що численні релігійні вірування і культи є продуктами суспільного розвитку, відображаючи в своїх специфічних вченнях і доктринах суттєві риси різних соціальних епох. У зв'язку з цим релігія є універсальним духовним явищем в житті суспільства, що об'єднує за допомогою догматів, моральних і духовних цінностей певні верстви населення у ієрархічно побудовані церковні організації, протиставляє за чітко визначеними конфесійними ознаками різні угруповання віруючих і в контексті сучасних соціальних реформ може сприяти консолідації різних громад віруючих у їхній боротьбі проти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>негативних соціальних відхилень і явищ, виконувати інші функції.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>Релігія — це складне соціальне і духовне явище, корені якого виходять з глибинних теренів суспільної історії. Соціальна природа та риси релігії вказують на її зв'язок з розвитком суспільства — певної самовідтворюючої системи, де один елемент пов'язаний з іншим. Процеси прогресивних змін або занепаду духовних цінностей, в цілому всього суспільства неодмінно позначаються і на історичній еволюції релігійних вчень, зміст яких становить основу релігійних вірувань. Звідси виникає необхідність комплексного вивчення релігійних вчень з врахуванням їхнього догматичного змісту і тих суспільних факторів, що обумовлюють історичні особливості виникнення і функціонування тих чи інших релігійних ідей.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>Філософія релігії локалізує предмет вивчення релігії. Остання виступає об'єктом філософського знання, насамперед як соціальне явище. Досліджується не тільки механізм виникнення релігії, а й процес її відображення у свідомості людини, особливості формування релігійних понять, символів і духовних цінностей. При цьому об'єктом філософського вивчення є не тільки сама релігія, а те соціальне та природне середовище, що впливає на процес формування релігійних вірувань.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>Однією з важливих функцій релігії є функція світоглядна. Вона полягає в тому, що релігія намагається створити власну картину світу, більш того, - власні соціально-гносеологічні схеми вдосконалення суспільного життя, визначити місце і роль людини в системі природи і суспільства.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>Зміст релігійного світогляду - не божественний, а людський, або краще сказати - суспільний не зважаючи на його фанатичність.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>В релігії наявний і є для неї визначальним елемент містичний — уявлення про надприродне, віра в його реальне існування і в можливість взаємостосунків з ним. Для сучасних релігій - християнства, іудаїзму, ісламу, буддизму — дуже істотним є елемент моральний, який надає їм особливу значущість у людському духовно-практичному житті. Цей елемент включає безсумнівні загальнолюдські цінності, які досить близькі в різних релігіях і зберігають силу й значення також і поза релігійною системою. Нарешті різноманітність, "різнобарвність" релігій зумовлені тим їх елементом, який можна назвати цивілізаційним кожна конкретна релігія несе відбиток тієї національної або регіональної цивілізації, в якій вона сформувалася, відбиток традицій цієї цивілізації, що склалися історично, її особливого менталітету. Досить, скажімо, порівняти іудео-християнсько-ісламську традицію (яка сама включає істотні відмінності між цими "авраамічними" релігіями) з індо-буддійською, щоби побачити специфічні риси відповідних соціокультурних утворень і ментальностей. Так, у першій з названих традицій чітко виражені особистісне і активістське начало, ідеї Бога-Творця і безсмертя індивідуальної душі, яка зберігає самосвідомість і, отже, самототожність. У другій традиції особа не уявляється як така. Що володарює самостійно. Уявлення про реінкарнацію (перевтілення) важко сумістити із збереженням ідентичності, ідеї Бога-творця в класичному буддизмі немає, переважає не активістська, а квінтистська установка: відмова від, бажань і їх згасання, перехід у нірвану.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Властива первісній свідомості спрямованість на антропоморфне пояснення світу привела до того, що в рамках міфології виникло уявлення про існування другого плану існуючого світу (душі світу). Слід зазначити, що в рамках міфологічного мислення не існувало протиставлення природного і надприродного, тому душа розумілася натуралістично. При цьому зміни, які відбувалися в дійсному світі, розумілися як дії певних суб'єктів. Відповідно виникла ідея про те, що для зміни умов людського існування необхідно звертатися безпосередньо до духів. Але людина у своїй тілесній формі неспроможна сягнути за межі видимого світу і здійснити мандрівку до духів. Отже, необхідно було звільнити людську душу від тіла і в такому стані відправити її в мандри. Така інтерпретація була тим більш ймовірною, що перші уявлення про душу виникали завдяки спостереженням за процесами засипання, вмирання. Але звичайний сон для цього не підходив, тому що в ньому людина не владарює над своєю душею. Виникла необхідність в існуванні особливого соціального інституту—шаманства, який складався б із людей, здатних досягати сноподібного стану і “подорожувати” у cвіт духів.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Шамани були носіями тієї ж ідеології, що і суспільний організм в цілому. їх бачення світу грунтується на тих уявленнях, категоріях мислення, що і у їх одноплемінників Це приводило до того, що шаманський досвід органічно вписувався у структуру міфологічного світорозуміння і служив у подальшому джерелом розвитку первісної міфології як, у сфері загальної “масової” культури, так і у сфері “спеціалізованої” шаманської діяльності. В цілому ж у міфологічному мисленні панує принцип партиципації.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Первісна людина дивиться на світ через призму под-ності. Оскільки в основі системи розуміння лежать структури практичної діяльності, а головним елементом останньої є жива людська діяльність, то світ розумівся антропоморфно за аналогією з самою людською дією. Весь світ оживляється, і сама людина виступає як споріднена світі істота. В цілому, в міфологічному мисленні представлене єдність людини і світу, причому, через компенсаторну сформованість міфу, ця єдність не просто існує в свідомості а переживається з усією повнотою відчуття її реальності. Зауважимо, що цей момент міфологічного світосприйняття стає одним з провідних мотивів містичного досвіду і сприймається як найвище одкровення, недоступне в умовах звичайного людського існування.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Такі міфологічні уявлення про світ мають пряме відношення до феноменів містичного досвіду.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Період панування первісних уявлень можна визначити як космологічний, або міфопоетичний, оскільки основний зміст текстів в семіотичному плані полягає в боротьбі космічного впорядковуючого начала з хаотичним деструктивним началом, в описанні етапів послідовного створення світу, а основний спосіб розуміння світу і розв'язання протиріччя забезпечується міфом, міфологією, яка розуміється не тільки як система міфів, а й як особливий тип мислення хронологічно і по суті протилежний історичному і природознавчому типам мислення.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Космологічна схема найбільшою мірою визначає первісні уявлення про світ. Відповідні тексти часто складаються з двох частин. Перша присвячена тому, що було “до початку” (тобто до акту творення): опису Хаосу, який характеризується звичайно серією загальнонегативних суджень типу “тоді не було ні неба, ні землі; ні дня, ні ночі; ні жит тя, ні смерті...”, або “земля ж була безвидна і пуста, і темрява над безоднею...”. інша частина схеми, навпаки складається з серії позитивних суджень про послідовне створення елементів Всесвіту в напрямку від загального космічного до більш часткового і людського. Це можна прослідкувати в таких послідовностях: відокремлення Хаосу від Космосу, неба від землі, вод від землі; виникнення Сонця і Місяця, світил, вітрів; з'являються основні елементи ландшафту, каміння, рослини, тварини; виникнення людини (“першолюдини”, першого культурного героя, засновника традиції), соціальної ієрархії, структура якої зумовлюється різними функціями соціальних інституцій, культурної традиції.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Невід'ємна риса первісних уявлень про світ — нерозривний зв'язок діахронії і синхронії. Діахронічний аспект міфу — це розповідь про минуле, а синхронічний — засіб пояснення дійсного, існуючого нині, а іноді й того, що існуватиме в майбутньому. Для первісної свідомості все, що є тепер,—результат розгортання початкового прецеденту, експлікація висхідної ситуації в нові умови космологічного буття. В цьому значенні всі події космологічного міфу — лише повторення того, що було в загальному вигляді закладено в акті творення, а всі герої міфу— різні варіації деміургу в цьому ж акті. Так, в середині космологічного міфу створюється досить цільна, наочна і тотальна система ототожнень з правилами переходу від однієї події до іншої, від одного героя до іншого. Тому можна стверджувати, що первісна свідомість найвищою мірою орієнтована на постійне вирішення завдань тотожності.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Існує досить численний клас міфопоетичних текстів з найрізноманітнішими традиціями, в основу яких покладено ототожнення космічного (природного) і людського (плоть — земля, кров — вода, волосся — рослини, очі — сонце, душа — вітер, голова — небо і т. д.).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У мовних даних ряду архаїчних традицій можна виявити чимало свідчень висхідних тотожностей у визначенні простору і часу, як і у визначенні всього об'єму простору і всього об'єму часу — коло землі і коло часу як вираження ідеї Всесвіту і Року, так і у визначенні просторово-часових точок—тут і зараз. Міфологічна концепція в принципі дуже тісно і органічно співвідносить простір і час один з одним. У критичній ситуації, наприклад, на стику Старого і Нового року — і простір і час втрачають свою попередню структуру, “розриваються”. Залишається лише злита воєдино просторово-часова точка, в якій все і вирішується і яка стає зародком майбутнього простору і майбутнього часу, що створюються знову і знову в кожному новому циклі творення.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Та точка в просторі і часі, де і коли здійснився акт творення, володіє найвищою цінністю — максимумом сакральності. Це центр світу, місце, де проходить світова вісь, де стоять різні варіанти земного образу космічної структури — “світового дерева” (дерево життя, шаманське дерево), де знаходяться світова гора, трон, столи, вівтар, вогнище—все те, що зв'язує землю і людину з Небом і Творцем; це—“на початку”, час творення, відмічений найвищим піднесенням творчої теургічної енергії. Ці сакральні точки (просторова і часова) вписані в серію просторів, які все збільшуються і один в одного входить. Віддаляючись від центру, вони стають дедалі менше сакральними (жертва на вівтарі — храм — поселення — своя країна і т. д.).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Виходячи із сказаного можна виділити ще одну характерну особливість міфопоетичного розуміння простору і часу. Вона полягає в тому, що простір (як і час) у міфі не гомогенний і не нейтральний. Він “якісний” (переважно), і його “якість” визначається об'єктами, які в ньому знаходяться, що в свою чергу певною мірою співвідноситься з положенням даної частини простору щодо центру. Але і ця диференційованість простору не залишається незмінною: в певній ситуації, яка припадає на певний визначений час, вказана просторова картина динамізується і, більше того, змінює якісні характеристики і поєдинок з хаотичним началом ведеться вже не на периферії простору, а в самому сакральному центрі, який за цих умов стає і центром хаотичних, ворожих людині сил.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Особливу роль у системі первісних уявлень про світ відіграє ритуал. Він завершує собою діахронічний і синхронічний аспекти космологічного буття, відтворює те, що було викликано до буття в акті творення, структуру самого акту, послідовність його частин і тим самим верифікує входження людини в той же самий космологічний універсум, який було створено “на початку”. Це відтворення акту творення в ритуалі актуалізує саму структуру буття, надає їй в цілому і її окремим частинам незвичайно підкреслену символічність і семіотичність, є гарантією безпеки і процвітання колективу. Звідси і роль жертви, яка з точки зору первісної свідомості зв'язує “тут” і “зараз” з “там” і “тоді”.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Відповідно будується і структура ритуалу як образу творення. Висхідне положення — світ роздався в Хаосі, завдання — інтегрувати Космос з його складових частин, знаючи правила ототожнення цих частин з частинами жертви, зокрема людської, далі — проголошення жерцем тексту, який несе в собі ці ототожнення, над жертвою, що знаходиться на вівтарі, тобто в центрі світу; кінець кінцем— прийняття жертви, яке втілює синтез Космосу.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Не випадково сенс життя і його мету людина космологічного періоду вбачала в ритуалі, основній суспільній і економічній діяльності первісного людського колективу. її свідомість була орієнтована насамперед на цінності знакового, символічного порядку. Саме вони були визначальними, первинними щодо матеріальних цінностей, а не навпаки.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Ритуал є головною операцією по зберіганню “свого” космосу, по керуванню ним, по перевірці цуценя відповідності його космологічним принципам. Центральне місце ритуалу в житті стародавніх колективів свідчить про те, що в міфопоетичну епоху основою релігії, її нервом є саме ритуал, таїнство, священнодійство.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В ритуалі брали участь всі члени первісного колективу; в ньому в комплексі використовувались всі засоби вираження, всі знакові системи — природна мова жестів, міміка, пантоміма, хореографія, спів, музика, колір, запах. В умовах„ коли те, що сприймається, і той, хто сприймає, актор і глядач, зміст і форма в акт ритуалу багаторазово міняються місцями, коли основні цінності даної системи світу по-різному перевіряються, зокрема і шляхом їх ритуального розвінчання, “хаотизації”, зведення до абсурду, де) протилежного —теургічна енергія, активність міфопоетичного світовідчуття і творчості, прориви в духовні глибини зростають і частішають. Як результат, в ритуалі досягається найвищий рівень сакральності і одночасно відчуття найбільш інтенсивного переживання сущого, особливої життєвої повноти.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Наведений вище аналіз дав можливість виділити декілька наскрізних схем у міфі: власне космологічні схеми; схеми, які описують систему родинних і шлюбних відносин; схеми міфоісторичної традиції. Останні дві схеми міфологічного мислення спираються, як правило, на міфологічне сприйняття світу, але при цьому тлумачать події, які охоплюються колективною пам'яттю роду. В зв'язку з цим “історичні перекази” і схеми родинності сприяють організації актуальної діяльності колективу і зникають разом з руйнуванням родового суспільства, але цього не можна сказати про космологічну схему міфологічного мислення.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Справа в тому, що операціональний принцип пояснення світу, покладений в основу цієї схеми (як це зроблено? як відбулося?), має досить сильні евристичні можливості. Тому даний пласт міфологічного мислення продовжує існувати і в умовах розвинутих суспільств і служить висхідним базисом для становлення духовної діяльності. Міфологічне мислення виходить з ототожнення людини і природи, мікрокосму і макрокосму. Пізніше ця інтуїція одержала розвиток в рамках інших форм духовної діяльності, особливо в мистецтві і релігії. Американський дослідник містицизму Е. Дж. Перріндер вказує, що базисне значення для ідеї містицизму має єдність. При цьому той факт, що міфологія, Як і релігія і мистецтво, розрахована на цілісне людське переживання, зумовлює те, що дана інтуїція передається разом з властивими їй формами переживання.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Отже, на таких уявленнях: людина — це один з елементів космосу, її плоть виходить з космічної стихії — і базуються містичні ідеї модерністських релігійних сект, подібних до “Об'єднаної церкви” Муна. Але будь-яка модернізація передбачає наповнення старої форми новим змістом.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Так, в основу американської “громадянської релігії” закладено дві думки — обожнювання капіталізму і засудження комунізму як “ворога бога”. Якщо капіталізм подається як соціальна система, яка “з благословення всевишнього” дала Америці “свободу і багатство”, то комунізм нібито загрожує американцям позбавити їх цього. Все, що стосується комунізму, піддається перекрученню, тенденційній інтерпретації з урахуванням спрямованості на американського обивателя, на якого це все і розраховано.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З метою подолання духовної кризи капіталістичного суспільства релігійні ідеологи акцентують увагу на проблемі особистості. При цьому очевидне зближення релігійного і буржуазного трактувань людини і її свідомості. В результаті виникає новий, сучасний тип релігійно-буржуазного антропологізму, націлений на сприйняття його широкими масами. Людина розглядається вже не як піщинка в бурхливих хвилях буття, а як певною мірою творець своєї долі, хоч остання в будь-якому випадку і “визначена наперед всевишнім”. </w:t>
      </w:r>
    </w:p>
    <w:p w:rsidR="004A3A0B" w:rsidRDefault="00E14001">
      <w:pPr>
        <w:spacing w:before="0" w:after="0"/>
        <w:ind w:firstLine="567"/>
        <w:jc w:val="both"/>
        <w:rPr>
          <w:lang w:val="uk-UA"/>
        </w:rPr>
      </w:pPr>
      <w:r>
        <w:rPr>
          <w:lang w:val="uk-UA"/>
        </w:rPr>
        <w:t xml:space="preserve">Зрозуміло, сучасна консервативна релігійна думка, як і раніше, головне в проблемі людини бачить не в її соціальному і національному визволенні, не у визволенні від пут капіталізму, тобто від експлуатації, безробіття, інфляції, а в спокутуванні, звільненні від гріха. Саме в цьому ракурсі обговорювалися питання людини і особистості на синоді єпископів католицької церкви, який відбувся в Римі у жовтні — листопаді 1983 року. </w:t>
      </w:r>
      <w:bookmarkStart w:id="0" w:name="_GoBack"/>
      <w:bookmarkEnd w:id="0"/>
    </w:p>
    <w:sectPr w:rsidR="004A3A0B">
      <w:pgSz w:w="11906" w:h="16838"/>
      <w:pgMar w:top="1134" w:right="991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001"/>
    <w:rsid w:val="004A3A0B"/>
    <w:rsid w:val="00A631D8"/>
    <w:rsid w:val="00E1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88088F-6814-4D68-ADF9-8BCC9598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рмин"/>
    <w:basedOn w:val="a"/>
    <w:next w:val="a4"/>
    <w:uiPriority w:val="99"/>
    <w:pPr>
      <w:spacing w:before="0" w:after="0"/>
    </w:pPr>
  </w:style>
  <w:style w:type="paragraph" w:customStyle="1" w:styleId="a4">
    <w:name w:val="Список определений"/>
    <w:basedOn w:val="a"/>
    <w:next w:val="a3"/>
    <w:uiPriority w:val="99"/>
    <w:pPr>
      <w:spacing w:before="0" w:after="0"/>
      <w:ind w:left="360"/>
    </w:pPr>
  </w:style>
  <w:style w:type="character" w:customStyle="1" w:styleId="a5">
    <w:name w:val="Определение"/>
    <w:uiPriority w:val="99"/>
    <w:rPr>
      <w:i/>
      <w:iCs/>
    </w:rPr>
  </w:style>
  <w:style w:type="paragraph" w:customStyle="1" w:styleId="H1">
    <w:name w:val="H1"/>
    <w:basedOn w:val="a"/>
    <w:next w:val="a"/>
    <w:uiPriority w:val="99"/>
    <w:pPr>
      <w:keepNext/>
      <w:outlineLvl w:val="1"/>
    </w:pPr>
    <w:rPr>
      <w:b/>
      <w:bCs/>
      <w:kern w:val="36"/>
      <w:sz w:val="48"/>
      <w:szCs w:val="48"/>
    </w:rPr>
  </w:style>
  <w:style w:type="paragraph" w:customStyle="1" w:styleId="H2">
    <w:name w:val="H2"/>
    <w:basedOn w:val="a"/>
    <w:next w:val="a"/>
    <w:uiPriority w:val="99"/>
    <w:pPr>
      <w:keepNext/>
      <w:outlineLvl w:val="2"/>
    </w:pPr>
    <w:rPr>
      <w:b/>
      <w:bCs/>
      <w:sz w:val="36"/>
      <w:szCs w:val="36"/>
    </w:rPr>
  </w:style>
  <w:style w:type="paragraph" w:customStyle="1" w:styleId="H3">
    <w:name w:val="H3"/>
    <w:basedOn w:val="a"/>
    <w:next w:val="a"/>
    <w:uiPriority w:val="99"/>
    <w:pPr>
      <w:keepNext/>
      <w:outlineLvl w:val="3"/>
    </w:pPr>
    <w:rPr>
      <w:b/>
      <w:bCs/>
      <w:sz w:val="28"/>
      <w:szCs w:val="28"/>
    </w:rPr>
  </w:style>
  <w:style w:type="paragraph" w:customStyle="1" w:styleId="H4">
    <w:name w:val="H4"/>
    <w:basedOn w:val="a"/>
    <w:next w:val="a"/>
    <w:uiPriority w:val="99"/>
    <w:pPr>
      <w:keepNext/>
      <w:outlineLvl w:val="4"/>
    </w:pPr>
    <w:rPr>
      <w:b/>
      <w:bCs/>
    </w:rPr>
  </w:style>
  <w:style w:type="paragraph" w:customStyle="1" w:styleId="H5">
    <w:name w:val="H5"/>
    <w:basedOn w:val="a"/>
    <w:next w:val="a"/>
    <w:uiPriority w:val="99"/>
    <w:pPr>
      <w:keepNext/>
      <w:outlineLvl w:val="5"/>
    </w:pPr>
    <w:rPr>
      <w:b/>
      <w:bCs/>
      <w:sz w:val="20"/>
      <w:szCs w:val="20"/>
    </w:rPr>
  </w:style>
  <w:style w:type="paragraph" w:customStyle="1" w:styleId="H6">
    <w:name w:val="H6"/>
    <w:basedOn w:val="a"/>
    <w:next w:val="a"/>
    <w:uiPriority w:val="99"/>
    <w:pPr>
      <w:keepNext/>
      <w:outlineLvl w:val="6"/>
    </w:pPr>
    <w:rPr>
      <w:b/>
      <w:bCs/>
      <w:sz w:val="16"/>
      <w:szCs w:val="16"/>
    </w:rPr>
  </w:style>
  <w:style w:type="paragraph" w:customStyle="1" w:styleId="a6">
    <w:name w:val="Адреса"/>
    <w:basedOn w:val="a"/>
    <w:next w:val="a"/>
    <w:uiPriority w:val="99"/>
    <w:pPr>
      <w:spacing w:before="0" w:after="0"/>
    </w:pPr>
    <w:rPr>
      <w:i/>
      <w:iCs/>
    </w:rPr>
  </w:style>
  <w:style w:type="paragraph" w:customStyle="1" w:styleId="a7">
    <w:name w:val="Цитаты"/>
    <w:basedOn w:val="a"/>
    <w:uiPriority w:val="99"/>
    <w:pPr>
      <w:ind w:left="360" w:right="360"/>
    </w:pPr>
  </w:style>
  <w:style w:type="character" w:customStyle="1" w:styleId="a8">
    <w:name w:val="Узел"/>
    <w:uiPriority w:val="99"/>
    <w:rPr>
      <w:i/>
      <w:iCs/>
    </w:rPr>
  </w:style>
  <w:style w:type="character" w:customStyle="1" w:styleId="a9">
    <w:name w:val="Код"/>
    <w:uiPriority w:val="99"/>
    <w:rPr>
      <w:rFonts w:ascii="Courier New" w:hAnsi="Courier New" w:cs="Courier New"/>
      <w:sz w:val="20"/>
      <w:szCs w:val="20"/>
    </w:rPr>
  </w:style>
  <w:style w:type="character" w:styleId="aa">
    <w:name w:val="Emphasis"/>
    <w:basedOn w:val="a0"/>
    <w:uiPriority w:val="99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character" w:styleId="ac">
    <w:name w:val="FollowedHyperlink"/>
    <w:basedOn w:val="a0"/>
    <w:uiPriority w:val="99"/>
    <w:rPr>
      <w:color w:val="800080"/>
      <w:u w:val="single"/>
    </w:rPr>
  </w:style>
  <w:style w:type="character" w:customStyle="1" w:styleId="ad">
    <w:name w:val="Клавиатура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ae">
    <w:name w:val="Готовый"/>
    <w:basedOn w:val="a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 w:cs="Courier New"/>
      <w:sz w:val="20"/>
      <w:szCs w:val="20"/>
    </w:rPr>
  </w:style>
  <w:style w:type="paragraph" w:customStyle="1" w:styleId="z-BottomofForm">
    <w:name w:val="z-Bottom of Form"/>
    <w:next w:val="a"/>
    <w:hidden/>
    <w:uiPriority w:val="99"/>
    <w:pPr>
      <w:widowControl w:val="0"/>
      <w:pBdr>
        <w:top w:val="double" w:sz="2" w:space="0" w:color="000000"/>
      </w:pBdr>
      <w:autoSpaceDE w:val="0"/>
      <w:autoSpaceDN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a"/>
    <w:hidden/>
    <w:uiPriority w:val="99"/>
    <w:pPr>
      <w:widowControl w:val="0"/>
      <w:pBdr>
        <w:bottom w:val="double" w:sz="2" w:space="0" w:color="000000"/>
      </w:pBdr>
      <w:autoSpaceDE w:val="0"/>
      <w:autoSpaceDN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af">
    <w:name w:val="Образец"/>
    <w:uiPriority w:val="99"/>
    <w:rPr>
      <w:rFonts w:ascii="Courier New" w:hAnsi="Courier New" w:cs="Courier New"/>
    </w:rPr>
  </w:style>
  <w:style w:type="character" w:styleId="af0">
    <w:name w:val="Strong"/>
    <w:basedOn w:val="a0"/>
    <w:uiPriority w:val="99"/>
    <w:qFormat/>
    <w:rPr>
      <w:b/>
      <w:bCs/>
    </w:rPr>
  </w:style>
  <w:style w:type="character" w:customStyle="1" w:styleId="af1">
    <w:name w:val="Печатная машинка"/>
    <w:uiPriority w:val="99"/>
    <w:rPr>
      <w:rFonts w:ascii="Courier New" w:hAnsi="Courier New" w:cs="Courier New"/>
      <w:sz w:val="20"/>
      <w:szCs w:val="20"/>
    </w:rPr>
  </w:style>
  <w:style w:type="character" w:customStyle="1" w:styleId="af2">
    <w:name w:val="Переменная"/>
    <w:uiPriority w:val="99"/>
    <w:rPr>
      <w:i/>
      <w:iCs/>
    </w:rPr>
  </w:style>
  <w:style w:type="character" w:customStyle="1" w:styleId="HTML">
    <w:name w:val="Разметка HTML"/>
    <w:uiPriority w:val="99"/>
    <w:rPr>
      <w:vanish/>
      <w:color w:val="FF0000"/>
    </w:rPr>
  </w:style>
  <w:style w:type="character" w:customStyle="1" w:styleId="af3">
    <w:name w:val="Примечание"/>
    <w:uiPriority w:val="99"/>
    <w:rPr>
      <w:vanish/>
    </w:rPr>
  </w:style>
  <w:style w:type="paragraph" w:styleId="2">
    <w:name w:val="Body Text 2"/>
    <w:basedOn w:val="a"/>
    <w:link w:val="20"/>
    <w:uiPriority w:val="99"/>
    <w:pPr>
      <w:spacing w:before="0" w:after="0"/>
      <w:ind w:firstLine="567"/>
      <w:jc w:val="both"/>
    </w:pPr>
    <w:rPr>
      <w:lang w:val="uk-UA"/>
    </w:rPr>
  </w:style>
  <w:style w:type="character" w:customStyle="1" w:styleId="20">
    <w:name w:val="Основной текст 2 Знак"/>
    <w:basedOn w:val="a0"/>
    <w:link w:val="2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2643</Words>
  <Characters>15069</Characters>
  <Application>Microsoft Office Word</Application>
  <DocSecurity>0</DocSecurity>
  <Lines>125</Lines>
  <Paragraphs>35</Paragraphs>
  <ScaleCrop>false</ScaleCrop>
  <Company>Tortuga Bay</Company>
  <LinksUpToDate>false</LinksUpToDate>
  <CharactersWithSpaces>17677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Ядром теоретичного релігієзнавства виступає «філософія релігії»</dc:title>
  <dc:subject/>
  <dc:creator>Alex Kidd</dc:creator>
  <cp:keywords/>
  <dc:description/>
  <cp:lastModifiedBy>admin</cp:lastModifiedBy>
  <cp:revision>2</cp:revision>
  <dcterms:created xsi:type="dcterms:W3CDTF">2014-02-18T19:21:00Z</dcterms:created>
  <dcterms:modified xsi:type="dcterms:W3CDTF">2014-02-18T19:21:00Z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windows-1251</vt:lpwstr>
  </property>
  <property fmtid="{D5CDD505-2E9C-101B-9397-08002B2CF9AE}" pid="4" name="Generator">
    <vt:lpwstr>Microsoft Word 97</vt:lpwstr>
  </property>
</Properties>
</file>