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75F2" w:rsidRDefault="008A5CAF">
      <w:pPr>
        <w:pStyle w:val="a5"/>
      </w:pPr>
      <w:r>
        <w:t>С О Д Е Р Ж А Н И Е</w:t>
      </w:r>
    </w:p>
    <w:p w:rsidR="008875F2" w:rsidRDefault="008875F2">
      <w:pPr>
        <w:pStyle w:val="a3"/>
        <w:tabs>
          <w:tab w:val="clear" w:pos="0"/>
          <w:tab w:val="clear" w:pos="4176"/>
        </w:tabs>
        <w:jc w:val="both"/>
        <w:rPr>
          <w:sz w:val="28"/>
        </w:rPr>
      </w:pPr>
    </w:p>
    <w:p w:rsidR="008875F2" w:rsidRDefault="008875F2">
      <w:pPr>
        <w:pStyle w:val="a3"/>
        <w:tabs>
          <w:tab w:val="clear" w:pos="0"/>
          <w:tab w:val="clear" w:pos="4176"/>
        </w:tabs>
        <w:jc w:val="both"/>
        <w:rPr>
          <w:sz w:val="28"/>
        </w:rPr>
      </w:pPr>
    </w:p>
    <w:p w:rsidR="008875F2" w:rsidRDefault="008A5CAF">
      <w:pPr>
        <w:pStyle w:val="a3"/>
        <w:tabs>
          <w:tab w:val="clear" w:pos="0"/>
          <w:tab w:val="clear" w:pos="4176"/>
          <w:tab w:val="right" w:leader="dot" w:pos="8959"/>
        </w:tabs>
        <w:jc w:val="both"/>
        <w:rPr>
          <w:sz w:val="28"/>
          <w:lang w:val="en-US"/>
        </w:rPr>
      </w:pPr>
      <w:r>
        <w:rPr>
          <w:sz w:val="28"/>
        </w:rPr>
        <w:t>Введение</w:t>
      </w:r>
      <w:r>
        <w:rPr>
          <w:sz w:val="28"/>
          <w:lang w:val="en-US"/>
        </w:rPr>
        <w:tab/>
        <w:t>3</w:t>
      </w:r>
    </w:p>
    <w:p w:rsidR="008875F2" w:rsidRDefault="008A5CAF">
      <w:pPr>
        <w:pStyle w:val="a3"/>
        <w:tabs>
          <w:tab w:val="clear" w:pos="0"/>
          <w:tab w:val="clear" w:pos="4176"/>
          <w:tab w:val="right" w:leader="dot" w:pos="8959"/>
        </w:tabs>
        <w:jc w:val="both"/>
        <w:rPr>
          <w:sz w:val="28"/>
          <w:lang w:val="en-US"/>
        </w:rPr>
      </w:pPr>
      <w:r>
        <w:rPr>
          <w:sz w:val="28"/>
        </w:rPr>
        <w:t>Послевоенное положение экономики Германии</w:t>
      </w:r>
      <w:r>
        <w:rPr>
          <w:sz w:val="28"/>
          <w:lang w:val="en-US"/>
        </w:rPr>
        <w:tab/>
        <w:t>4</w:t>
      </w:r>
    </w:p>
    <w:p w:rsidR="008875F2" w:rsidRDefault="008A5CAF">
      <w:pPr>
        <w:pStyle w:val="a3"/>
        <w:tabs>
          <w:tab w:val="clear" w:pos="0"/>
          <w:tab w:val="clear" w:pos="4176"/>
          <w:tab w:val="right" w:leader="dot" w:pos="8959"/>
        </w:tabs>
        <w:jc w:val="both"/>
        <w:rPr>
          <w:sz w:val="28"/>
          <w:lang w:val="en-US"/>
        </w:rPr>
      </w:pPr>
      <w:r>
        <w:rPr>
          <w:sz w:val="28"/>
        </w:rPr>
        <w:t>Промышленность</w:t>
      </w:r>
      <w:r>
        <w:rPr>
          <w:sz w:val="28"/>
          <w:lang w:val="en-US"/>
        </w:rPr>
        <w:tab/>
        <w:t>6</w:t>
      </w:r>
    </w:p>
    <w:p w:rsidR="008875F2" w:rsidRDefault="008A5CAF">
      <w:pPr>
        <w:pStyle w:val="a3"/>
        <w:tabs>
          <w:tab w:val="clear" w:pos="0"/>
          <w:tab w:val="clear" w:pos="4176"/>
          <w:tab w:val="right" w:leader="dot" w:pos="8959"/>
        </w:tabs>
        <w:jc w:val="both"/>
        <w:rPr>
          <w:sz w:val="28"/>
          <w:lang w:val="en-US"/>
        </w:rPr>
      </w:pPr>
      <w:r>
        <w:rPr>
          <w:sz w:val="28"/>
        </w:rPr>
        <w:t>Государство</w:t>
      </w:r>
      <w:r>
        <w:rPr>
          <w:sz w:val="28"/>
          <w:lang w:val="en-US"/>
        </w:rPr>
        <w:tab/>
        <w:t>8</w:t>
      </w:r>
    </w:p>
    <w:p w:rsidR="008875F2" w:rsidRDefault="008A5CAF">
      <w:pPr>
        <w:pStyle w:val="a3"/>
        <w:tabs>
          <w:tab w:val="clear" w:pos="0"/>
          <w:tab w:val="clear" w:pos="4176"/>
          <w:tab w:val="right" w:leader="dot" w:pos="8959"/>
        </w:tabs>
        <w:jc w:val="both"/>
        <w:rPr>
          <w:sz w:val="28"/>
          <w:lang w:val="en-US"/>
        </w:rPr>
      </w:pPr>
      <w:r>
        <w:rPr>
          <w:sz w:val="28"/>
        </w:rPr>
        <w:t>Банки</w:t>
      </w:r>
      <w:r>
        <w:rPr>
          <w:sz w:val="28"/>
          <w:lang w:val="en-US"/>
        </w:rPr>
        <w:tab/>
        <w:t>9</w:t>
      </w:r>
    </w:p>
    <w:p w:rsidR="008875F2" w:rsidRDefault="008A5CAF">
      <w:pPr>
        <w:pStyle w:val="a3"/>
        <w:tabs>
          <w:tab w:val="clear" w:pos="0"/>
          <w:tab w:val="clear" w:pos="4176"/>
          <w:tab w:val="right" w:leader="dot" w:pos="8959"/>
        </w:tabs>
        <w:jc w:val="both"/>
        <w:rPr>
          <w:sz w:val="28"/>
          <w:lang w:val="en-US"/>
        </w:rPr>
      </w:pPr>
      <w:r>
        <w:rPr>
          <w:sz w:val="28"/>
        </w:rPr>
        <w:t>Экономическая политика государства</w:t>
      </w:r>
      <w:r>
        <w:rPr>
          <w:sz w:val="28"/>
          <w:lang w:val="en-US"/>
        </w:rPr>
        <w:tab/>
        <w:t>10</w:t>
      </w:r>
    </w:p>
    <w:p w:rsidR="008875F2" w:rsidRDefault="008A5CAF">
      <w:pPr>
        <w:pStyle w:val="a3"/>
        <w:tabs>
          <w:tab w:val="clear" w:pos="0"/>
          <w:tab w:val="clear" w:pos="4176"/>
          <w:tab w:val="right" w:leader="dot" w:pos="8959"/>
        </w:tabs>
        <w:jc w:val="both"/>
        <w:rPr>
          <w:sz w:val="28"/>
          <w:lang w:val="en-US"/>
        </w:rPr>
      </w:pPr>
      <w:r>
        <w:rPr>
          <w:sz w:val="28"/>
        </w:rPr>
        <w:t>Инфляция</w:t>
      </w:r>
      <w:r>
        <w:rPr>
          <w:sz w:val="28"/>
          <w:lang w:val="en-US"/>
        </w:rPr>
        <w:tab/>
        <w:t>11</w:t>
      </w:r>
    </w:p>
    <w:p w:rsidR="008875F2" w:rsidRDefault="008A5CAF">
      <w:pPr>
        <w:pStyle w:val="a3"/>
        <w:tabs>
          <w:tab w:val="clear" w:pos="0"/>
          <w:tab w:val="clear" w:pos="4176"/>
          <w:tab w:val="right" w:leader="dot" w:pos="8959"/>
        </w:tabs>
        <w:jc w:val="both"/>
        <w:rPr>
          <w:sz w:val="28"/>
          <w:lang w:val="en-US"/>
        </w:rPr>
      </w:pPr>
      <w:r>
        <w:rPr>
          <w:sz w:val="28"/>
        </w:rPr>
        <w:t>Местное самоуправление</w:t>
      </w:r>
      <w:r>
        <w:rPr>
          <w:sz w:val="28"/>
          <w:lang w:val="en-US"/>
        </w:rPr>
        <w:tab/>
        <w:t>12</w:t>
      </w:r>
    </w:p>
    <w:p w:rsidR="008875F2" w:rsidRDefault="008A5CAF">
      <w:pPr>
        <w:pStyle w:val="a3"/>
        <w:tabs>
          <w:tab w:val="clear" w:pos="0"/>
          <w:tab w:val="clear" w:pos="4176"/>
          <w:tab w:val="right" w:leader="dot" w:pos="8959"/>
        </w:tabs>
        <w:jc w:val="both"/>
        <w:rPr>
          <w:sz w:val="28"/>
          <w:lang w:val="en-US"/>
        </w:rPr>
      </w:pPr>
      <w:r>
        <w:rPr>
          <w:sz w:val="28"/>
        </w:rPr>
        <w:t>Ремилитаризация Германии и вступление ФРГ в НАТО</w:t>
      </w:r>
      <w:r>
        <w:rPr>
          <w:sz w:val="28"/>
          <w:lang w:val="en-US"/>
        </w:rPr>
        <w:tab/>
        <w:t>13</w:t>
      </w:r>
    </w:p>
    <w:p w:rsidR="008875F2" w:rsidRDefault="008A5CAF">
      <w:pPr>
        <w:pStyle w:val="a3"/>
        <w:tabs>
          <w:tab w:val="clear" w:pos="0"/>
          <w:tab w:val="clear" w:pos="4176"/>
          <w:tab w:val="right" w:leader="dot" w:pos="8959"/>
        </w:tabs>
        <w:jc w:val="both"/>
        <w:rPr>
          <w:sz w:val="28"/>
          <w:lang w:val="en-US"/>
        </w:rPr>
      </w:pPr>
      <w:r>
        <w:rPr>
          <w:sz w:val="28"/>
        </w:rPr>
        <w:t>Заключение</w:t>
      </w:r>
      <w:r>
        <w:rPr>
          <w:sz w:val="28"/>
          <w:lang w:val="en-US"/>
        </w:rPr>
        <w:tab/>
        <w:t>21</w:t>
      </w:r>
    </w:p>
    <w:p w:rsidR="008875F2" w:rsidRDefault="008A5CAF">
      <w:pPr>
        <w:pStyle w:val="a3"/>
        <w:tabs>
          <w:tab w:val="clear" w:pos="0"/>
          <w:tab w:val="clear" w:pos="4176"/>
          <w:tab w:val="right" w:leader="dot" w:pos="8959"/>
        </w:tabs>
        <w:jc w:val="both"/>
        <w:rPr>
          <w:sz w:val="28"/>
        </w:rPr>
      </w:pPr>
      <w:r>
        <w:rPr>
          <w:sz w:val="28"/>
        </w:rPr>
        <w:t>Литература</w:t>
      </w:r>
      <w:r>
        <w:rPr>
          <w:sz w:val="28"/>
        </w:rPr>
        <w:tab/>
        <w:t>22</w:t>
      </w:r>
    </w:p>
    <w:p w:rsidR="008875F2" w:rsidRDefault="008A5CAF">
      <w:pPr>
        <w:pStyle w:val="a5"/>
      </w:pPr>
      <w:r>
        <w:br w:type="page"/>
        <w:t>ВВЕДЕНИЕ</w:t>
      </w:r>
    </w:p>
    <w:p w:rsidR="008875F2" w:rsidRDefault="008875F2">
      <w:pPr>
        <w:pStyle w:val="a3"/>
        <w:tabs>
          <w:tab w:val="clear" w:pos="0"/>
          <w:tab w:val="clear" w:pos="4176"/>
        </w:tabs>
        <w:ind w:firstLine="720"/>
        <w:jc w:val="both"/>
        <w:rPr>
          <w:sz w:val="28"/>
        </w:rPr>
      </w:pPr>
    </w:p>
    <w:p w:rsidR="008875F2" w:rsidRDefault="008A5CAF">
      <w:pPr>
        <w:pStyle w:val="a3"/>
        <w:tabs>
          <w:tab w:val="clear" w:pos="0"/>
          <w:tab w:val="clear" w:pos="4176"/>
        </w:tabs>
        <w:ind w:firstLine="720"/>
        <w:jc w:val="both"/>
        <w:rPr>
          <w:sz w:val="28"/>
        </w:rPr>
      </w:pPr>
      <w:r>
        <w:rPr>
          <w:sz w:val="28"/>
        </w:rPr>
        <w:t>Для сегодняшней Федеративной Республики Германии характерны широко распространенное благосостояние, образцовая социальная сеть и свободные учреждения.</w:t>
      </w:r>
    </w:p>
    <w:p w:rsidR="008875F2" w:rsidRDefault="008A5CAF">
      <w:pPr>
        <w:pStyle w:val="a3"/>
        <w:tabs>
          <w:tab w:val="clear" w:pos="0"/>
          <w:tab w:val="clear" w:pos="4176"/>
        </w:tabs>
        <w:ind w:firstLine="720"/>
        <w:jc w:val="both"/>
        <w:rPr>
          <w:sz w:val="28"/>
        </w:rPr>
      </w:pPr>
      <w:r>
        <w:rPr>
          <w:sz w:val="28"/>
        </w:rPr>
        <w:t>Социально рыночная экономика - обусловившая успех концепции устройства государства. Она представляет собой удачную попытку свести воедино экономическую и социальную политику. Бывший министр экономики Людвиг Эрхард, вошедший в историю как отец экономического чуда, и его статс-секретарь по делам Европы Альфред Мюллер-Армок заложили фундамент социальной рыночной экономики, проведя в 1948г. экономическую и денежную реформу. Мюллер-Армок - автор знаменитого высказывания: "Смысл социальной рыночной экономики - увязать принцип свобода на рынке с принципом социальной сбалансированности".</w:t>
      </w:r>
    </w:p>
    <w:p w:rsidR="008875F2" w:rsidRDefault="008A5CAF">
      <w:pPr>
        <w:pStyle w:val="a5"/>
      </w:pPr>
      <w:r>
        <w:br w:type="page"/>
        <w:t>ПОСЛЕВОЕННОЕ ПОЛОЖЕНИЕ ЭКОНОМИКИ ГЕРМАНИИ</w:t>
      </w:r>
    </w:p>
    <w:p w:rsidR="008875F2" w:rsidRDefault="008875F2">
      <w:pPr>
        <w:pStyle w:val="a3"/>
        <w:tabs>
          <w:tab w:val="clear" w:pos="0"/>
          <w:tab w:val="clear" w:pos="4176"/>
        </w:tabs>
        <w:ind w:firstLine="720"/>
        <w:jc w:val="both"/>
        <w:rPr>
          <w:sz w:val="28"/>
        </w:rPr>
      </w:pPr>
    </w:p>
    <w:p w:rsidR="008875F2" w:rsidRDefault="008A5CAF">
      <w:pPr>
        <w:pStyle w:val="a3"/>
        <w:tabs>
          <w:tab w:val="clear" w:pos="0"/>
          <w:tab w:val="clear" w:pos="4176"/>
        </w:tabs>
        <w:ind w:firstLine="720"/>
        <w:jc w:val="both"/>
        <w:rPr>
          <w:sz w:val="28"/>
        </w:rPr>
      </w:pPr>
      <w:r>
        <w:rPr>
          <w:sz w:val="28"/>
        </w:rPr>
        <w:t>Через 12 лет после того, как Гитлер в своей речи в берлинском "Спорткомплексе", кощунственно перефразировав "Отче наш", возвестил немцам "новое царствие величия, и чести, и силы, и великолепия, и справедливости. Аминь!", его генералы и адмиралы потерпели сокрушительное поражение и капитулировали. Он сам, нарушая свое прежнее обещание "встать в строй" в случае неудачи, до последней возможности жил в подземном бункере. Он послал на смерть четырнадцатилетних, успел скоропалительно женится, а затем покончил с собой, улизнув от возмездия. Расплачиваться пришлось немцам, оставшимся в живых, - значительному большинству, до конца верившему в "фюрера" и немногим противникам, пережившим его.</w:t>
      </w:r>
    </w:p>
    <w:p w:rsidR="008875F2" w:rsidRDefault="008A5CAF">
      <w:pPr>
        <w:pStyle w:val="a3"/>
        <w:tabs>
          <w:tab w:val="clear" w:pos="0"/>
          <w:tab w:val="clear" w:pos="4176"/>
        </w:tabs>
        <w:ind w:firstLine="720"/>
        <w:jc w:val="both"/>
        <w:rPr>
          <w:sz w:val="28"/>
        </w:rPr>
      </w:pPr>
      <w:r>
        <w:rPr>
          <w:sz w:val="28"/>
        </w:rPr>
        <w:t>Какова же была немецкая повседневность в ту весну 1945г.? Германия до последнего клочка земли была занята врагами. Чужеземные солдаты, в руках которых находилась и жизнь, и смерть немцев. Комендантский час, когда запрещалось выходить на улицу. Груды развалин там, где прежде стояли города. Зональные границы в собственной стране, поезда не ходят. Нет ни транспорта для пригородного сообщения. Нет ни автомобилей, ни бензина. Месяцами не приходит почта. Банки и сберегательные кассы большей частью закрыты. Жизнь в вакууме, на грани прожиточного минимума. И во всех зонах транспаранты, с горькой иронией напоминавшие предвыборное обещание Гитлера, прозвучавшее в 1933г.: "Дайте мне двенадцать лет, и вы не узнаете Германии!". Перед Германией (западные зоны оккупации) в 45-48гг. стоял выбор: либо государственно-регулируемая плановая экономика, либо свободное рыночное хозяйство. Страна пошла по второму пути и уже ближайшие годы показали правильность ее выбора.</w:t>
      </w:r>
    </w:p>
    <w:p w:rsidR="008875F2" w:rsidRDefault="008A5CAF">
      <w:pPr>
        <w:pStyle w:val="a3"/>
        <w:tabs>
          <w:tab w:val="clear" w:pos="0"/>
          <w:tab w:val="clear" w:pos="4176"/>
        </w:tabs>
        <w:ind w:firstLine="720"/>
        <w:jc w:val="both"/>
        <w:rPr>
          <w:sz w:val="28"/>
        </w:rPr>
      </w:pPr>
      <w:r>
        <w:rPr>
          <w:sz w:val="28"/>
        </w:rPr>
        <w:t>"За честную работу снова честный заработок!" - под таким заголовком газеты в субботу, 19 июня 1948 года, сообщили об историческом переломе послевоенного времени - денежной реформе. На следующий день в воскресенье или день "Х", у пунктов выдачи собрались длинные очереди. Захватанные бумажки чахлой рейхсмарки меняли на купюры молодой немецкой марки. Каждый получил по 40 немецких марок.</w:t>
      </w:r>
    </w:p>
    <w:p w:rsidR="008875F2" w:rsidRDefault="008A5CAF">
      <w:pPr>
        <w:pStyle w:val="a3"/>
        <w:tabs>
          <w:tab w:val="clear" w:pos="0"/>
          <w:tab w:val="clear" w:pos="4176"/>
        </w:tabs>
        <w:ind w:firstLine="720"/>
        <w:jc w:val="both"/>
        <w:rPr>
          <w:sz w:val="28"/>
        </w:rPr>
      </w:pPr>
      <w:r>
        <w:rPr>
          <w:sz w:val="28"/>
        </w:rPr>
        <w:t>Исходя из новой наличности, в это воскресенье все были одинаково "богаты". Однако те, кто обладал имуществом, с самого начала оказались в более выгодном положении: земельные участки можно было заложить или продать. В понедельник 21 июня 1948г. в карманах жителей трех западных оккупационных зон хрустели 2 млрд. немецких марок.</w:t>
      </w:r>
    </w:p>
    <w:p w:rsidR="008875F2" w:rsidRDefault="008A5CAF">
      <w:pPr>
        <w:pStyle w:val="a3"/>
        <w:tabs>
          <w:tab w:val="clear" w:pos="0"/>
          <w:tab w:val="clear" w:pos="4176"/>
        </w:tabs>
        <w:ind w:firstLine="720"/>
        <w:jc w:val="both"/>
        <w:rPr>
          <w:sz w:val="28"/>
        </w:rPr>
      </w:pPr>
      <w:r>
        <w:rPr>
          <w:sz w:val="28"/>
        </w:rPr>
        <w:t>Людвиг Эрхард, тогда - директор экономического управления западных оккупационных зон и позднее федеральный министр экономики, решился на смелый шаг. Не посоветовавшись предварительно с союзной администрацией и военной бюрократией, обладавшей правом давать указания, он объявил широкую отмену хозяйственных предписаний и положил начало свободной рыночной экономике.</w:t>
      </w:r>
    </w:p>
    <w:p w:rsidR="008875F2" w:rsidRDefault="008A5CAF">
      <w:pPr>
        <w:pStyle w:val="a3"/>
        <w:tabs>
          <w:tab w:val="clear" w:pos="0"/>
          <w:tab w:val="clear" w:pos="4176"/>
        </w:tabs>
        <w:ind w:firstLine="720"/>
        <w:jc w:val="both"/>
        <w:rPr>
          <w:sz w:val="28"/>
        </w:rPr>
      </w:pPr>
      <w:r>
        <w:rPr>
          <w:sz w:val="28"/>
        </w:rPr>
        <w:t>В этой волшебной формуле и заключался ключ к успеху. В кратчайший срок удалось освободить рыночные силы. На полках магазинов вдруг в изобилии появились товары. За годы командной экономики национал-социалистов и принудительной экономики первых послевоенных лет люди почти забыли, что такое спрос и предложение.</w:t>
      </w:r>
    </w:p>
    <w:p w:rsidR="008875F2" w:rsidRDefault="008A5CAF">
      <w:pPr>
        <w:pStyle w:val="a3"/>
        <w:tabs>
          <w:tab w:val="clear" w:pos="0"/>
          <w:tab w:val="clear" w:pos="4176"/>
        </w:tabs>
        <w:ind w:firstLine="720"/>
        <w:jc w:val="both"/>
        <w:rPr>
          <w:sz w:val="28"/>
        </w:rPr>
      </w:pPr>
      <w:r>
        <w:rPr>
          <w:sz w:val="28"/>
        </w:rPr>
        <w:t>После искоренения материальной нужды, наконец, стали выпускать то, чего хотели потребители. Ось свободной рыночной экономики составила конкуренция, при которой несколько предприятий предлагали одинаковый товар. Двигателем всего стали виды на прибыль.</w:t>
      </w:r>
    </w:p>
    <w:p w:rsidR="008875F2" w:rsidRDefault="008A5CAF">
      <w:pPr>
        <w:pStyle w:val="a3"/>
        <w:tabs>
          <w:tab w:val="clear" w:pos="0"/>
          <w:tab w:val="clear" w:pos="4176"/>
        </w:tabs>
        <w:ind w:firstLine="720"/>
        <w:jc w:val="both"/>
        <w:rPr>
          <w:sz w:val="28"/>
        </w:rPr>
      </w:pPr>
      <w:r>
        <w:rPr>
          <w:sz w:val="28"/>
        </w:rPr>
        <w:t>Среднегодовые темпы прироста Валового Национального Продукта до 1960г. составили 8%.</w:t>
      </w:r>
    </w:p>
    <w:p w:rsidR="008875F2" w:rsidRDefault="008A5CAF">
      <w:pPr>
        <w:pStyle w:val="a5"/>
      </w:pPr>
      <w:r>
        <w:br w:type="page"/>
        <w:t>Промышленность</w:t>
      </w:r>
    </w:p>
    <w:p w:rsidR="008875F2" w:rsidRDefault="008875F2">
      <w:pPr>
        <w:pStyle w:val="a3"/>
        <w:tabs>
          <w:tab w:val="clear" w:pos="0"/>
          <w:tab w:val="clear" w:pos="4176"/>
        </w:tabs>
        <w:ind w:firstLine="720"/>
        <w:jc w:val="both"/>
        <w:rPr>
          <w:sz w:val="28"/>
        </w:rPr>
      </w:pPr>
    </w:p>
    <w:p w:rsidR="008875F2" w:rsidRDefault="008A5CAF">
      <w:pPr>
        <w:pStyle w:val="a3"/>
        <w:tabs>
          <w:tab w:val="clear" w:pos="0"/>
          <w:tab w:val="clear" w:pos="4176"/>
        </w:tabs>
        <w:ind w:firstLine="720"/>
        <w:jc w:val="both"/>
        <w:rPr>
          <w:sz w:val="28"/>
        </w:rPr>
      </w:pPr>
      <w:r>
        <w:rPr>
          <w:sz w:val="28"/>
        </w:rPr>
        <w:t>В исторически сложившейся единой предвоенной германской экономике территория нынешней ГДР представляла собой слабо развитую в промышленном отношении область, в огромной степени зависившую от ее западной части. (До войны восточная часть вывозила из западной 45% всей промышленной и сельскохозяйственной продукции.) Сырьевая база, металлургическая, энергетическая и тяжелая промышленность располагались главным образом в западных областях Германии. К тому же в результате войны было выведено из строя 45% оборудования и без того слабо развитой промышленности, 70% энергетических мощностей и 40% сельскохозяйственных машин.</w:t>
      </w:r>
    </w:p>
    <w:p w:rsidR="008875F2" w:rsidRDefault="008A5CAF">
      <w:pPr>
        <w:pStyle w:val="a3"/>
        <w:tabs>
          <w:tab w:val="clear" w:pos="0"/>
          <w:tab w:val="clear" w:pos="4176"/>
        </w:tabs>
        <w:ind w:firstLine="720"/>
        <w:jc w:val="both"/>
        <w:rPr>
          <w:sz w:val="28"/>
        </w:rPr>
      </w:pPr>
      <w:r>
        <w:rPr>
          <w:sz w:val="28"/>
        </w:rPr>
        <w:t>По сравнению с 1936 годом объем промышленного производства на территории нынешней ГДР составлял всего 42%.Вся наличная экономическая база состояла всего-навсего из единственной доменной печи, традиционной текстильной промышленности, включая текстильное машиностроение, точной механики и оптики. Из-за раскола Германии по вине западных держав, образовавших сепаратное западногерманское государство, ГДР оказалась оторванной от традиционных центров тяжелой промышленности, металлургии и энергетики. В 1949 году, в год основания ГДР, молодому государству не хватало целых отраслей промышленности, а те, которые существовали, были очень слабо развиты. Ценой неимоверных усилий трудящимся удалось преодолеть за первые годы строительства наиболее пагубные диспропорции. С помощью Советского Союза заново были созданы целые отрасли промышленности, в том числе энергетическая база, металлургия, станкостроение, и значительная часть легкой промышленности.</w:t>
      </w:r>
    </w:p>
    <w:p w:rsidR="008875F2" w:rsidRDefault="008A5CAF">
      <w:pPr>
        <w:pStyle w:val="a3"/>
        <w:tabs>
          <w:tab w:val="clear" w:pos="0"/>
          <w:tab w:val="clear" w:pos="4176"/>
        </w:tabs>
        <w:ind w:firstLine="720"/>
        <w:jc w:val="both"/>
        <w:rPr>
          <w:sz w:val="28"/>
        </w:rPr>
      </w:pPr>
      <w:r>
        <w:rPr>
          <w:sz w:val="28"/>
        </w:rPr>
        <w:t>Референдум от 30 июня 1946 года о безвозмездной экспроприации 3843 предприятий активных нацистов и военных преступников, а также крупных землевладельцев послужил демократической основой для превращения многочисленных предприятий в общенародную собственность. Вместе с тем эта экспроприация и демократическая земельная реформа положили начало процессу перехода экономической власти в руки рабочего класса в союзе с крестьянством и всеми другими слоями трудящихся.</w:t>
      </w:r>
    </w:p>
    <w:p w:rsidR="008875F2" w:rsidRDefault="008A5CAF">
      <w:pPr>
        <w:pStyle w:val="a3"/>
        <w:tabs>
          <w:tab w:val="clear" w:pos="0"/>
          <w:tab w:val="clear" w:pos="4176"/>
        </w:tabs>
        <w:ind w:firstLine="720"/>
        <w:jc w:val="both"/>
        <w:rPr>
          <w:sz w:val="28"/>
        </w:rPr>
      </w:pPr>
      <w:r>
        <w:rPr>
          <w:sz w:val="28"/>
        </w:rPr>
        <w:t>В последующие годы с помощью Советского Союза трудящиеся создали многочисленные новые предприятия. Это были очень трудные годы промышленного строительства. Они потребовали от всех трудящихся огромного напряжения сил и стоили больших лишений.</w:t>
      </w:r>
    </w:p>
    <w:p w:rsidR="008875F2" w:rsidRDefault="008A5CAF">
      <w:pPr>
        <w:pStyle w:val="a3"/>
        <w:tabs>
          <w:tab w:val="clear" w:pos="0"/>
          <w:tab w:val="clear" w:pos="4176"/>
        </w:tabs>
        <w:ind w:firstLine="720"/>
        <w:jc w:val="both"/>
        <w:rPr>
          <w:sz w:val="28"/>
        </w:rPr>
      </w:pPr>
      <w:r>
        <w:rPr>
          <w:sz w:val="28"/>
        </w:rPr>
        <w:t xml:space="preserve">Враждебные социализму империалистические круги старались задержать новое развитие, помешать ему и даже сорвать его. Они злонамеренно использовали государственную границу между ГДР и Западным Берлином, которая до 1961 г. была открытой, подтачивая валютный режим ГДР, переманивая оттуда высококвалифицированных специалистов и вывозя в Западный Берлин большое количество жизненно необходимых товаров широкого потребления. По официальным данным, из-за существования до 1961 года открытой границы ГДР был нанесен материальный ущерб в размере свыше 100 млрд. марок. После осуществления мер по обеспечению безопасности государственной границы ГДР в 1961 году наступил значительный экономический подъем. После того, как почти все крестьяне, бывшие до этого единоличниками, объединились в сельско-хозяйственные производственные кооперативы, социалистическая собственность стала прочной экономической основой ГДР. После </w:t>
      </w:r>
      <w:r>
        <w:rPr>
          <w:sz w:val="28"/>
          <w:lang w:val="de-DE"/>
        </w:rPr>
        <w:t>VI</w:t>
      </w:r>
      <w:r>
        <w:rPr>
          <w:sz w:val="28"/>
          <w:lang w:val="en-US"/>
        </w:rPr>
        <w:t xml:space="preserve"> </w:t>
      </w:r>
      <w:r>
        <w:rPr>
          <w:sz w:val="28"/>
        </w:rPr>
        <w:t>съезда СЕПГ, состоявшегося в 1963 году и принявшего решение о развернутом строительстве социализма, были приложены большие усилия по разработке, испытанию и применению на практике эффективных путей и методов управления и планирования промышленности и всех других областей народного хозяйства.</w:t>
      </w:r>
    </w:p>
    <w:p w:rsidR="008875F2" w:rsidRDefault="008A5CAF">
      <w:pPr>
        <w:pStyle w:val="a5"/>
        <w:jc w:val="left"/>
        <w:rPr>
          <w:sz w:val="28"/>
        </w:rPr>
      </w:pPr>
      <w:r>
        <w:rPr>
          <w:sz w:val="28"/>
        </w:rPr>
        <w:br w:type="page"/>
      </w:r>
    </w:p>
    <w:p w:rsidR="008875F2" w:rsidRDefault="008A5CAF">
      <w:pPr>
        <w:pStyle w:val="a5"/>
      </w:pPr>
      <w:r>
        <w:t>ГОСУДАРСТВО</w:t>
      </w:r>
    </w:p>
    <w:p w:rsidR="008875F2" w:rsidRDefault="008A5CAF">
      <w:pPr>
        <w:pStyle w:val="10"/>
      </w:pPr>
      <w:r>
        <w:t>Политическая реформа</w:t>
      </w:r>
    </w:p>
    <w:p w:rsidR="008875F2" w:rsidRDefault="008A5CAF">
      <w:pPr>
        <w:pStyle w:val="a3"/>
        <w:tabs>
          <w:tab w:val="clear" w:pos="0"/>
          <w:tab w:val="clear" w:pos="4176"/>
        </w:tabs>
        <w:ind w:firstLine="720"/>
        <w:jc w:val="both"/>
        <w:rPr>
          <w:sz w:val="28"/>
        </w:rPr>
      </w:pPr>
      <w:r>
        <w:rPr>
          <w:sz w:val="28"/>
        </w:rPr>
        <w:t>Принцип демократического государства сделал возможным выражение воли граждан. В центре внимания основного закона находится человек, ибо государство должно служить людям, а не господствовать над ними. Государственный строй Германии определяют 4 принципа государства:</w:t>
      </w:r>
    </w:p>
    <w:p w:rsidR="008875F2" w:rsidRDefault="008A5CAF">
      <w:pPr>
        <w:pStyle w:val="a3"/>
        <w:numPr>
          <w:ilvl w:val="0"/>
          <w:numId w:val="2"/>
        </w:numPr>
        <w:tabs>
          <w:tab w:val="clear" w:pos="0"/>
          <w:tab w:val="clear" w:pos="360"/>
          <w:tab w:val="clear" w:pos="4176"/>
        </w:tabs>
        <w:ind w:left="1080"/>
        <w:jc w:val="both"/>
        <w:rPr>
          <w:sz w:val="28"/>
        </w:rPr>
      </w:pPr>
      <w:r>
        <w:rPr>
          <w:sz w:val="28"/>
        </w:rPr>
        <w:t>демократического;</w:t>
      </w:r>
    </w:p>
    <w:p w:rsidR="008875F2" w:rsidRDefault="008A5CAF">
      <w:pPr>
        <w:pStyle w:val="a3"/>
        <w:numPr>
          <w:ilvl w:val="0"/>
          <w:numId w:val="2"/>
        </w:numPr>
        <w:tabs>
          <w:tab w:val="clear" w:pos="0"/>
          <w:tab w:val="clear" w:pos="360"/>
          <w:tab w:val="clear" w:pos="4176"/>
        </w:tabs>
        <w:ind w:left="1080"/>
        <w:jc w:val="both"/>
        <w:rPr>
          <w:sz w:val="28"/>
        </w:rPr>
      </w:pPr>
      <w:r>
        <w:rPr>
          <w:sz w:val="28"/>
        </w:rPr>
        <w:t>федеративного;</w:t>
      </w:r>
    </w:p>
    <w:p w:rsidR="008875F2" w:rsidRDefault="008A5CAF">
      <w:pPr>
        <w:pStyle w:val="a3"/>
        <w:numPr>
          <w:ilvl w:val="0"/>
          <w:numId w:val="2"/>
        </w:numPr>
        <w:tabs>
          <w:tab w:val="clear" w:pos="0"/>
          <w:tab w:val="clear" w:pos="360"/>
          <w:tab w:val="clear" w:pos="4176"/>
        </w:tabs>
        <w:ind w:left="1080"/>
        <w:jc w:val="both"/>
        <w:rPr>
          <w:sz w:val="28"/>
        </w:rPr>
      </w:pPr>
      <w:r>
        <w:rPr>
          <w:sz w:val="28"/>
        </w:rPr>
        <w:t>правового;</w:t>
      </w:r>
    </w:p>
    <w:p w:rsidR="008875F2" w:rsidRDefault="008A5CAF">
      <w:pPr>
        <w:pStyle w:val="a3"/>
        <w:numPr>
          <w:ilvl w:val="0"/>
          <w:numId w:val="2"/>
        </w:numPr>
        <w:tabs>
          <w:tab w:val="clear" w:pos="0"/>
          <w:tab w:val="clear" w:pos="360"/>
          <w:tab w:val="clear" w:pos="4176"/>
        </w:tabs>
        <w:ind w:left="1080"/>
        <w:jc w:val="both"/>
        <w:rPr>
          <w:sz w:val="28"/>
        </w:rPr>
      </w:pPr>
      <w:r>
        <w:rPr>
          <w:sz w:val="28"/>
        </w:rPr>
        <w:t>социального.</w:t>
      </w:r>
    </w:p>
    <w:p w:rsidR="008875F2" w:rsidRDefault="008A5CAF">
      <w:pPr>
        <w:pStyle w:val="10"/>
      </w:pPr>
      <w:r>
        <w:t>Экономика. План Маршалла</w:t>
      </w:r>
    </w:p>
    <w:p w:rsidR="008875F2" w:rsidRDefault="008A5CAF">
      <w:pPr>
        <w:pStyle w:val="a3"/>
        <w:tabs>
          <w:tab w:val="clear" w:pos="0"/>
          <w:tab w:val="clear" w:pos="4176"/>
        </w:tabs>
        <w:ind w:firstLine="720"/>
        <w:jc w:val="both"/>
        <w:rPr>
          <w:sz w:val="28"/>
        </w:rPr>
      </w:pPr>
      <w:r>
        <w:rPr>
          <w:sz w:val="28"/>
        </w:rPr>
        <w:t>5 июня 1947г. Джордж Маршалл, тогдашний госсекретарь США, провозгласил Программу восстановления Европы. Год спустя американский конгресс принял этот план, предусматривавший миллиардные кредиты. В него входили не только финансовые средства, а и поставки оборудования, подарки. До 1952г. США направили из фондов программы $ 1389 млрд. и $ 2127 млрд. иной экономической помощи в тогдашние западные зоны оккупации, позднее в Федеративную Республику Германии.</w:t>
      </w:r>
    </w:p>
    <w:p w:rsidR="008875F2" w:rsidRDefault="008A5CAF">
      <w:pPr>
        <w:pStyle w:val="10"/>
      </w:pPr>
      <w:r>
        <w:t>Поощрение промышленности, рационализация</w:t>
      </w:r>
    </w:p>
    <w:p w:rsidR="008875F2" w:rsidRDefault="008A5CAF">
      <w:pPr>
        <w:pStyle w:val="a3"/>
        <w:tabs>
          <w:tab w:val="clear" w:pos="0"/>
          <w:tab w:val="clear" w:pos="4176"/>
        </w:tabs>
        <w:ind w:firstLine="720"/>
        <w:jc w:val="both"/>
        <w:rPr>
          <w:sz w:val="28"/>
        </w:rPr>
      </w:pPr>
      <w:r>
        <w:rPr>
          <w:sz w:val="28"/>
        </w:rPr>
        <w:t>В 1949г. был создан Федеральный союз Германской промышленности (в 1990г. в него входят 34 отраслевых союза на уровне федерации и представляют 80 тыс. частных предприятий). Союз явился важным объединением для представления интересов промышленников в Комиссиях Германского Бундестага.</w:t>
      </w:r>
    </w:p>
    <w:p w:rsidR="008875F2" w:rsidRDefault="008A5CAF">
      <w:pPr>
        <w:pStyle w:val="a5"/>
      </w:pPr>
      <w:r>
        <w:br w:type="page"/>
        <w:t>БАНКИ</w:t>
      </w:r>
    </w:p>
    <w:p w:rsidR="008875F2" w:rsidRDefault="008875F2">
      <w:pPr>
        <w:pStyle w:val="a3"/>
        <w:tabs>
          <w:tab w:val="clear" w:pos="0"/>
          <w:tab w:val="clear" w:pos="4176"/>
        </w:tabs>
        <w:ind w:firstLine="720"/>
        <w:jc w:val="both"/>
        <w:rPr>
          <w:sz w:val="28"/>
        </w:rPr>
      </w:pPr>
    </w:p>
    <w:p w:rsidR="008875F2" w:rsidRDefault="008A5CAF">
      <w:pPr>
        <w:pStyle w:val="a3"/>
        <w:tabs>
          <w:tab w:val="clear" w:pos="0"/>
          <w:tab w:val="clear" w:pos="4176"/>
        </w:tabs>
        <w:ind w:firstLine="720"/>
        <w:jc w:val="both"/>
        <w:rPr>
          <w:sz w:val="28"/>
        </w:rPr>
      </w:pPr>
      <w:r>
        <w:rPr>
          <w:sz w:val="28"/>
        </w:rPr>
        <w:t>Расположенный во Франкфурте-на-Майне Германский Федеральный Банк согласно статье 12 Закона о Федеральном банке "независим от указаний" федерального правительства. И все же он обязан поддерживать общую экономическую политику федерального правительства, что не само собой разумеется. Посредством регулирования количества находящихся в обороте денег, Федеральный Банк проводит экономическую и коньюктурную политику. Важнейшей, записанной в закон, задачей Федерального Банка является "обеспечение денежной стабильности", то есть он должен принимать все меры, направленные на сохранение покупательной способности немецкой марки. Федеральный Банк приспосабливает количество денег под растущее производство, сохраняя</w:t>
      </w:r>
      <w:r>
        <w:rPr>
          <w:sz w:val="28"/>
          <w:lang w:val="en-US"/>
        </w:rPr>
        <w:t>,</w:t>
      </w:r>
      <w:r>
        <w:rPr>
          <w:sz w:val="28"/>
        </w:rPr>
        <w:t xml:space="preserve"> таким образом</w:t>
      </w:r>
      <w:r>
        <w:rPr>
          <w:sz w:val="28"/>
          <w:lang w:val="en-US"/>
        </w:rPr>
        <w:t>,</w:t>
      </w:r>
      <w:r>
        <w:rPr>
          <w:sz w:val="28"/>
        </w:rPr>
        <w:t xml:space="preserve"> стабильность валюты.</w:t>
      </w:r>
    </w:p>
    <w:p w:rsidR="008875F2" w:rsidRDefault="008A5CAF">
      <w:pPr>
        <w:pStyle w:val="a5"/>
      </w:pPr>
      <w:r>
        <w:br w:type="page"/>
        <w:t>ЭКОНОМИЧЕСКАЯ ПОЛИТИКА ГОСУДАРСТВА</w:t>
      </w:r>
    </w:p>
    <w:p w:rsidR="008875F2" w:rsidRDefault="008875F2">
      <w:pPr>
        <w:pStyle w:val="a3"/>
        <w:tabs>
          <w:tab w:val="clear" w:pos="0"/>
          <w:tab w:val="clear" w:pos="4176"/>
        </w:tabs>
        <w:ind w:firstLine="720"/>
        <w:jc w:val="both"/>
        <w:rPr>
          <w:sz w:val="28"/>
        </w:rPr>
      </w:pPr>
    </w:p>
    <w:p w:rsidR="008875F2" w:rsidRDefault="008A5CAF">
      <w:pPr>
        <w:pStyle w:val="a3"/>
        <w:tabs>
          <w:tab w:val="clear" w:pos="0"/>
          <w:tab w:val="clear" w:pos="4176"/>
        </w:tabs>
        <w:ind w:firstLine="720"/>
        <w:jc w:val="both"/>
        <w:rPr>
          <w:sz w:val="28"/>
        </w:rPr>
      </w:pPr>
      <w:r>
        <w:rPr>
          <w:sz w:val="28"/>
        </w:rPr>
        <w:t>Федеральное правительство, в свою очередь, может и должно оказывать влияние экономической политикой на ход коньюктуры. Закон о стабильности дает ему возможность, которая получила название "волшебного четырехугольника": высокая занятость, стабильность уровня цен, внешнеэкономическое равновесие и постоянный, адекватный экономический рост должны быть целями государственной экономической политики.</w:t>
      </w:r>
    </w:p>
    <w:p w:rsidR="008875F2" w:rsidRDefault="008A5CAF">
      <w:pPr>
        <w:pStyle w:val="a3"/>
        <w:tabs>
          <w:tab w:val="clear" w:pos="0"/>
          <w:tab w:val="clear" w:pos="4176"/>
        </w:tabs>
        <w:ind w:firstLine="720"/>
        <w:jc w:val="both"/>
        <w:rPr>
          <w:sz w:val="28"/>
        </w:rPr>
      </w:pPr>
      <w:r>
        <w:rPr>
          <w:sz w:val="28"/>
        </w:rPr>
        <w:t>Так как Федеральный Банк и Федеральное правительство обладают разделенными компетенциями, государство не может непосредственно влиять на денежную политику. Оно не может дать Федеральному Банку указания, скажем, напечатать больше денег для покрытия государственных долгов. К сожалению, такое случается во многих странах, что ведет к инфляционным ставкам в несколько сот процентов.</w:t>
      </w:r>
    </w:p>
    <w:p w:rsidR="008875F2" w:rsidRDefault="008A5CAF">
      <w:pPr>
        <w:pStyle w:val="a3"/>
        <w:tabs>
          <w:tab w:val="clear" w:pos="0"/>
          <w:tab w:val="clear" w:pos="4176"/>
        </w:tabs>
        <w:ind w:firstLine="720"/>
        <w:jc w:val="both"/>
        <w:rPr>
          <w:sz w:val="28"/>
        </w:rPr>
      </w:pPr>
      <w:r>
        <w:rPr>
          <w:sz w:val="28"/>
        </w:rPr>
        <w:t>Государственная коньюктурная политика всегда оказывает только опосредованное воздействие на количество денег, а инструменты, как правило, представляют собой фискальные или налоговые политические меры. И в этом случае важно их антицикличное применение. Во времена экономического подъема не имеет смысла увеличивать государственные инвестиции, так как у частной промышленности нет отбоя от заказов. Повышение налогов, хотя и не популярная мера, ведет к "отсасыванию" денег из экономического круговорота, в результате чего инвестиционные желания изготовителей сдерживаются.</w:t>
      </w:r>
    </w:p>
    <w:p w:rsidR="008875F2" w:rsidRDefault="008A5CAF">
      <w:pPr>
        <w:pStyle w:val="a5"/>
      </w:pPr>
      <w:r>
        <w:br w:type="page"/>
        <w:t>ИНФЛЯЦИЯ</w:t>
      </w:r>
    </w:p>
    <w:p w:rsidR="008875F2" w:rsidRDefault="008875F2">
      <w:pPr>
        <w:pStyle w:val="a3"/>
        <w:tabs>
          <w:tab w:val="clear" w:pos="0"/>
          <w:tab w:val="clear" w:pos="4176"/>
        </w:tabs>
        <w:ind w:firstLine="720"/>
        <w:jc w:val="both"/>
        <w:rPr>
          <w:sz w:val="28"/>
        </w:rPr>
      </w:pPr>
    </w:p>
    <w:p w:rsidR="008875F2" w:rsidRDefault="008A5CAF">
      <w:pPr>
        <w:pStyle w:val="a3"/>
        <w:tabs>
          <w:tab w:val="clear" w:pos="0"/>
          <w:tab w:val="clear" w:pos="4176"/>
        </w:tabs>
        <w:ind w:firstLine="720"/>
        <w:jc w:val="both"/>
        <w:rPr>
          <w:sz w:val="28"/>
        </w:rPr>
      </w:pPr>
      <w:r>
        <w:rPr>
          <w:sz w:val="28"/>
        </w:rPr>
        <w:t>С июня 1948г. инфляция в ФРГ была практически остановлена. Инфляцию в целом рассматривают как негативное опасное явление. Однако не во всех случаях это так. Инфляционная тенденция до 4 % в год, например, свидетельствует о здоровой экономике с сильным ростом. Экспондирующей экономике требуется все больше капитала для расширения инвестиций. Галопирующая инфляция, напротив, разрушает народное хозяйство. Прогрессирующее обесценивание стоимости денег ведет к тому, что никто больше не делает денежных накоплений стараясь обратить все в реальные ценности. Возникающее в таком случае давление спроса взвинчивает цены, коммерсанты, ожидая еще более высоких цен, сдерживают продажу товаров, что опять таки уменьшает предложение и в свою очередь увеличивает цены - порочный круг, который можно разорвать разве что радикальной денежной реформой.</w:t>
      </w:r>
    </w:p>
    <w:p w:rsidR="008875F2" w:rsidRDefault="008A5CAF">
      <w:pPr>
        <w:pStyle w:val="a5"/>
      </w:pPr>
      <w:r>
        <w:br w:type="page"/>
        <w:t>ДЕМОКРАТИЯ (местное самоуправление)</w:t>
      </w:r>
    </w:p>
    <w:p w:rsidR="008875F2" w:rsidRDefault="008875F2">
      <w:pPr>
        <w:pStyle w:val="a3"/>
        <w:tabs>
          <w:tab w:val="clear" w:pos="0"/>
          <w:tab w:val="clear" w:pos="4176"/>
        </w:tabs>
        <w:ind w:firstLine="720"/>
        <w:jc w:val="both"/>
        <w:rPr>
          <w:sz w:val="28"/>
        </w:rPr>
      </w:pPr>
    </w:p>
    <w:p w:rsidR="008875F2" w:rsidRDefault="008A5CAF">
      <w:pPr>
        <w:pStyle w:val="a3"/>
        <w:tabs>
          <w:tab w:val="clear" w:pos="0"/>
          <w:tab w:val="clear" w:pos="4176"/>
        </w:tabs>
        <w:ind w:firstLine="720"/>
        <w:jc w:val="both"/>
        <w:rPr>
          <w:sz w:val="28"/>
        </w:rPr>
      </w:pPr>
      <w:r>
        <w:rPr>
          <w:sz w:val="28"/>
        </w:rPr>
        <w:t>Переплетение между федерацией, землями и коммунами в Германии настолько тесно, что появилось понятие "федерализма с прожилками". Коммуны могут принимать решения о застройке и использовании площадей, избирать по собственному усмотрению управляющий персонал, составлять в рамках своей компетенции финансовый план, могут взимать с граждан определенные пошлины, взносы, налоги. Коммуны различают задачи, выполняемые по поручению, и задачи самоуправления. Порученческими являются обязанности, возложенные на них федерацией и данной землей. Это строительство и содержание школ, канализация или организация дел в области охраны общественного порядка, социальных услуг, регистрация населения, уличного движения; проблемы культуры от краеведческого музея до оперы.</w:t>
      </w:r>
    </w:p>
    <w:p w:rsidR="008875F2" w:rsidRDefault="008A5CAF">
      <w:pPr>
        <w:pStyle w:val="a5"/>
      </w:pPr>
      <w:r>
        <w:br w:type="page"/>
        <w:t>Ремилитаризация Германии и вступление ФРГ в НАТО</w:t>
      </w:r>
    </w:p>
    <w:p w:rsidR="008875F2" w:rsidRDefault="008875F2">
      <w:pPr>
        <w:pStyle w:val="a3"/>
        <w:tabs>
          <w:tab w:val="clear" w:pos="0"/>
          <w:tab w:val="clear" w:pos="4176"/>
        </w:tabs>
        <w:jc w:val="both"/>
        <w:rPr>
          <w:sz w:val="28"/>
        </w:rPr>
      </w:pPr>
    </w:p>
    <w:p w:rsidR="008875F2" w:rsidRDefault="008A5CAF">
      <w:pPr>
        <w:pStyle w:val="a9"/>
        <w:tabs>
          <w:tab w:val="clear" w:pos="0"/>
          <w:tab w:val="clear" w:pos="4176"/>
        </w:tabs>
        <w:rPr>
          <w:sz w:val="28"/>
        </w:rPr>
      </w:pPr>
      <w:r>
        <w:rPr>
          <w:sz w:val="28"/>
        </w:rPr>
        <w:t>Для того чтобы закрепиться в Германии, а Соединенным Штатам и в Центральной Европе, западные державы с конца 1947 г. пошли на раскол германской территории путем создания западнее Эльбы сепаратного государства. Раскол Германии углублялся по мере того, как западные державы во главе с США все более явно рвали с Потсдамскими соглашениями и всячески поощряли процесс политической и экономической реставрации империализма и реакции в трех западных зонах. Подготовительным шагом к возрождению на немецкой земле государства с традициями только что поверженного «третьего рейха» явилось образование в западных оккупационных зонах сначала Бизонии, в которую были включены американская и английская зоны, а затем и Тризонии путем присоединения французской зоны.</w:t>
      </w:r>
    </w:p>
    <w:p w:rsidR="008875F2" w:rsidRDefault="008A5CAF">
      <w:pPr>
        <w:pStyle w:val="a9"/>
        <w:tabs>
          <w:tab w:val="clear" w:pos="0"/>
          <w:tab w:val="clear" w:pos="4176"/>
        </w:tabs>
        <w:rPr>
          <w:sz w:val="28"/>
        </w:rPr>
      </w:pPr>
      <w:r>
        <w:rPr>
          <w:sz w:val="28"/>
        </w:rPr>
        <w:t>Западная буржуазная пресса не скрывала истинных целей империализма в германских делах. «Эпоха Ялты прошла. Разделение Германии развяжет нам руки для включения Западной Германии в систему западных государств»,</w:t>
      </w:r>
      <w:r>
        <w:rPr>
          <w:sz w:val="28"/>
          <w:lang w:val="en-US"/>
        </w:rPr>
        <w:t xml:space="preserve"> </w:t>
      </w:r>
      <w:r>
        <w:rPr>
          <w:sz w:val="28"/>
        </w:rPr>
        <w:t>-</w:t>
      </w:r>
      <w:r>
        <w:rPr>
          <w:sz w:val="28"/>
          <w:lang w:val="en-US"/>
        </w:rPr>
        <w:t xml:space="preserve"> </w:t>
      </w:r>
      <w:r>
        <w:rPr>
          <w:sz w:val="28"/>
        </w:rPr>
        <w:t>писала тогда американская печать</w:t>
      </w:r>
      <w:r>
        <w:rPr>
          <w:rStyle w:val="a7"/>
          <w:sz w:val="28"/>
        </w:rPr>
        <w:footnoteReference w:id="1"/>
      </w:r>
      <w:r>
        <w:rPr>
          <w:sz w:val="28"/>
        </w:rPr>
        <w:t>. Весь послевоенный период свидетельствует о том, что правящие круги западных держав преднамеренно воздвигали на пути искоренения германского милитаризма и нацизма одно препятствие за другим, превращая их в глухую стену, за которой до определенного времени отсиделись бы милитаризм и реваншизм в западной части Германии.</w:t>
      </w:r>
    </w:p>
    <w:p w:rsidR="008875F2" w:rsidRDefault="008A5CAF">
      <w:pPr>
        <w:pStyle w:val="a9"/>
        <w:tabs>
          <w:tab w:val="clear" w:pos="0"/>
          <w:tab w:val="clear" w:pos="4176"/>
        </w:tabs>
        <w:rPr>
          <w:sz w:val="28"/>
        </w:rPr>
      </w:pPr>
      <w:r>
        <w:rPr>
          <w:sz w:val="28"/>
        </w:rPr>
        <w:t>Окончательная оформление западногерманского государства произошло в 1949 г. Сторонники раскола Германии торопились изменить соотношение сил на немецкой территории в свою пользу, закрепить ее западную часть за собой экономически и политически, оформить ее конституционно. Конституция (основной закон-</w:t>
      </w:r>
      <w:r>
        <w:rPr>
          <w:sz w:val="28"/>
          <w:lang w:val="de-DE"/>
        </w:rPr>
        <w:t>„Grundgesetz“</w:t>
      </w:r>
      <w:r>
        <w:rPr>
          <w:sz w:val="28"/>
        </w:rPr>
        <w:t>) для Западной Германии была принята 8 мая, а 24 мая она вступила в силу</w:t>
      </w:r>
      <w:r>
        <w:rPr>
          <w:rStyle w:val="a7"/>
          <w:sz w:val="28"/>
        </w:rPr>
        <w:footnoteReference w:id="2"/>
      </w:r>
      <w:r>
        <w:rPr>
          <w:sz w:val="28"/>
        </w:rPr>
        <w:t>. Крупный монополистический капитал снова захватил здесь политическую власть для осуществления и проведения в жизнь своей старой милитаристской политики. 14 августа состоялись первые выборы в бундестаг, 7 сентября 1949 г. Западная Германия была провозглашена Федеративной Республикой Германии (Бундесрепублик Дейчланд) со столицей в Бонне.</w:t>
      </w:r>
    </w:p>
    <w:p w:rsidR="008875F2" w:rsidRDefault="008A5CAF">
      <w:pPr>
        <w:pStyle w:val="a9"/>
        <w:tabs>
          <w:tab w:val="clear" w:pos="0"/>
          <w:tab w:val="clear" w:pos="4176"/>
        </w:tabs>
        <w:rPr>
          <w:sz w:val="28"/>
        </w:rPr>
      </w:pPr>
      <w:r>
        <w:rPr>
          <w:sz w:val="28"/>
        </w:rPr>
        <w:t>Не прошло и первых ста дней существования Западной Германии, как мир убедился в истинных намерениях пришедших к власти милитаристов. В начале декабря 1949 года первый канцлер Аденауэр в интервью американской печати впервые высказался за вооружение ФРГ и предложил включить в планировавшуюся тогда армию «немецких солдат». Примерно к этому же времени относятся и сообщения мировой печати о действительном назначении будущих вооруженных сил нового государства. Основой для составления разного рода военных прогнозов послужило первое правительственное заявление Аденауэра, в котором он указал, что федеральное правительство «ни при каких обстоятельствах» не примирится с установленной на международных конференциях в Ялте и Потсдаме границей Германии по Одеру и Нейсе и отделением от нее бывших восточных областей, что оно никогда не перестанет заявлять о своих «притязаниях на эти области»</w:t>
      </w:r>
      <w:r>
        <w:rPr>
          <w:rStyle w:val="a7"/>
          <w:sz w:val="28"/>
        </w:rPr>
        <w:footnoteReference w:id="3"/>
      </w:r>
      <w:r>
        <w:rPr>
          <w:sz w:val="28"/>
        </w:rPr>
        <w:t>.</w:t>
      </w:r>
    </w:p>
    <w:p w:rsidR="008875F2" w:rsidRDefault="008A5CAF">
      <w:pPr>
        <w:pStyle w:val="a9"/>
        <w:tabs>
          <w:tab w:val="clear" w:pos="0"/>
          <w:tab w:val="clear" w:pos="4176"/>
        </w:tabs>
        <w:rPr>
          <w:sz w:val="28"/>
        </w:rPr>
      </w:pPr>
      <w:r>
        <w:rPr>
          <w:sz w:val="28"/>
        </w:rPr>
        <w:t>США и другие западные державы протаскивали вооружение Западной Германии посредством включения ее в объединенные военные системы империализма – в Западноевропейский союз и блок НАТО. Но это была одна сторона милитаризации ФРГ. Параллельно с ней развернулась лихорадочная деятельность западногерманских правящих кругов по скорейшему созданию политических, правовых и экономических основ для развертывания вооруженных сил.</w:t>
      </w:r>
    </w:p>
    <w:p w:rsidR="008875F2" w:rsidRDefault="008A5CAF">
      <w:pPr>
        <w:pStyle w:val="a9"/>
        <w:tabs>
          <w:tab w:val="clear" w:pos="0"/>
          <w:tab w:val="clear" w:pos="4176"/>
        </w:tabs>
        <w:rPr>
          <w:sz w:val="28"/>
          <w:lang w:val="en-US"/>
        </w:rPr>
      </w:pPr>
      <w:r>
        <w:rPr>
          <w:sz w:val="28"/>
        </w:rPr>
        <w:t>Анализ деятельности западных держав в тот период говорит о том, что НАТО и ремилитаризованная Западная Германия в его системе явились порождением американского империализма, были задуманы и создались в одно время и с одной целью. Североатлантический военно-политический блок, сколоченный наспех 4 апреля 1949 года (в этот день был подписан договор в Вашингтоне) – за полгода до образования боннской республики, был призван, в частности, разрешить в соответствии с интересами мирового капитализма и проблему Германии, облегчить возрождение германского милитаризма и тем самым создать предпосылки для изменения соотношения сил в Европе и возможной агрессии. «Именно ремилитаризация Германии через НАТО, - отмечает польский историк Ю. Лидер, - была целью создателей Североатлантического блока»</w:t>
      </w:r>
      <w:r>
        <w:rPr>
          <w:rStyle w:val="a7"/>
          <w:sz w:val="28"/>
        </w:rPr>
        <w:footnoteReference w:id="4"/>
      </w:r>
      <w:r>
        <w:rPr>
          <w:sz w:val="28"/>
        </w:rPr>
        <w:t>. Любопытно в этой связи признание английского фельдмаршала Монтгомери, бывшего в то время командующим британскими войсками в Германии. В своих мемуарах он пишет: «Я попросил его (речь идет о разговоре с английским министром иностранных дел Бевином в январе 1949 года), чтобы он предпринял шаги с целью включения Западной Германии в Западный союз, а впоследствии в организацию Североатлантического пакта… Я указал ему, что государства – члены Западного союза не имеют ни достаточного количества людей, ни резервов, чтобы выставить соответствующие вооруженные силы… а мы должны располагать мощными силами; без Германии у нас не было бы надежды их получить»</w:t>
      </w:r>
      <w:r>
        <w:rPr>
          <w:rStyle w:val="a7"/>
          <w:sz w:val="28"/>
        </w:rPr>
        <w:footnoteReference w:id="5"/>
      </w:r>
      <w:r>
        <w:rPr>
          <w:sz w:val="28"/>
        </w:rPr>
        <w:t>.</w:t>
      </w:r>
    </w:p>
    <w:p w:rsidR="008875F2" w:rsidRDefault="008A5CAF">
      <w:pPr>
        <w:pStyle w:val="a9"/>
        <w:tabs>
          <w:tab w:val="clear" w:pos="0"/>
          <w:tab w:val="clear" w:pos="4176"/>
        </w:tabs>
        <w:rPr>
          <w:sz w:val="28"/>
          <w:lang w:val="en-US"/>
        </w:rPr>
      </w:pPr>
      <w:r>
        <w:rPr>
          <w:sz w:val="28"/>
        </w:rPr>
        <w:t>Вопрос о вооружении Западной Германии решался Соединенными Штатами Америки в рамках НАТО буквально на другой год после образования боннского государства. На пятой сессии совета НАТО, проходившей 16-18 сентября 1950 года в Нью-Йорке, США впервые официально выступили с предложением ремилитаризовать Западную Германию в интересах ее вклада в «оборону» Европы. По утверждению американского представителя Ачесона на сессии, его правительство предусматривало якобы «известные ограничения и гарантии»: немецкие формирования должны быть не крупнее дивизии (речь шла тогда о десяти дивизиях); каждое из них может находиться только в составе большого по численности союзного соединения; сохраняется запрет на создание германского генерального штаба, предусмотренный Потсдамскими соглашениями; в важных видах вооружения немецкие вооруженные силы будут зависимы от иных государств, так как сама Германия не должна их производить</w:t>
      </w:r>
      <w:r>
        <w:rPr>
          <w:rStyle w:val="a7"/>
          <w:sz w:val="28"/>
        </w:rPr>
        <w:footnoteReference w:id="6"/>
      </w:r>
      <w:r>
        <w:rPr>
          <w:sz w:val="28"/>
        </w:rPr>
        <w:t>. Американское предложение не являлось чем-то неожиданным и свидетельствовало об официальном и окончательном отходе США от политики разоружения и демилитаризации Германии, торжественно провозглашенной в Потсдаме союзниками по антигитлеровской коалиции в год окончания войны (Потсдамские соглашения были заключены 2 августа 1945 года).</w:t>
      </w:r>
    </w:p>
    <w:p w:rsidR="008875F2" w:rsidRDefault="008A5CAF">
      <w:pPr>
        <w:pStyle w:val="a9"/>
        <w:tabs>
          <w:tab w:val="clear" w:pos="0"/>
          <w:tab w:val="clear" w:pos="4176"/>
        </w:tabs>
        <w:rPr>
          <w:sz w:val="28"/>
        </w:rPr>
      </w:pPr>
      <w:r>
        <w:rPr>
          <w:sz w:val="28"/>
        </w:rPr>
        <w:t>Милитаризация Западной Германии вызвала в западноевропейских странах повышенную осторожность. Решение о создании ее вооруженных сил затягивалось благодаря сопротивлению миролюбивых сил во всех странах, однако</w:t>
      </w:r>
      <w:r>
        <w:rPr>
          <w:sz w:val="28"/>
          <w:lang w:val="en-US"/>
        </w:rPr>
        <w:t>,</w:t>
      </w:r>
      <w:r>
        <w:rPr>
          <w:sz w:val="28"/>
        </w:rPr>
        <w:t xml:space="preserve"> с повестки дня не снималось. Соединенные Штаты Америки были вынуждены маневрировать, находить приемлемые решения, чтобы протащить вооружение Западной Германии любыми путями и способами. Под давлением Вашингтона французское правительство 24 октября 1950 года внесло предложение странам Западной Европы создать европейскую армию, независимую от Североатлантического союза. Согласно так называемому плану Плевена «вооруженные силы участвующих стран не должны были образовывать какой-либо коалиционной армии, что-то по образцу НАТО, но в материальном отношении и личным составом они должны быть интегрированы по возможности в небольшие соединения. Не должно быть ни национальной германской армии, ни германского генерального штаба»</w:t>
      </w:r>
      <w:r>
        <w:rPr>
          <w:rStyle w:val="a7"/>
          <w:sz w:val="28"/>
        </w:rPr>
        <w:footnoteReference w:id="7"/>
      </w:r>
      <w:r>
        <w:rPr>
          <w:sz w:val="28"/>
        </w:rPr>
        <w:t>.</w:t>
      </w:r>
    </w:p>
    <w:p w:rsidR="008875F2" w:rsidRDefault="008A5CAF">
      <w:pPr>
        <w:pStyle w:val="a9"/>
        <w:tabs>
          <w:tab w:val="clear" w:pos="0"/>
          <w:tab w:val="clear" w:pos="4176"/>
        </w:tabs>
        <w:rPr>
          <w:sz w:val="28"/>
        </w:rPr>
      </w:pPr>
      <w:r>
        <w:rPr>
          <w:sz w:val="28"/>
        </w:rPr>
        <w:t>Такое ограничение вызвало бурную реакцию протеста в правящих кругах Бонна, а канцлер Аденауэр, в целом одобрив французское предложение, официально выступил против «дискриминации» ФРГ и потребовал «равноправия» в области вооружений с другими странами, назвав его в качестве предпосылки для «немецкого военного вклада» в военный союз. Государства НАТО, отвергнув «основную военную концепцию объединения батальонов» различной национальной принадлежности, согласились на компромиссное предложение председателя постоянного совета НАТО американца Ч. Споффорда о создании в европейской армии «боевых групп», в том числе и немецких, в качестве оперативных самостоятельных национальных соединений силой до бригады и численностью примерно 6 тысяч человек.</w:t>
      </w:r>
    </w:p>
    <w:p w:rsidR="008875F2" w:rsidRDefault="008A5CAF">
      <w:pPr>
        <w:pStyle w:val="a9"/>
        <w:tabs>
          <w:tab w:val="clear" w:pos="0"/>
          <w:tab w:val="clear" w:pos="4176"/>
        </w:tabs>
        <w:rPr>
          <w:sz w:val="28"/>
        </w:rPr>
      </w:pPr>
      <w:r>
        <w:rPr>
          <w:sz w:val="28"/>
        </w:rPr>
        <w:t>Решение об участии ФРГ в европейской армии и Североатлантическом союзе было принято на шестой сессии совета НАТО 18-19 декабря того же года в Брюсселе, где речь шла уже о ее конкретном военном вкладе. Но все же европейских партнеров по военному блоку тревожило предоставление западногерманским военным контингентам определенной самостоятельности. Министры иностранных дел и обороны стран Североатлантического союза вынуждены были на сессии уточнить, что «немецкие контингенты должны представляться в НАТО в форме дивизий»</w:t>
      </w:r>
      <w:r>
        <w:rPr>
          <w:rStyle w:val="a7"/>
          <w:sz w:val="28"/>
        </w:rPr>
        <w:footnoteReference w:id="8"/>
      </w:r>
      <w:r>
        <w:rPr>
          <w:sz w:val="28"/>
        </w:rPr>
        <w:t>. Эту оговорку следует привести здесь для того, чтобы убедиться, как при дальнейшем развитии вооружения Западная Германия постепенно  освобождалась от ограничений и контроля.</w:t>
      </w:r>
    </w:p>
    <w:p w:rsidR="008875F2" w:rsidRDefault="008A5CAF">
      <w:pPr>
        <w:pStyle w:val="a9"/>
        <w:tabs>
          <w:tab w:val="clear" w:pos="0"/>
          <w:tab w:val="clear" w:pos="4176"/>
        </w:tabs>
        <w:rPr>
          <w:sz w:val="28"/>
        </w:rPr>
      </w:pPr>
      <w:r>
        <w:rPr>
          <w:sz w:val="28"/>
        </w:rPr>
        <w:t>Брюссельская сессия дала толчок ко многим последующим переговорам, дву- и многосторонним встречам с обязательным участием боннских представителей. Процесс втягивания ФРГ в военные приготовления наращивался с каждой сессией совета НАТО: восьмая, проходившая 23-26 ноября 1951 года, высказалась в пользу создания европейской армии в составе 43 дивизий (в том числе 12 западногерманских), а на девятой (20-25 февраля 1952 года) был одобрен план создания Европейского оборонительного сообщества (ЕОС) и доведения количества дивизий НАТО в Европе до 90. Идея создания ЕОС и европейской армии, которая в случае войны подчинялась бы главнокомандующему НАТО в Европе, преследовала две основные цели: во-первых, легализовать ремилитаризацию Западной Германии; во-вторых, включить вооруженную Западную Германию в Североатлантический союз.</w:t>
      </w:r>
    </w:p>
    <w:p w:rsidR="008875F2" w:rsidRDefault="008A5CAF">
      <w:pPr>
        <w:pStyle w:val="a9"/>
        <w:tabs>
          <w:tab w:val="clear" w:pos="0"/>
          <w:tab w:val="clear" w:pos="4176"/>
        </w:tabs>
        <w:rPr>
          <w:sz w:val="28"/>
        </w:rPr>
      </w:pPr>
      <w:r>
        <w:rPr>
          <w:sz w:val="28"/>
        </w:rPr>
        <w:t>И хотя попытки создания ЕОС и европейской армии, длившиеся более трех лет (1951-1954 гг.), закончились провалом (Национальное собрание во Франции 30 августа 1954 года отвергло проект ЕОС), они не остались бесследными в деле вооружения Западной Германии. Многочисленные переговоры и совещания на различных уровнях, участие в них крупных штабов и парламентская борьба, развернувшаяся в странах военного блока, подготовили условия для открытого вооружения боннского государства и предоставили ФРГ время и возможности для разработки основ военного строительства, общей структуры вооруженных сил, организационных форм войск, системы комплектования, военного законодательства, проектов уставов и наставлений, способов оснащения боевой техникой.</w:t>
      </w:r>
    </w:p>
    <w:p w:rsidR="008875F2" w:rsidRDefault="008A5CAF">
      <w:pPr>
        <w:pStyle w:val="a9"/>
        <w:tabs>
          <w:tab w:val="clear" w:pos="0"/>
          <w:tab w:val="clear" w:pos="4176"/>
        </w:tabs>
        <w:rPr>
          <w:sz w:val="28"/>
        </w:rPr>
      </w:pPr>
      <w:r>
        <w:rPr>
          <w:sz w:val="28"/>
        </w:rPr>
        <w:t>План создания ЕОС являлся, по существу, вариантом номер 1 в легализации западногерманских вооруженных сил. В официальном западногерманском издании «Справочнике по военным вопросам за 1966-67 годы» о вооружении ФРГ через «европейскую армию» говорится как о «первом плане» («первый план: немецкие солдаты в европейской армии»). Вариантом номер два стали впоследствии Парижские соглашения (1954г.), которые почти ничего не изменили в запланированной по первому варианту армии ФРГ, явились хитро задуманной операцией по протаскиванию милитаристских планов через парламентские институты. Расчет был весьма несложен: отказаться от первого плана в пользу второго, как раз и нужного для милитаристов НАТО и ФРГ.</w:t>
      </w:r>
    </w:p>
    <w:p w:rsidR="008875F2" w:rsidRDefault="008A5CAF">
      <w:pPr>
        <w:pStyle w:val="a9"/>
        <w:tabs>
          <w:tab w:val="clear" w:pos="0"/>
          <w:tab w:val="clear" w:pos="4176"/>
        </w:tabs>
        <w:rPr>
          <w:sz w:val="28"/>
        </w:rPr>
      </w:pPr>
      <w:r>
        <w:rPr>
          <w:sz w:val="28"/>
        </w:rPr>
        <w:t>Такова динамика втягивания боннского государства в военные блоки Запада. Следовательно, почти за четыре года (с осени 1951 года) до начала открытого вооружения был определен размер вооруженных сил (12 дивизий), оставшийся в основном без изменения и в дальнейшем планировании. С этого времени ФРГ стала постоянным партнером США во всех военных приготовлениях и основным элементом в стратегических планах американского командования в Европе, верным союзником Вашингтона в проведении его военной политики в Западной Европе.</w:t>
      </w:r>
    </w:p>
    <w:p w:rsidR="008875F2" w:rsidRDefault="008A5CAF">
      <w:pPr>
        <w:pStyle w:val="a9"/>
        <w:tabs>
          <w:tab w:val="clear" w:pos="0"/>
          <w:tab w:val="clear" w:pos="4176"/>
        </w:tabs>
        <w:rPr>
          <w:sz w:val="28"/>
        </w:rPr>
      </w:pPr>
      <w:r>
        <w:rPr>
          <w:sz w:val="28"/>
        </w:rPr>
        <w:t>Осень 1954 года стала определяющей в дальнейшем военном развитии западноевропейских государств, и в особенности ФРГ. 23 октября в заключенный в марте 1948 года в Брюсселе «пакт пяти держав» (Франция, Великобритания, Бельгия, Нидерланды, Люксембург), именовавшийся также Западным союзом, вступили ФРГ и Италия, а сам союз был переименован в Западноевропейский. В тот же день на четырнадцатой сессии совета НАТО в Париже состоялось подписание так называемых Парижских соглашений, открывших путь к западногерманскому вооружению.</w:t>
      </w:r>
    </w:p>
    <w:p w:rsidR="008875F2" w:rsidRDefault="008A5CAF">
      <w:pPr>
        <w:pStyle w:val="a9"/>
        <w:tabs>
          <w:tab w:val="clear" w:pos="0"/>
          <w:tab w:val="clear" w:pos="4176"/>
        </w:tabs>
        <w:rPr>
          <w:sz w:val="28"/>
        </w:rPr>
      </w:pPr>
      <w:r>
        <w:rPr>
          <w:sz w:val="28"/>
        </w:rPr>
        <w:t>Советское правительство резко осудило подписание этих соглашений. 15 января 1955 года оно выступило с Заявлением, в котором со всей убедительностью показало опасность перевооружения ФРГ и ее включения в НАТО прежде всего для народов Европы и для самого немецкого народа, а также предостерегало западные державы: переговоры об объединении Германии «потеряют смысл и станут невозможными, если будут ратифицированы Парижские соглашения»</w:t>
      </w:r>
      <w:r>
        <w:rPr>
          <w:rStyle w:val="a7"/>
          <w:sz w:val="28"/>
        </w:rPr>
        <w:footnoteReference w:id="9"/>
      </w:r>
      <w:r>
        <w:rPr>
          <w:sz w:val="28"/>
        </w:rPr>
        <w:t>.</w:t>
      </w:r>
    </w:p>
    <w:p w:rsidR="008875F2" w:rsidRDefault="008A5CAF">
      <w:pPr>
        <w:pStyle w:val="a9"/>
        <w:tabs>
          <w:tab w:val="clear" w:pos="0"/>
          <w:tab w:val="clear" w:pos="4176"/>
        </w:tabs>
        <w:rPr>
          <w:sz w:val="28"/>
        </w:rPr>
      </w:pPr>
      <w:r>
        <w:rPr>
          <w:sz w:val="28"/>
        </w:rPr>
        <w:t>Юридическое оформление легализации вооружения Западной Германии произошло на двух последующих сессиях совета НАТО: пятнадцатая (17-18 декабря 1954 года) одобрила Парижские соглашения, а на шестнадцатой – 5 мая 1955 года они вступили в силу. Двумя днями позднее образовался Западноевропейский союз. «9 мая 1955 года, - констатируют западногерманские историки, - десять лет спустя после крушения Германии и безоговорочной капитуляции немецкого вермахта, ФРГ была принята в НАТО»</w:t>
      </w:r>
      <w:r>
        <w:rPr>
          <w:rStyle w:val="a7"/>
          <w:sz w:val="28"/>
        </w:rPr>
        <w:footnoteReference w:id="10"/>
      </w:r>
      <w:r>
        <w:rPr>
          <w:sz w:val="28"/>
        </w:rPr>
        <w:t>. Таким образом в этот день ФРГ вошла пятнадцатым членом в НАТО и начался отсчет времени открытого ее вооружения. Для нее формально окончился оккупационный период.</w:t>
      </w:r>
    </w:p>
    <w:p w:rsidR="008875F2" w:rsidRDefault="008A5CAF">
      <w:pPr>
        <w:pStyle w:val="a9"/>
        <w:tabs>
          <w:tab w:val="clear" w:pos="0"/>
          <w:tab w:val="clear" w:pos="4176"/>
        </w:tabs>
        <w:rPr>
          <w:sz w:val="28"/>
        </w:rPr>
      </w:pPr>
      <w:r>
        <w:rPr>
          <w:sz w:val="28"/>
        </w:rPr>
        <w:t>Все перечисленные акции свершились одновременно на основе тех же Парижских соглашений (в общей сложности было подписано 25 договоров, протоколов и коммюнике). Последние явились основными документами, легализовавшими возрождение милитаризма в Западной Германии. ФРГ получила право на формирование вооруженных сил численностью 5000 тысяч человек, имея сухопутную армию в составе 12 моторизованных и танковых дивизий, авиацию с самолетным парком 1350 самолетов и военные штабы.</w:t>
      </w:r>
    </w:p>
    <w:p w:rsidR="008875F2" w:rsidRDefault="008A5CAF">
      <w:pPr>
        <w:pStyle w:val="a9"/>
        <w:tabs>
          <w:tab w:val="clear" w:pos="0"/>
          <w:tab w:val="clear" w:pos="4176"/>
        </w:tabs>
        <w:rPr>
          <w:sz w:val="28"/>
        </w:rPr>
      </w:pPr>
      <w:r>
        <w:rPr>
          <w:sz w:val="28"/>
        </w:rPr>
        <w:t>Этими документами был подведен итог первому послевоенному десятилетию во внешней политике западных держав, положившему начало бурному развитию вооружений в Европе. «Парижские решения означали окончание длительных переговоров по вопросу о форме ремилитаризации Германии. Было принято самое простое решение – непосредственное включение ФРГ в НАТО»</w:t>
      </w:r>
      <w:r>
        <w:rPr>
          <w:rStyle w:val="a7"/>
          <w:sz w:val="28"/>
        </w:rPr>
        <w:footnoteReference w:id="11"/>
      </w:r>
      <w:r>
        <w:rPr>
          <w:sz w:val="28"/>
        </w:rPr>
        <w:t>. Парижские соглашения не только открыли перед Западной Германией путь к собственному, почти неограниченному вооружению, но и предоставили ей самые широкие возможности вместе с Пентагоном оказывать влияние на темпы, масштабы и формы вооружений союзников по блоку. Последующая политика ряда правительств западногерманского государства свидетельствовала о том, что ФРГ деятельно стремилась использовать эти возможности, чтобы поставить НАТО на службу своим политическим целям.</w:t>
      </w:r>
    </w:p>
    <w:p w:rsidR="008875F2" w:rsidRDefault="008A5CAF">
      <w:pPr>
        <w:pStyle w:val="a9"/>
        <w:tabs>
          <w:tab w:val="clear" w:pos="0"/>
          <w:tab w:val="clear" w:pos="4176"/>
        </w:tabs>
        <w:rPr>
          <w:sz w:val="28"/>
        </w:rPr>
      </w:pPr>
      <w:r>
        <w:rPr>
          <w:sz w:val="28"/>
        </w:rPr>
        <w:t>Последствия Парижских соглашений ясно вырисовывались уже тогда и полностью подтвердились последующим развитием событий. В официальных нотах Советского правительства указывалось, что ремилитаризация Западной Германии и включение ее в НАТО является решающим шагом в направлении окончательного раздела Германии по вине западных держав. Противники ремилитаризации ФРГ во всех странах и внутри нее указывали на угрозу возрождения фашизма в боннском государстве, на возможность нового участия Германии в военных конфликтах. Ремилитаризация сделала невозможным объединение Германии.</w:t>
      </w:r>
    </w:p>
    <w:p w:rsidR="008875F2" w:rsidRDefault="008A5CAF">
      <w:pPr>
        <w:pStyle w:val="a9"/>
        <w:tabs>
          <w:tab w:val="clear" w:pos="0"/>
          <w:tab w:val="clear" w:pos="4176"/>
        </w:tabs>
        <w:rPr>
          <w:sz w:val="28"/>
        </w:rPr>
      </w:pPr>
      <w:r>
        <w:rPr>
          <w:sz w:val="28"/>
        </w:rPr>
        <w:t>Вступление в силу Парижских соглашений и легализация вооружения ФРГ произошли в десятую годовщину празднования в странах социалисти-ческого содружества победы над фашистской Германией. Сам по себе этот произвольный акт западных держав, вероломно нарушивших Потсдамские соглашения по Германии, был глумлением недавних союзников СССР по антигитлеровской коалиции над памятью о жертвах второй мировой войны, над решающим вкладом Советского Союза в дело разгрома фашистского государства, над светлым праздником Дня Победы, отмечаемым всем прогрессивным человечеством. Так закончился первый период милитаризации Западной Германии, характеризовавшийся поиском легализации ее вооружения и завершившийся переходом к открытому созданию в ФРГ собственных вооруженных сил.</w:t>
      </w:r>
    </w:p>
    <w:p w:rsidR="008875F2" w:rsidRDefault="008A5CAF">
      <w:pPr>
        <w:pStyle w:val="a5"/>
      </w:pPr>
      <w:r>
        <w:br w:type="page"/>
        <w:t>ЗАКЛЮЧЕНИЕ</w:t>
      </w:r>
    </w:p>
    <w:p w:rsidR="008875F2" w:rsidRDefault="008875F2">
      <w:pPr>
        <w:pStyle w:val="a3"/>
        <w:tabs>
          <w:tab w:val="clear" w:pos="0"/>
          <w:tab w:val="clear" w:pos="4176"/>
        </w:tabs>
        <w:ind w:firstLine="720"/>
        <w:jc w:val="both"/>
        <w:rPr>
          <w:sz w:val="28"/>
        </w:rPr>
      </w:pPr>
    </w:p>
    <w:p w:rsidR="008875F2" w:rsidRDefault="008A5CAF">
      <w:pPr>
        <w:pStyle w:val="a3"/>
        <w:tabs>
          <w:tab w:val="clear" w:pos="0"/>
          <w:tab w:val="clear" w:pos="4176"/>
        </w:tabs>
        <w:ind w:firstLine="720"/>
        <w:jc w:val="both"/>
        <w:rPr>
          <w:sz w:val="28"/>
        </w:rPr>
      </w:pPr>
      <w:r>
        <w:rPr>
          <w:sz w:val="28"/>
        </w:rPr>
        <w:t>Очевидным является сходство экономического положения Германии 1948г. и России 1990-х гг. Очень важным является сходство периодов перехода от тоталитарной к свободной, социально ориентированной рыночной экономике. Поэтому можно проанализировать и адаптировать опыт политико-экономических реформ к нашей стране.</w:t>
      </w:r>
    </w:p>
    <w:p w:rsidR="008875F2" w:rsidRDefault="008A5CAF">
      <w:pPr>
        <w:pStyle w:val="a3"/>
        <w:tabs>
          <w:tab w:val="clear" w:pos="0"/>
          <w:tab w:val="clear" w:pos="4176"/>
        </w:tabs>
        <w:ind w:firstLine="720"/>
        <w:jc w:val="both"/>
        <w:rPr>
          <w:sz w:val="28"/>
        </w:rPr>
      </w:pPr>
      <w:r>
        <w:rPr>
          <w:sz w:val="28"/>
        </w:rPr>
        <w:t>Наиболее очевидными являются следующие аксиомы:</w:t>
      </w:r>
    </w:p>
    <w:p w:rsidR="008875F2" w:rsidRDefault="008A5CAF">
      <w:pPr>
        <w:pStyle w:val="a3"/>
        <w:tabs>
          <w:tab w:val="clear" w:pos="0"/>
          <w:tab w:val="clear" w:pos="4176"/>
        </w:tabs>
        <w:ind w:firstLine="720"/>
        <w:jc w:val="both"/>
        <w:rPr>
          <w:sz w:val="28"/>
        </w:rPr>
      </w:pPr>
      <w:r>
        <w:rPr>
          <w:sz w:val="28"/>
        </w:rPr>
        <w:t>1.Основным двигателем экономических реформ должна быть частная инициатива;</w:t>
      </w:r>
    </w:p>
    <w:p w:rsidR="008875F2" w:rsidRDefault="008A5CAF">
      <w:pPr>
        <w:pStyle w:val="a3"/>
        <w:tabs>
          <w:tab w:val="clear" w:pos="0"/>
          <w:tab w:val="clear" w:pos="4176"/>
        </w:tabs>
        <w:ind w:firstLine="720"/>
        <w:jc w:val="both"/>
        <w:rPr>
          <w:sz w:val="28"/>
        </w:rPr>
      </w:pPr>
      <w:r>
        <w:rPr>
          <w:sz w:val="28"/>
        </w:rPr>
        <w:t>2.Умеренное вмешательство государства в экономику; экономическое регулирование "мягкими средствами" без управления напрямую предприятиями;</w:t>
      </w:r>
    </w:p>
    <w:p w:rsidR="008875F2" w:rsidRDefault="008A5CAF">
      <w:pPr>
        <w:pStyle w:val="a3"/>
        <w:tabs>
          <w:tab w:val="clear" w:pos="0"/>
          <w:tab w:val="clear" w:pos="4176"/>
        </w:tabs>
        <w:ind w:firstLine="720"/>
        <w:jc w:val="both"/>
        <w:rPr>
          <w:sz w:val="28"/>
        </w:rPr>
      </w:pPr>
      <w:r>
        <w:rPr>
          <w:sz w:val="28"/>
        </w:rPr>
        <w:t>3.Приватизация;</w:t>
      </w:r>
    </w:p>
    <w:p w:rsidR="008875F2" w:rsidRDefault="008A5CAF">
      <w:pPr>
        <w:pStyle w:val="a3"/>
        <w:tabs>
          <w:tab w:val="clear" w:pos="0"/>
          <w:tab w:val="clear" w:pos="4176"/>
        </w:tabs>
        <w:ind w:firstLine="720"/>
        <w:jc w:val="both"/>
        <w:rPr>
          <w:sz w:val="28"/>
        </w:rPr>
      </w:pPr>
      <w:r>
        <w:rPr>
          <w:sz w:val="28"/>
        </w:rPr>
        <w:t>4.Стабилизация валюты.</w:t>
      </w:r>
    </w:p>
    <w:p w:rsidR="008875F2" w:rsidRDefault="008A5CAF">
      <w:pPr>
        <w:pStyle w:val="a3"/>
        <w:tabs>
          <w:tab w:val="clear" w:pos="0"/>
          <w:tab w:val="clear" w:pos="4176"/>
        </w:tabs>
        <w:ind w:firstLine="720"/>
        <w:jc w:val="both"/>
        <w:rPr>
          <w:sz w:val="28"/>
        </w:rPr>
      </w:pPr>
      <w:r>
        <w:rPr>
          <w:sz w:val="28"/>
        </w:rPr>
        <w:t>5.Снижение налогов до рационального уровня;</w:t>
      </w:r>
    </w:p>
    <w:p w:rsidR="008875F2" w:rsidRDefault="008A5CAF">
      <w:pPr>
        <w:pStyle w:val="a3"/>
        <w:tabs>
          <w:tab w:val="clear" w:pos="0"/>
          <w:tab w:val="clear" w:pos="4176"/>
        </w:tabs>
        <w:ind w:firstLine="720"/>
        <w:jc w:val="both"/>
        <w:rPr>
          <w:sz w:val="28"/>
        </w:rPr>
      </w:pPr>
      <w:r>
        <w:rPr>
          <w:sz w:val="28"/>
        </w:rPr>
        <w:t>6.Сильная социальная политика государства в области здравоохранения, образования, пенсионного обеспечения;</w:t>
      </w:r>
    </w:p>
    <w:p w:rsidR="008875F2" w:rsidRDefault="008A5CAF">
      <w:pPr>
        <w:pStyle w:val="a3"/>
        <w:tabs>
          <w:tab w:val="clear" w:pos="0"/>
          <w:tab w:val="clear" w:pos="4176"/>
        </w:tabs>
        <w:ind w:firstLine="720"/>
        <w:jc w:val="both"/>
        <w:rPr>
          <w:sz w:val="28"/>
        </w:rPr>
      </w:pPr>
      <w:r>
        <w:rPr>
          <w:sz w:val="28"/>
        </w:rPr>
        <w:t>7.Региональная экономическая самостоятельность;</w:t>
      </w:r>
    </w:p>
    <w:p w:rsidR="008875F2" w:rsidRDefault="008A5CAF">
      <w:pPr>
        <w:pStyle w:val="a3"/>
        <w:tabs>
          <w:tab w:val="clear" w:pos="0"/>
          <w:tab w:val="clear" w:pos="4176"/>
        </w:tabs>
        <w:ind w:firstLine="720"/>
        <w:jc w:val="both"/>
        <w:rPr>
          <w:sz w:val="28"/>
        </w:rPr>
      </w:pPr>
      <w:r>
        <w:rPr>
          <w:sz w:val="28"/>
        </w:rPr>
        <w:t>8.Местное самоуправление.</w:t>
      </w:r>
    </w:p>
    <w:p w:rsidR="008875F2" w:rsidRDefault="008A5CAF">
      <w:pPr>
        <w:pStyle w:val="a3"/>
        <w:tabs>
          <w:tab w:val="clear" w:pos="0"/>
          <w:tab w:val="clear" w:pos="4176"/>
        </w:tabs>
        <w:ind w:firstLine="720"/>
        <w:jc w:val="both"/>
        <w:rPr>
          <w:sz w:val="28"/>
        </w:rPr>
      </w:pPr>
      <w:r>
        <w:rPr>
          <w:sz w:val="28"/>
        </w:rPr>
        <w:t>Только приняв во внимание вышеперечисленные факторы можно ожидать положительных сдвигов в Российской экономике.</w:t>
      </w:r>
    </w:p>
    <w:p w:rsidR="008875F2" w:rsidRDefault="008A5CAF">
      <w:pPr>
        <w:pStyle w:val="a5"/>
      </w:pPr>
      <w:r>
        <w:br w:type="page"/>
        <w:t>ЛИТЕРАТУРА</w:t>
      </w:r>
    </w:p>
    <w:p w:rsidR="008875F2" w:rsidRDefault="008875F2">
      <w:pPr>
        <w:pStyle w:val="a3"/>
        <w:tabs>
          <w:tab w:val="clear" w:pos="0"/>
          <w:tab w:val="clear" w:pos="4176"/>
        </w:tabs>
        <w:ind w:firstLine="720"/>
        <w:jc w:val="both"/>
        <w:rPr>
          <w:sz w:val="28"/>
        </w:rPr>
      </w:pPr>
    </w:p>
    <w:p w:rsidR="008875F2" w:rsidRDefault="008A5CAF">
      <w:pPr>
        <w:pStyle w:val="a3"/>
        <w:numPr>
          <w:ilvl w:val="0"/>
          <w:numId w:val="1"/>
        </w:numPr>
        <w:tabs>
          <w:tab w:val="clear" w:pos="0"/>
          <w:tab w:val="clear" w:pos="360"/>
          <w:tab w:val="clear" w:pos="4176"/>
        </w:tabs>
        <w:jc w:val="both"/>
        <w:rPr>
          <w:sz w:val="28"/>
        </w:rPr>
      </w:pPr>
      <w:r>
        <w:rPr>
          <w:sz w:val="28"/>
        </w:rPr>
        <w:t>Вилли Брандт: "Воспоминания и размышления", Франкфурт на Майне.</w:t>
      </w:r>
    </w:p>
    <w:p w:rsidR="008875F2" w:rsidRDefault="008A5CAF">
      <w:pPr>
        <w:pStyle w:val="a3"/>
        <w:numPr>
          <w:ilvl w:val="0"/>
          <w:numId w:val="1"/>
        </w:numPr>
        <w:tabs>
          <w:tab w:val="clear" w:pos="0"/>
          <w:tab w:val="clear" w:pos="360"/>
          <w:tab w:val="clear" w:pos="4176"/>
        </w:tabs>
        <w:jc w:val="both"/>
        <w:rPr>
          <w:sz w:val="28"/>
        </w:rPr>
      </w:pPr>
      <w:r>
        <w:rPr>
          <w:sz w:val="28"/>
        </w:rPr>
        <w:t>Ральф Румпель: "Подъемы и спады коньюктуры", Москва,</w:t>
      </w:r>
      <w:r>
        <w:rPr>
          <w:sz w:val="28"/>
          <w:lang w:val="en-US"/>
        </w:rPr>
        <w:t xml:space="preserve"> </w:t>
      </w:r>
      <w:r>
        <w:rPr>
          <w:sz w:val="28"/>
        </w:rPr>
        <w:t>Прогресс 1991г.</w:t>
      </w:r>
    </w:p>
    <w:p w:rsidR="008875F2" w:rsidRDefault="008A5CAF">
      <w:pPr>
        <w:pStyle w:val="a3"/>
        <w:numPr>
          <w:ilvl w:val="0"/>
          <w:numId w:val="1"/>
        </w:numPr>
        <w:tabs>
          <w:tab w:val="clear" w:pos="0"/>
          <w:tab w:val="clear" w:pos="360"/>
          <w:tab w:val="clear" w:pos="4176"/>
        </w:tabs>
        <w:jc w:val="both"/>
        <w:rPr>
          <w:sz w:val="28"/>
        </w:rPr>
      </w:pPr>
      <w:r>
        <w:rPr>
          <w:sz w:val="28"/>
        </w:rPr>
        <w:t>Людвиг Эрхард: "Благосостояние для всех", Москва,</w:t>
      </w:r>
      <w:r>
        <w:rPr>
          <w:sz w:val="28"/>
          <w:lang w:val="en-US"/>
        </w:rPr>
        <w:t xml:space="preserve"> </w:t>
      </w:r>
      <w:r>
        <w:rPr>
          <w:sz w:val="28"/>
        </w:rPr>
        <w:t>Прогресс 1989г.</w:t>
      </w:r>
    </w:p>
    <w:p w:rsidR="008875F2" w:rsidRDefault="008A5CAF">
      <w:pPr>
        <w:pStyle w:val="a3"/>
        <w:numPr>
          <w:ilvl w:val="0"/>
          <w:numId w:val="1"/>
        </w:numPr>
        <w:tabs>
          <w:tab w:val="clear" w:pos="0"/>
          <w:tab w:val="clear" w:pos="360"/>
          <w:tab w:val="clear" w:pos="4176"/>
        </w:tabs>
        <w:jc w:val="both"/>
        <w:rPr>
          <w:sz w:val="28"/>
        </w:rPr>
      </w:pPr>
      <w:r>
        <w:rPr>
          <w:sz w:val="28"/>
        </w:rPr>
        <w:t>Н.</w:t>
      </w:r>
      <w:r>
        <w:rPr>
          <w:sz w:val="28"/>
          <w:lang w:val="en-US"/>
        </w:rPr>
        <w:t xml:space="preserve"> </w:t>
      </w:r>
      <w:r>
        <w:rPr>
          <w:sz w:val="28"/>
        </w:rPr>
        <w:t>К.</w:t>
      </w:r>
      <w:r>
        <w:rPr>
          <w:sz w:val="28"/>
          <w:lang w:val="en-US"/>
        </w:rPr>
        <w:t xml:space="preserve"> </w:t>
      </w:r>
      <w:r>
        <w:rPr>
          <w:sz w:val="28"/>
        </w:rPr>
        <w:t>Глазунов: «Бундесвер и НАТО: История создания и развития вооруженных сил ФРГ», М., Воениздат, 1979.</w:t>
      </w:r>
    </w:p>
    <w:p w:rsidR="008875F2" w:rsidRDefault="008A5CAF">
      <w:pPr>
        <w:pStyle w:val="a3"/>
        <w:numPr>
          <w:ilvl w:val="0"/>
          <w:numId w:val="1"/>
        </w:numPr>
        <w:tabs>
          <w:tab w:val="clear" w:pos="0"/>
          <w:tab w:val="clear" w:pos="360"/>
          <w:tab w:val="clear" w:pos="4176"/>
        </w:tabs>
        <w:jc w:val="both"/>
        <w:rPr>
          <w:sz w:val="28"/>
        </w:rPr>
      </w:pPr>
      <w:r>
        <w:rPr>
          <w:sz w:val="28"/>
        </w:rPr>
        <w:t>«Германская Демократическая Республика», Панорама ГДР, Берлин, 1979г.</w:t>
      </w:r>
      <w:bookmarkStart w:id="0" w:name="_GoBack"/>
      <w:bookmarkEnd w:id="0"/>
    </w:p>
    <w:sectPr w:rsidR="008875F2">
      <w:footerReference w:type="even" r:id="rId7"/>
      <w:footerReference w:type="default" r:id="rId8"/>
      <w:footnotePr>
        <w:numRestart w:val="eachPage"/>
      </w:footnotePr>
      <w:type w:val="continuous"/>
      <w:pgSz w:w="11909" w:h="16834" w:code="9"/>
      <w:pgMar w:top="1440" w:right="1440" w:bottom="1440" w:left="1440" w:header="0" w:footer="567" w:gutter="0"/>
      <w:pgNumType w:start="2"/>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75F2" w:rsidRDefault="008A5CAF">
      <w:r>
        <w:separator/>
      </w:r>
    </w:p>
  </w:endnote>
  <w:endnote w:type="continuationSeparator" w:id="0">
    <w:p w:rsidR="008875F2" w:rsidRDefault="008A5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75F2" w:rsidRDefault="008A5CAF">
    <w:pPr>
      <w:pStyle w:val="ab"/>
      <w:framePr w:wrap="around" w:vAnchor="text" w:hAnchor="margin" w:xAlign="center" w:y="1"/>
      <w:rPr>
        <w:rStyle w:val="aa"/>
        <w:sz w:val="19"/>
      </w:rPr>
    </w:pPr>
    <w:r>
      <w:rPr>
        <w:rStyle w:val="aa"/>
        <w:sz w:val="19"/>
      </w:rPr>
      <w:fldChar w:fldCharType="begin"/>
    </w:r>
    <w:r>
      <w:rPr>
        <w:rStyle w:val="aa"/>
        <w:sz w:val="19"/>
      </w:rPr>
      <w:instrText xml:space="preserve">PAGE  </w:instrText>
    </w:r>
    <w:r>
      <w:rPr>
        <w:rStyle w:val="aa"/>
        <w:sz w:val="19"/>
      </w:rPr>
      <w:fldChar w:fldCharType="separate"/>
    </w:r>
    <w:r>
      <w:rPr>
        <w:rStyle w:val="aa"/>
        <w:noProof/>
        <w:sz w:val="19"/>
      </w:rPr>
      <w:t>22</w:t>
    </w:r>
    <w:r>
      <w:rPr>
        <w:rStyle w:val="aa"/>
        <w:sz w:val="19"/>
      </w:rPr>
      <w:fldChar w:fldCharType="end"/>
    </w:r>
  </w:p>
  <w:p w:rsidR="008875F2" w:rsidRDefault="008875F2">
    <w:pPr>
      <w:pStyle w:val="ab"/>
      <w:rPr>
        <w:sz w:val="19"/>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75F2" w:rsidRDefault="008A5CAF">
    <w:pPr>
      <w:pStyle w:val="ab"/>
      <w:framePr w:wrap="around" w:vAnchor="text" w:hAnchor="margin" w:xAlign="center" w:y="1"/>
      <w:rPr>
        <w:rStyle w:val="aa"/>
        <w:sz w:val="19"/>
      </w:rPr>
    </w:pPr>
    <w:r>
      <w:rPr>
        <w:rStyle w:val="aa"/>
        <w:sz w:val="19"/>
      </w:rPr>
      <w:fldChar w:fldCharType="begin"/>
    </w:r>
    <w:r>
      <w:rPr>
        <w:rStyle w:val="aa"/>
        <w:sz w:val="19"/>
      </w:rPr>
      <w:instrText xml:space="preserve">PAGE  </w:instrText>
    </w:r>
    <w:r>
      <w:rPr>
        <w:rStyle w:val="aa"/>
        <w:sz w:val="19"/>
      </w:rPr>
      <w:fldChar w:fldCharType="separate"/>
    </w:r>
    <w:r>
      <w:rPr>
        <w:rStyle w:val="aa"/>
        <w:noProof/>
        <w:sz w:val="19"/>
      </w:rPr>
      <w:t>21</w:t>
    </w:r>
    <w:r>
      <w:rPr>
        <w:rStyle w:val="aa"/>
        <w:sz w:val="19"/>
      </w:rPr>
      <w:fldChar w:fldCharType="end"/>
    </w:r>
  </w:p>
  <w:p w:rsidR="008875F2" w:rsidRDefault="008875F2">
    <w:pPr>
      <w:pStyle w:val="ab"/>
      <w:rPr>
        <w:sz w:val="19"/>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75F2" w:rsidRDefault="008A5CAF">
      <w:r>
        <w:separator/>
      </w:r>
    </w:p>
  </w:footnote>
  <w:footnote w:type="continuationSeparator" w:id="0">
    <w:p w:rsidR="008875F2" w:rsidRDefault="008A5CAF">
      <w:r>
        <w:continuationSeparator/>
      </w:r>
    </w:p>
  </w:footnote>
  <w:footnote w:id="1">
    <w:p w:rsidR="008875F2" w:rsidRDefault="008A5CAF">
      <w:pPr>
        <w:pStyle w:val="a6"/>
        <w:rPr>
          <w:sz w:val="19"/>
        </w:rPr>
      </w:pPr>
      <w:r>
        <w:rPr>
          <w:rStyle w:val="a7"/>
          <w:sz w:val="31"/>
        </w:rPr>
        <w:footnoteRef/>
      </w:r>
      <w:r>
        <w:rPr>
          <w:sz w:val="19"/>
        </w:rPr>
        <w:t>Цит. по: Так была расколота Германия. Берлин, 1966, с. 71</w:t>
      </w:r>
    </w:p>
  </w:footnote>
  <w:footnote w:id="2">
    <w:p w:rsidR="008875F2" w:rsidRDefault="008A5CAF">
      <w:pPr>
        <w:pStyle w:val="a6"/>
        <w:rPr>
          <w:sz w:val="19"/>
        </w:rPr>
      </w:pPr>
      <w:r>
        <w:rPr>
          <w:rStyle w:val="a7"/>
          <w:sz w:val="31"/>
        </w:rPr>
        <w:footnoteRef/>
      </w:r>
      <w:r>
        <w:rPr>
          <w:sz w:val="19"/>
        </w:rPr>
        <w:t>Полный текст конституции ФРГ содержится в книге «Конституция буржуазных государств Европы». М., 1957, с. 815-873.</w:t>
      </w:r>
    </w:p>
  </w:footnote>
  <w:footnote w:id="3">
    <w:p w:rsidR="008875F2" w:rsidRDefault="008A5CAF">
      <w:pPr>
        <w:pStyle w:val="a6"/>
        <w:rPr>
          <w:sz w:val="19"/>
        </w:rPr>
      </w:pPr>
      <w:r>
        <w:rPr>
          <w:rStyle w:val="a7"/>
          <w:sz w:val="19"/>
        </w:rPr>
        <w:footnoteRef/>
      </w:r>
      <w:r>
        <w:rPr>
          <w:sz w:val="19"/>
        </w:rPr>
        <w:t xml:space="preserve"> Так была расколота Германия, с. 85.</w:t>
      </w:r>
    </w:p>
  </w:footnote>
  <w:footnote w:id="4">
    <w:p w:rsidR="008875F2" w:rsidRDefault="008A5CAF">
      <w:pPr>
        <w:pStyle w:val="a6"/>
        <w:rPr>
          <w:sz w:val="19"/>
        </w:rPr>
      </w:pPr>
      <w:r>
        <w:rPr>
          <w:rStyle w:val="a7"/>
          <w:sz w:val="19"/>
        </w:rPr>
        <w:footnoteRef/>
      </w:r>
      <w:r>
        <w:rPr>
          <w:sz w:val="19"/>
        </w:rPr>
        <w:t xml:space="preserve"> Лидер. Ю. НАТО. Очерки истории и доктрины. Сокращенный перевод с польского. М., 1964, с. 38.</w:t>
      </w:r>
    </w:p>
  </w:footnote>
  <w:footnote w:id="5">
    <w:p w:rsidR="008875F2" w:rsidRDefault="008A5CAF">
      <w:pPr>
        <w:pStyle w:val="a6"/>
        <w:rPr>
          <w:sz w:val="19"/>
          <w:lang w:val="en-US"/>
        </w:rPr>
      </w:pPr>
      <w:r>
        <w:rPr>
          <w:rStyle w:val="a7"/>
          <w:sz w:val="19"/>
        </w:rPr>
        <w:footnoteRef/>
      </w:r>
      <w:r>
        <w:rPr>
          <w:sz w:val="19"/>
        </w:rPr>
        <w:t xml:space="preserve"> </w:t>
      </w:r>
      <w:r>
        <w:rPr>
          <w:sz w:val="19"/>
          <w:lang w:val="en-US"/>
        </w:rPr>
        <w:t>Montgomery. The Memoirs. London, 1958, p. 510.</w:t>
      </w:r>
    </w:p>
  </w:footnote>
  <w:footnote w:id="6">
    <w:p w:rsidR="008875F2" w:rsidRDefault="008A5CAF">
      <w:pPr>
        <w:pStyle w:val="a6"/>
        <w:rPr>
          <w:sz w:val="19"/>
        </w:rPr>
      </w:pPr>
      <w:r>
        <w:rPr>
          <w:rStyle w:val="a7"/>
          <w:sz w:val="19"/>
        </w:rPr>
        <w:footnoteRef/>
      </w:r>
      <w:r>
        <w:rPr>
          <w:sz w:val="19"/>
        </w:rPr>
        <w:t xml:space="preserve"> Лидер Ю. НАТО, с. 64.</w:t>
      </w:r>
    </w:p>
  </w:footnote>
  <w:footnote w:id="7">
    <w:p w:rsidR="008875F2" w:rsidRDefault="008A5CAF">
      <w:pPr>
        <w:pStyle w:val="a6"/>
        <w:rPr>
          <w:sz w:val="19"/>
          <w:lang w:val="de-DE"/>
        </w:rPr>
      </w:pPr>
      <w:r>
        <w:rPr>
          <w:rStyle w:val="a7"/>
          <w:sz w:val="19"/>
        </w:rPr>
        <w:footnoteRef/>
      </w:r>
      <w:r>
        <w:rPr>
          <w:sz w:val="19"/>
        </w:rPr>
        <w:t xml:space="preserve"> </w:t>
      </w:r>
      <w:r>
        <w:rPr>
          <w:sz w:val="19"/>
          <w:lang w:val="de-DE"/>
        </w:rPr>
        <w:t>Verteidigung im Bündnis, S. 33.</w:t>
      </w:r>
    </w:p>
  </w:footnote>
  <w:footnote w:id="8">
    <w:p w:rsidR="008875F2" w:rsidRDefault="008A5CAF">
      <w:pPr>
        <w:pStyle w:val="a6"/>
        <w:rPr>
          <w:sz w:val="19"/>
          <w:lang w:val="de-DE"/>
        </w:rPr>
      </w:pPr>
      <w:r>
        <w:rPr>
          <w:rStyle w:val="a7"/>
          <w:sz w:val="19"/>
        </w:rPr>
        <w:footnoteRef/>
      </w:r>
      <w:r>
        <w:rPr>
          <w:sz w:val="19"/>
        </w:rPr>
        <w:t xml:space="preserve"> </w:t>
      </w:r>
      <w:r>
        <w:rPr>
          <w:sz w:val="19"/>
          <w:lang w:val="de-DE"/>
        </w:rPr>
        <w:t>Ebenda, S. 34.</w:t>
      </w:r>
    </w:p>
  </w:footnote>
  <w:footnote w:id="9">
    <w:p w:rsidR="008875F2" w:rsidRDefault="008A5CAF">
      <w:pPr>
        <w:pStyle w:val="a6"/>
        <w:rPr>
          <w:sz w:val="19"/>
        </w:rPr>
      </w:pPr>
      <w:r>
        <w:rPr>
          <w:rStyle w:val="a7"/>
          <w:sz w:val="19"/>
        </w:rPr>
        <w:footnoteRef/>
      </w:r>
      <w:r>
        <w:rPr>
          <w:sz w:val="19"/>
        </w:rPr>
        <w:t xml:space="preserve"> Цит. по История внешней политики СССР. 1945 1976. М., 1977, с. 195.</w:t>
      </w:r>
    </w:p>
  </w:footnote>
  <w:footnote w:id="10">
    <w:p w:rsidR="008875F2" w:rsidRDefault="008A5CAF">
      <w:pPr>
        <w:pStyle w:val="a6"/>
        <w:rPr>
          <w:sz w:val="19"/>
          <w:lang w:val="de-DE"/>
        </w:rPr>
      </w:pPr>
      <w:r>
        <w:rPr>
          <w:rStyle w:val="a7"/>
          <w:sz w:val="19"/>
        </w:rPr>
        <w:footnoteRef/>
      </w:r>
      <w:r>
        <w:rPr>
          <w:sz w:val="19"/>
        </w:rPr>
        <w:t xml:space="preserve"> </w:t>
      </w:r>
      <w:r>
        <w:rPr>
          <w:sz w:val="19"/>
          <w:lang w:val="de-DE"/>
        </w:rPr>
        <w:t>Verteidigung im Bündnis, S. 43.</w:t>
      </w:r>
    </w:p>
  </w:footnote>
  <w:footnote w:id="11">
    <w:p w:rsidR="008875F2" w:rsidRDefault="008A5CAF">
      <w:pPr>
        <w:pStyle w:val="a6"/>
        <w:rPr>
          <w:sz w:val="19"/>
        </w:rPr>
      </w:pPr>
      <w:r>
        <w:rPr>
          <w:rStyle w:val="a7"/>
          <w:sz w:val="19"/>
        </w:rPr>
        <w:footnoteRef/>
      </w:r>
      <w:r>
        <w:rPr>
          <w:sz w:val="19"/>
        </w:rPr>
        <w:t xml:space="preserve"> Лидер Ю. НАТО, с. 108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097C74"/>
    <w:multiLevelType w:val="singleLevel"/>
    <w:tmpl w:val="0419000F"/>
    <w:lvl w:ilvl="0">
      <w:start w:val="1"/>
      <w:numFmt w:val="decimal"/>
      <w:lvlText w:val="%1."/>
      <w:lvlJc w:val="left"/>
      <w:pPr>
        <w:tabs>
          <w:tab w:val="num" w:pos="360"/>
        </w:tabs>
        <w:ind w:left="360" w:hanging="360"/>
      </w:pPr>
    </w:lvl>
  </w:abstractNum>
  <w:abstractNum w:abstractNumId="1">
    <w:nsid w:val="363E15F3"/>
    <w:multiLevelType w:val="singleLevel"/>
    <w:tmpl w:val="745EA008"/>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8959"/>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5CAF"/>
    <w:rsid w:val="008875F2"/>
    <w:rsid w:val="008A5CAF"/>
    <w:rsid w:val="00A71C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DE370B3-BBEA-495E-9837-5AAA55963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widowControl w:val="0"/>
      <w:outlineLvl w:val="0"/>
    </w:pPr>
    <w:rPr>
      <w:rFonts w:ascii="Courier New" w:hAnsi="Courier New"/>
      <w:snapToGrid w:val="0"/>
      <w:sz w:val="24"/>
    </w:rPr>
  </w:style>
  <w:style w:type="paragraph" w:styleId="2">
    <w:name w:val="heading 2"/>
    <w:basedOn w:val="a"/>
    <w:next w:val="a"/>
    <w:qFormat/>
    <w:pPr>
      <w:keepNext/>
      <w:widowControl w:val="0"/>
      <w:outlineLvl w:val="1"/>
    </w:pPr>
    <w:rPr>
      <w:rFonts w:ascii="Courier New" w:hAnsi="Courier New"/>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widowControl w:val="0"/>
      <w:tabs>
        <w:tab w:val="left" w:pos="0"/>
        <w:tab w:val="left" w:pos="4176"/>
      </w:tabs>
    </w:pPr>
    <w:rPr>
      <w:rFonts w:ascii="Courier New" w:hAnsi="Courier New"/>
      <w:snapToGrid w:val="0"/>
      <w:sz w:val="24"/>
    </w:rPr>
  </w:style>
  <w:style w:type="paragraph" w:styleId="a4">
    <w:name w:val="Document Map"/>
    <w:basedOn w:val="a"/>
    <w:semiHidden/>
    <w:pPr>
      <w:shd w:val="clear" w:color="auto" w:fill="000080"/>
    </w:pPr>
    <w:rPr>
      <w:rFonts w:ascii="Tahoma" w:hAnsi="Tahoma"/>
    </w:rPr>
  </w:style>
  <w:style w:type="paragraph" w:customStyle="1" w:styleId="a5">
    <w:name w:val="Заглавие"/>
    <w:basedOn w:val="a3"/>
    <w:pPr>
      <w:tabs>
        <w:tab w:val="clear" w:pos="0"/>
        <w:tab w:val="clear" w:pos="4176"/>
      </w:tabs>
      <w:jc w:val="center"/>
    </w:pPr>
    <w:rPr>
      <w:b/>
      <w:sz w:val="40"/>
    </w:rPr>
  </w:style>
  <w:style w:type="paragraph" w:customStyle="1" w:styleId="10">
    <w:name w:val="Заглавие1"/>
    <w:basedOn w:val="a5"/>
    <w:rPr>
      <w:sz w:val="36"/>
    </w:rPr>
  </w:style>
  <w:style w:type="paragraph" w:styleId="a6">
    <w:name w:val="footnote text"/>
    <w:basedOn w:val="a"/>
    <w:semiHidden/>
  </w:style>
  <w:style w:type="character" w:styleId="a7">
    <w:name w:val="footnote reference"/>
    <w:basedOn w:val="a0"/>
    <w:semiHidden/>
    <w:rPr>
      <w:vertAlign w:val="superscript"/>
    </w:rPr>
  </w:style>
  <w:style w:type="paragraph" w:styleId="a8">
    <w:name w:val="header"/>
    <w:basedOn w:val="a"/>
    <w:semiHidden/>
    <w:pPr>
      <w:tabs>
        <w:tab w:val="center" w:pos="4153"/>
        <w:tab w:val="right" w:pos="8306"/>
      </w:tabs>
    </w:pPr>
  </w:style>
  <w:style w:type="paragraph" w:customStyle="1" w:styleId="a9">
    <w:name w:val="Осн. текст"/>
    <w:basedOn w:val="a3"/>
    <w:pPr>
      <w:ind w:firstLine="720"/>
      <w:jc w:val="both"/>
    </w:pPr>
    <w:rPr>
      <w:sz w:val="32"/>
    </w:rPr>
  </w:style>
  <w:style w:type="character" w:styleId="aa">
    <w:name w:val="page number"/>
    <w:basedOn w:val="a0"/>
    <w:semiHidden/>
  </w:style>
  <w:style w:type="paragraph" w:styleId="ab">
    <w:name w:val="foot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4440</Words>
  <Characters>25314</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Реферат по истории Германии</vt:lpstr>
    </vt:vector>
  </TitlesOfParts>
  <Company> </Company>
  <LinksUpToDate>false</LinksUpToDate>
  <CharactersWithSpaces>29695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по истории Германии</dc:title>
  <dc:subject>Послевоенное развитие Германии. Ремилитаризация. Вступление ФРГ в НАТО.</dc:subject>
  <dc:creator>Wowa</dc:creator>
  <cp:keywords/>
  <cp:lastModifiedBy>Irina</cp:lastModifiedBy>
  <cp:revision>2</cp:revision>
  <cp:lastPrinted>1999-01-19T16:16:00Z</cp:lastPrinted>
  <dcterms:created xsi:type="dcterms:W3CDTF">2014-08-05T05:48:00Z</dcterms:created>
  <dcterms:modified xsi:type="dcterms:W3CDTF">2014-08-05T05:48:00Z</dcterms:modified>
</cp:coreProperties>
</file>