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7E" w:rsidRDefault="006A1B7E">
      <w:pPr>
        <w:jc w:val="center"/>
        <w:rPr>
          <w:b/>
          <w:bCs/>
          <w:sz w:val="40"/>
          <w:szCs w:val="40"/>
        </w:rPr>
      </w:pPr>
    </w:p>
    <w:p w:rsidR="006A1B7E" w:rsidRDefault="006A1B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4"/>
          <w:szCs w:val="44"/>
        </w:rPr>
        <w:t>Курсовая работа</w:t>
      </w:r>
      <w:r>
        <w:rPr>
          <w:b/>
          <w:bCs/>
          <w:sz w:val="40"/>
          <w:szCs w:val="40"/>
        </w:rPr>
        <w:t xml:space="preserve"> </w:t>
      </w:r>
    </w:p>
    <w:p w:rsidR="006A1B7E" w:rsidRDefault="006A1B7E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на тему:</w:t>
      </w:r>
    </w:p>
    <w:p w:rsidR="006A1B7E" w:rsidRDefault="006A1B7E">
      <w:pPr>
        <w:jc w:val="center"/>
        <w:rPr>
          <w:b/>
          <w:bCs/>
          <w:color w:val="333399"/>
          <w:sz w:val="40"/>
          <w:szCs w:val="40"/>
        </w:rPr>
      </w:pPr>
      <w:r>
        <w:rPr>
          <w:b/>
          <w:bCs/>
          <w:color w:val="333399"/>
          <w:sz w:val="40"/>
          <w:szCs w:val="40"/>
        </w:rPr>
        <w:t xml:space="preserve">"Решение транспортных задач </w:t>
      </w:r>
    </w:p>
    <w:p w:rsidR="006A1B7E" w:rsidRDefault="006A1B7E">
      <w:pPr>
        <w:jc w:val="center"/>
        <w:rPr>
          <w:b/>
          <w:bCs/>
          <w:sz w:val="40"/>
          <w:szCs w:val="40"/>
        </w:rPr>
      </w:pPr>
      <w:r>
        <w:rPr>
          <w:b/>
          <w:bCs/>
          <w:color w:val="333399"/>
          <w:sz w:val="40"/>
          <w:szCs w:val="40"/>
        </w:rPr>
        <w:t>методом потенциалов"</w:t>
      </w:r>
    </w:p>
    <w:p w:rsidR="006A1B7E" w:rsidRDefault="006A1B7E">
      <w:pPr>
        <w:jc w:val="center"/>
        <w:rPr>
          <w:b/>
          <w:bCs/>
          <w:sz w:val="40"/>
          <w:szCs w:val="40"/>
        </w:rPr>
      </w:pPr>
    </w:p>
    <w:p w:rsidR="006A1B7E" w:rsidRDefault="006A1B7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Содержание.</w:t>
      </w:r>
    </w:p>
    <w:p w:rsidR="006A1B7E" w:rsidRDefault="006A1B7E">
      <w:pPr>
        <w:spacing w:line="360" w:lineRule="auto"/>
        <w:jc w:val="center"/>
        <w:rPr>
          <w:b/>
          <w:bCs/>
          <w:sz w:val="32"/>
          <w:szCs w:val="32"/>
        </w:rPr>
      </w:pPr>
    </w:p>
    <w:p w:rsidR="006A1B7E" w:rsidRDefault="006A1B7E">
      <w:pPr>
        <w:spacing w:line="360" w:lineRule="auto"/>
        <w:jc w:val="center"/>
        <w:rPr>
          <w:b/>
          <w:bCs/>
          <w:sz w:val="32"/>
          <w:szCs w:val="32"/>
        </w:rPr>
      </w:pPr>
    </w:p>
    <w:p w:rsidR="006A1B7E" w:rsidRDefault="006A1B7E">
      <w:pPr>
        <w:spacing w:line="48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1. Линейная транспортная задача                         </w:t>
      </w:r>
    </w:p>
    <w:p w:rsidR="006A1B7E" w:rsidRDefault="006A1B7E">
      <w:pPr>
        <w:spacing w:line="48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2. Составление опорного плана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 xml:space="preserve">         </w:t>
      </w:r>
      <w:r>
        <w:rPr>
          <w:b/>
          <w:bCs/>
          <w:sz w:val="32"/>
          <w:szCs w:val="32"/>
        </w:rPr>
        <w:tab/>
      </w:r>
    </w:p>
    <w:p w:rsidR="006A1B7E" w:rsidRDefault="006A1B7E">
      <w:pPr>
        <w:spacing w:line="48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Метод потенциалов                                                 </w:t>
      </w:r>
    </w:p>
    <w:p w:rsidR="006A1B7E" w:rsidRDefault="006A1B7E">
      <w:pPr>
        <w:spacing w:line="480" w:lineRule="auto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3. Список  использованной литературы                </w:t>
      </w:r>
    </w:p>
    <w:p w:rsidR="006A1B7E" w:rsidRDefault="006A1B7E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1. Транспортная задача.</w:t>
      </w:r>
    </w:p>
    <w:p w:rsidR="006A1B7E" w:rsidRDefault="006A1B7E">
      <w:pPr>
        <w:spacing w:line="360" w:lineRule="auto"/>
        <w:rPr>
          <w:b/>
          <w:bCs/>
          <w:sz w:val="28"/>
          <w:szCs w:val="28"/>
        </w:rPr>
      </w:pPr>
    </w:p>
    <w:p w:rsidR="006A1B7E" w:rsidRDefault="006A1B7E">
      <w:pPr>
        <w:spacing w:line="360" w:lineRule="auto"/>
        <w:ind w:left="284" w:right="226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Транспортная  задача  ставится  следующим  образом: имеется 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пунктов  отправления</w:t>
      </w:r>
      <w:r>
        <w:rPr>
          <w:sz w:val="28"/>
          <w:szCs w:val="28"/>
          <w:vertAlign w:val="subscript"/>
        </w:rPr>
        <w:t xml:space="preserve">,   </w:t>
      </w:r>
      <w:r>
        <w:rPr>
          <w:sz w:val="28"/>
          <w:szCs w:val="28"/>
        </w:rPr>
        <w:t xml:space="preserve">в  которых  сосредоточены  запасы  каких-то  однородных  грузов. Имеется  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 пунктов  назначения  подавшие  заявки  соответственно  на  груза. Известны  стоимости </w:t>
      </w:r>
      <w:r>
        <w:rPr>
          <w:i/>
          <w:iCs/>
          <w:sz w:val="28"/>
          <w:szCs w:val="28"/>
        </w:rPr>
        <w:t xml:space="preserve">р 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перевозки  единицы   груза    от  каждого  пункта  отправления    до  каждого   пункта  назначения. Все  числа  </w:t>
      </w:r>
      <w:r>
        <w:rPr>
          <w:i/>
          <w:iCs/>
          <w:sz w:val="28"/>
          <w:szCs w:val="28"/>
        </w:rPr>
        <w:t xml:space="preserve">р 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  <w:vertAlign w:val="subscript"/>
        </w:rPr>
        <w:t xml:space="preserve">, </w:t>
      </w:r>
      <w:r>
        <w:rPr>
          <w:sz w:val="28"/>
          <w:szCs w:val="28"/>
        </w:rPr>
        <w:t>образующие   прямоугольную  таблицу  заданы. Требуется  составить  такой  план  перевозок   (откуда, куда  и  сколько  единиц  поставить), чтобы  все  заявки  были  выполнены, а  общая  стоимость  всех  перевозок  была  минимальна.</w:t>
      </w:r>
    </w:p>
    <w:p w:rsidR="006A1B7E" w:rsidRDefault="006A1B7E">
      <w:pPr>
        <w:pStyle w:val="2"/>
      </w:pPr>
      <w:r>
        <w:tab/>
        <w:t>Далее, предполагается, что</w:t>
      </w:r>
    </w:p>
    <w:p w:rsidR="006A1B7E" w:rsidRDefault="006A1B7E">
      <w:pPr>
        <w:spacing w:line="360" w:lineRule="auto"/>
        <w:ind w:left="284" w:right="2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7F3850"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35.25pt">
            <v:imagedata r:id="rId7" o:title=""/>
          </v:shape>
        </w:pict>
      </w:r>
      <w:r>
        <w:rPr>
          <w:sz w:val="28"/>
          <w:szCs w:val="28"/>
        </w:rPr>
        <w:t xml:space="preserve">                                 1</w:t>
      </w: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есть количество продукции, находящееся на складе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, и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– потребность потребителя 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.</w:t>
      </w:r>
    </w:p>
    <w:p w:rsidR="006A1B7E" w:rsidRDefault="006A1B7E">
      <w:pPr>
        <w:spacing w:line="360" w:lineRule="auto"/>
        <w:ind w:left="284" w:right="226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</w:r>
      <w:r>
        <w:rPr>
          <w:i/>
          <w:iCs/>
          <w:color w:val="0000FF"/>
          <w:sz w:val="28"/>
          <w:szCs w:val="28"/>
        </w:rPr>
        <w:t xml:space="preserve">Замечание. </w:t>
      </w:r>
      <w:r>
        <w:rPr>
          <w:color w:val="0000FF"/>
          <w:sz w:val="28"/>
          <w:szCs w:val="28"/>
        </w:rPr>
        <w:t xml:space="preserve">Если  </w:t>
      </w:r>
      <w:r w:rsidR="007F3850">
        <w:rPr>
          <w:color w:val="0000FF"/>
          <w:position w:val="-30"/>
          <w:sz w:val="28"/>
          <w:szCs w:val="28"/>
        </w:rPr>
        <w:pict>
          <v:shape id="_x0000_i1026" type="#_x0000_t75" style="width:56.25pt;height:35.25pt">
            <v:imagedata r:id="rId8" o:title=""/>
          </v:shape>
        </w:pict>
      </w:r>
      <w:r>
        <w:rPr>
          <w:color w:val="0000FF"/>
          <w:sz w:val="28"/>
          <w:szCs w:val="28"/>
        </w:rPr>
        <w:t xml:space="preserve">то количество продукции, равное  </w:t>
      </w:r>
      <w:r w:rsidR="007F3850">
        <w:rPr>
          <w:color w:val="0000FF"/>
          <w:position w:val="-30"/>
          <w:sz w:val="28"/>
          <w:szCs w:val="28"/>
        </w:rPr>
        <w:pict>
          <v:shape id="_x0000_i1027" type="#_x0000_t75" style="width:62.25pt;height:35.25pt">
            <v:imagedata r:id="rId9" o:title=""/>
          </v:shape>
        </w:pict>
      </w:r>
      <w:r>
        <w:rPr>
          <w:color w:val="0000FF"/>
          <w:sz w:val="28"/>
          <w:szCs w:val="28"/>
        </w:rPr>
        <w:t xml:space="preserve">остается на складах. В этом случае мы введем "фиктивного" потребителя </w:t>
      </w:r>
      <w:r>
        <w:rPr>
          <w:i/>
          <w:iCs/>
          <w:color w:val="0000FF"/>
          <w:sz w:val="28"/>
          <w:szCs w:val="28"/>
          <w:lang w:val="en-US"/>
        </w:rPr>
        <w:t>n</w:t>
      </w:r>
      <w:r>
        <w:rPr>
          <w:color w:val="0000FF"/>
          <w:sz w:val="28"/>
          <w:szCs w:val="28"/>
        </w:rPr>
        <w:t xml:space="preserve"> +1  с потребностью </w:t>
      </w:r>
      <w:r w:rsidR="007F3850">
        <w:rPr>
          <w:color w:val="0000FF"/>
          <w:position w:val="-30"/>
          <w:sz w:val="28"/>
          <w:szCs w:val="28"/>
        </w:rPr>
        <w:pict>
          <v:shape id="_x0000_i1028" type="#_x0000_t75" style="width:60pt;height:35.25pt">
            <v:imagedata r:id="rId10" o:title=""/>
          </v:shape>
        </w:pict>
      </w:r>
      <w:r>
        <w:rPr>
          <w:color w:val="0000FF"/>
          <w:sz w:val="28"/>
          <w:szCs w:val="28"/>
        </w:rPr>
        <w:t xml:space="preserve"> и положим транспортные расходы </w:t>
      </w:r>
      <w:r>
        <w:rPr>
          <w:i/>
          <w:iCs/>
          <w:color w:val="0000FF"/>
          <w:sz w:val="28"/>
          <w:szCs w:val="28"/>
          <w:lang w:val="en-US"/>
        </w:rPr>
        <w:t>p</w:t>
      </w:r>
      <w:r>
        <w:rPr>
          <w:i/>
          <w:iCs/>
          <w:color w:val="0000FF"/>
          <w:sz w:val="28"/>
          <w:szCs w:val="28"/>
          <w:vertAlign w:val="subscript"/>
          <w:lang w:val="en-US"/>
        </w:rPr>
        <w:t>i</w:t>
      </w:r>
      <w:r>
        <w:rPr>
          <w:i/>
          <w:iCs/>
          <w:color w:val="0000FF"/>
          <w:sz w:val="28"/>
          <w:szCs w:val="28"/>
          <w:vertAlign w:val="subscript"/>
        </w:rPr>
        <w:t>,</w:t>
      </w:r>
      <w:r>
        <w:rPr>
          <w:i/>
          <w:iCs/>
          <w:color w:val="0000FF"/>
          <w:sz w:val="28"/>
          <w:szCs w:val="28"/>
          <w:vertAlign w:val="subscript"/>
          <w:lang w:val="en-US"/>
        </w:rPr>
        <w:t>n</w:t>
      </w:r>
      <w:r>
        <w:rPr>
          <w:color w:val="0000FF"/>
          <w:sz w:val="28"/>
          <w:szCs w:val="28"/>
          <w:vertAlign w:val="subscript"/>
        </w:rPr>
        <w:t>+1</w:t>
      </w:r>
      <w:r>
        <w:rPr>
          <w:color w:val="0000FF"/>
          <w:sz w:val="28"/>
          <w:szCs w:val="28"/>
        </w:rPr>
        <w:t xml:space="preserve"> равными 0 для всех </w:t>
      </w:r>
      <w:r>
        <w:rPr>
          <w:i/>
          <w:iCs/>
          <w:color w:val="0000FF"/>
          <w:sz w:val="28"/>
          <w:szCs w:val="28"/>
          <w:lang w:val="en-US"/>
        </w:rPr>
        <w:t>i</w:t>
      </w:r>
      <w:r>
        <w:rPr>
          <w:color w:val="0000FF"/>
          <w:sz w:val="28"/>
          <w:szCs w:val="28"/>
        </w:rPr>
        <w:t xml:space="preserve">. </w:t>
      </w:r>
    </w:p>
    <w:p w:rsidR="006A1B7E" w:rsidRDefault="006A1B7E">
      <w:pPr>
        <w:spacing w:line="360" w:lineRule="auto"/>
        <w:ind w:left="284" w:right="226"/>
        <w:jc w:val="both"/>
        <w:rPr>
          <w:color w:val="0000FF"/>
          <w:sz w:val="28"/>
          <w:szCs w:val="28"/>
        </w:rPr>
      </w:pPr>
      <w:r>
        <w:rPr>
          <w:i/>
          <w:iCs/>
          <w:color w:val="0000FF"/>
          <w:sz w:val="28"/>
          <w:szCs w:val="28"/>
        </w:rPr>
        <w:tab/>
      </w:r>
      <w:r>
        <w:rPr>
          <w:color w:val="0000FF"/>
          <w:sz w:val="28"/>
          <w:szCs w:val="28"/>
        </w:rPr>
        <w:t xml:space="preserve">Если  </w:t>
      </w:r>
      <w:r w:rsidR="007F3850">
        <w:rPr>
          <w:color w:val="0000FF"/>
          <w:position w:val="-30"/>
          <w:sz w:val="28"/>
          <w:szCs w:val="28"/>
        </w:rPr>
        <w:pict>
          <v:shape id="_x0000_i1029" type="#_x0000_t75" style="width:56.25pt;height:35.25pt">
            <v:imagedata r:id="rId11" o:title=""/>
          </v:shape>
        </w:pict>
      </w:r>
      <w:r>
        <w:rPr>
          <w:color w:val="0000FF"/>
          <w:sz w:val="28"/>
          <w:szCs w:val="28"/>
        </w:rPr>
        <w:t>то потребность не может быть покрыта. В этом случае начальные условия должны быть изменены таким образом, чтобы потребность в продукции могла быть обеспечена.</w:t>
      </w: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Обозначим через 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  <w:vertAlign w:val="subscript"/>
          <w:lang w:val="en-US"/>
        </w:rPr>
        <w:t>ij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количество продукции, поставляемое со склада </w:t>
      </w:r>
      <w:r>
        <w:rPr>
          <w:i/>
          <w:iCs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потребителю </w:t>
      </w:r>
      <w:r>
        <w:rPr>
          <w:i/>
          <w:iCs/>
          <w:sz w:val="28"/>
          <w:szCs w:val="28"/>
          <w:lang w:val="en-US"/>
        </w:rPr>
        <w:t>j</w:t>
      </w:r>
      <w:r>
        <w:rPr>
          <w:sz w:val="28"/>
          <w:szCs w:val="28"/>
        </w:rPr>
        <w:t>. В предложении (1) нам нужно решить следующую задачу (математическая модель транспортной задачи):</w:t>
      </w:r>
    </w:p>
    <w:p w:rsidR="006A1B7E" w:rsidRDefault="007F3850">
      <w:pPr>
        <w:ind w:left="284" w:right="226"/>
        <w:jc w:val="center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0" type="#_x0000_t75" style="width:87.75pt;height:35.25pt">
            <v:imagedata r:id="rId12" o:title=""/>
          </v:shape>
        </w:pict>
      </w:r>
      <w:r w:rsidR="006A1B7E">
        <w:rPr>
          <w:sz w:val="28"/>
          <w:szCs w:val="28"/>
        </w:rPr>
        <w:t xml:space="preserve">                              </w:t>
      </w:r>
    </w:p>
    <w:p w:rsidR="006A1B7E" w:rsidRDefault="006A1B7E">
      <w:pPr>
        <w:ind w:left="284" w:right="2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F3850">
        <w:rPr>
          <w:position w:val="-30"/>
          <w:sz w:val="28"/>
          <w:szCs w:val="28"/>
        </w:rPr>
        <w:pict>
          <v:shape id="_x0000_i1031" type="#_x0000_t75" style="width:120pt;height:35.25pt">
            <v:imagedata r:id="rId13" o:title=""/>
          </v:shape>
        </w:pict>
      </w:r>
      <w:r>
        <w:rPr>
          <w:sz w:val="28"/>
          <w:szCs w:val="28"/>
        </w:rPr>
        <w:t xml:space="preserve">      2</w:t>
      </w:r>
    </w:p>
    <w:p w:rsidR="006A1B7E" w:rsidRDefault="007F3850">
      <w:pPr>
        <w:ind w:left="284" w:right="226"/>
        <w:jc w:val="center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117.75pt;height:33.75pt">
            <v:imagedata r:id="rId14" o:title=""/>
          </v:shape>
        </w:pict>
      </w:r>
      <w:r w:rsidR="006A1B7E">
        <w:rPr>
          <w:sz w:val="28"/>
          <w:szCs w:val="28"/>
        </w:rPr>
        <w:t xml:space="preserve">  </w:t>
      </w:r>
    </w:p>
    <w:p w:rsidR="006A1B7E" w:rsidRDefault="007F3850">
      <w:pPr>
        <w:ind w:left="284" w:right="226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3" type="#_x0000_t75" style="width:96.75pt;height:15.75pt">
            <v:imagedata r:id="rId15" o:title=""/>
          </v:shape>
        </w:pict>
      </w:r>
    </w:p>
    <w:p w:rsidR="006A1B7E" w:rsidRDefault="007F3850">
      <w:pPr>
        <w:spacing w:line="360" w:lineRule="auto"/>
        <w:ind w:left="284" w:right="226"/>
        <w:jc w:val="center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4" type="#_x0000_t75" style="width:93.75pt;height:15.75pt">
            <v:imagedata r:id="rId16" o:title=""/>
          </v:shape>
        </w:pict>
      </w:r>
    </w:p>
    <w:p w:rsidR="006A1B7E" w:rsidRDefault="006A1B7E">
      <w:pPr>
        <w:spacing w:line="360" w:lineRule="auto"/>
        <w:ind w:left="284" w:right="2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Транспортную задачу мы можем характеризовать </w:t>
      </w:r>
      <w:r>
        <w:rPr>
          <w:i/>
          <w:iCs/>
          <w:sz w:val="28"/>
          <w:szCs w:val="28"/>
        </w:rPr>
        <w:t>транспортной таблицей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таблицей издержек</w:t>
      </w:r>
      <w:r>
        <w:rPr>
          <w:sz w:val="28"/>
          <w:szCs w:val="28"/>
        </w:rPr>
        <w:t>:</w:t>
      </w:r>
    </w:p>
    <w:tbl>
      <w:tblPr>
        <w:tblW w:w="0" w:type="auto"/>
        <w:tblInd w:w="8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511"/>
        <w:gridCol w:w="1105"/>
        <w:gridCol w:w="958"/>
        <w:gridCol w:w="1021"/>
        <w:gridCol w:w="1046"/>
        <w:gridCol w:w="1105"/>
        <w:gridCol w:w="959"/>
      </w:tblGrid>
      <w:tr w:rsidR="006A1B7E">
        <w:tc>
          <w:tcPr>
            <w:tcW w:w="1511" w:type="dxa"/>
            <w:tcBorders>
              <w:top w:val="nil"/>
              <w:lef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3" w:type="dxa"/>
            <w:gridSpan w:val="2"/>
            <w:tcBorders>
              <w:top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67" w:type="dxa"/>
            <w:gridSpan w:val="2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  <w:tr w:rsidR="006A1B7E">
        <w:trPr>
          <w:cantSplit/>
          <w:trHeight w:val="380"/>
        </w:trPr>
        <w:tc>
          <w:tcPr>
            <w:tcW w:w="1511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1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1105" w:type="dxa"/>
            <w:tcBorders>
              <w:left w:val="single" w:sz="4" w:space="0" w:color="auto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58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B7E">
        <w:trPr>
          <w:cantSplit/>
          <w:trHeight w:val="381"/>
        </w:trPr>
        <w:tc>
          <w:tcPr>
            <w:tcW w:w="151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B7E">
        <w:trPr>
          <w:cantSplit/>
          <w:trHeight w:val="381"/>
        </w:trPr>
        <w:tc>
          <w:tcPr>
            <w:tcW w:w="151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B7E">
        <w:trPr>
          <w:cantSplit/>
          <w:trHeight w:val="380"/>
        </w:trPr>
        <w:tc>
          <w:tcPr>
            <w:tcW w:w="151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B7E">
        <w:trPr>
          <w:cantSplit/>
          <w:trHeight w:val="381"/>
        </w:trPr>
        <w:tc>
          <w:tcPr>
            <w:tcW w:w="151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A1B7E">
        <w:trPr>
          <w:cantSplit/>
          <w:trHeight w:val="381"/>
        </w:trPr>
        <w:tc>
          <w:tcPr>
            <w:tcW w:w="1511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</w:tbl>
    <w:p w:rsidR="006A1B7E" w:rsidRDefault="006A1B7E">
      <w:pPr>
        <w:spacing w:line="360" w:lineRule="auto"/>
        <w:ind w:left="284" w:right="226"/>
        <w:jc w:val="center"/>
        <w:rPr>
          <w:sz w:val="28"/>
          <w:szCs w:val="28"/>
          <w:lang w:val="en-US"/>
        </w:rPr>
      </w:pPr>
    </w:p>
    <w:tbl>
      <w:tblPr>
        <w:tblW w:w="0" w:type="auto"/>
        <w:tblInd w:w="686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2568"/>
        <w:gridCol w:w="2568"/>
        <w:gridCol w:w="2569"/>
      </w:tblGrid>
      <w:tr w:rsidR="006A1B7E">
        <w:tc>
          <w:tcPr>
            <w:tcW w:w="2568" w:type="dxa"/>
            <w:tcBorders>
              <w:top w:val="double" w:sz="6" w:space="0" w:color="000000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11</w:t>
            </w:r>
          </w:p>
        </w:tc>
        <w:tc>
          <w:tcPr>
            <w:tcW w:w="2568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…</w:t>
            </w:r>
          </w:p>
        </w:tc>
        <w:tc>
          <w:tcPr>
            <w:tcW w:w="2569" w:type="dxa"/>
            <w:tcBorders>
              <w:top w:val="double" w:sz="6" w:space="0" w:color="000000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1n</w:t>
            </w:r>
          </w:p>
        </w:tc>
      </w:tr>
      <w:tr w:rsidR="006A1B7E">
        <w:tc>
          <w:tcPr>
            <w:tcW w:w="2568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6A1B7E">
        <w:tc>
          <w:tcPr>
            <w:tcW w:w="2568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6A1B7E">
        <w:tc>
          <w:tcPr>
            <w:tcW w:w="2568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568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569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6A1B7E">
        <w:tc>
          <w:tcPr>
            <w:tcW w:w="2568" w:type="dxa"/>
            <w:tcBorders>
              <w:top w:val="nil"/>
              <w:bottom w:val="double" w:sz="6" w:space="0" w:color="000000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m1</w:t>
            </w:r>
          </w:p>
        </w:tc>
        <w:tc>
          <w:tcPr>
            <w:tcW w:w="2568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…</w:t>
            </w:r>
          </w:p>
        </w:tc>
        <w:tc>
          <w:tcPr>
            <w:tcW w:w="2569" w:type="dxa"/>
            <w:tcBorders>
              <w:top w:val="nil"/>
              <w:left w:val="nil"/>
              <w:bottom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mn</w:t>
            </w:r>
          </w:p>
        </w:tc>
      </w:tr>
    </w:tbl>
    <w:p w:rsidR="006A1B7E" w:rsidRDefault="006A1B7E">
      <w:pPr>
        <w:spacing w:line="360" w:lineRule="auto"/>
        <w:ind w:left="284" w:right="226"/>
        <w:jc w:val="center"/>
        <w:rPr>
          <w:sz w:val="28"/>
          <w:szCs w:val="28"/>
          <w:lang w:val="en-US"/>
        </w:rPr>
      </w:pPr>
    </w:p>
    <w:p w:rsidR="006A1B7E" w:rsidRDefault="006A1B7E">
      <w:pPr>
        <w:spacing w:line="360" w:lineRule="auto"/>
        <w:ind w:left="284" w:right="226"/>
        <w:jc w:val="center"/>
        <w:rPr>
          <w:sz w:val="28"/>
          <w:szCs w:val="28"/>
          <w:lang w:val="en-US"/>
        </w:rPr>
      </w:pPr>
    </w:p>
    <w:p w:rsidR="006A1B7E" w:rsidRDefault="006A1B7E">
      <w:pPr>
        <w:spacing w:line="360" w:lineRule="auto"/>
        <w:ind w:left="284" w:right="226"/>
        <w:jc w:val="center"/>
        <w:rPr>
          <w:sz w:val="28"/>
          <w:szCs w:val="28"/>
          <w:lang w:val="en-US"/>
        </w:rPr>
      </w:pP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i/>
          <w:iCs/>
          <w:sz w:val="28"/>
          <w:szCs w:val="28"/>
        </w:rPr>
        <w:t xml:space="preserve">Допустимый план перевозок </w:t>
      </w:r>
      <w:r>
        <w:rPr>
          <w:sz w:val="28"/>
          <w:szCs w:val="28"/>
        </w:rPr>
        <w:t>будем представлять в виде транспортной таблицы:</w:t>
      </w:r>
    </w:p>
    <w:tbl>
      <w:tblPr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2044"/>
        <w:gridCol w:w="2063"/>
        <w:gridCol w:w="2067"/>
        <w:gridCol w:w="2064"/>
      </w:tblGrid>
      <w:tr w:rsidR="006A1B7E">
        <w:tc>
          <w:tcPr>
            <w:tcW w:w="2044" w:type="dxa"/>
            <w:tcBorders>
              <w:top w:val="nil"/>
              <w:lef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3" w:type="dxa"/>
            <w:tcBorders>
              <w:top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vertAlign w:val="subscript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067" w:type="dxa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…</w:t>
            </w:r>
          </w:p>
        </w:tc>
        <w:tc>
          <w:tcPr>
            <w:tcW w:w="2064" w:type="dxa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n</w:t>
            </w:r>
          </w:p>
        </w:tc>
      </w:tr>
      <w:tr w:rsidR="006A1B7E">
        <w:trPr>
          <w:cantSplit/>
          <w:trHeight w:val="485"/>
        </w:trPr>
        <w:tc>
          <w:tcPr>
            <w:tcW w:w="2044" w:type="dxa"/>
            <w:vMerge w:val="restart"/>
            <w:tcBorders>
              <w:left w:val="nil"/>
              <w:bottom w:val="nil"/>
              <w:right w:val="single" w:sz="4" w:space="0" w:color="auto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.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  <w:r>
              <w:rPr>
                <w:b/>
                <w:bCs/>
                <w:sz w:val="28"/>
                <w:szCs w:val="28"/>
                <w:vertAlign w:val="subscript"/>
                <w:lang w:val="en-US"/>
              </w:rPr>
              <w:t>m</w:t>
            </w:r>
          </w:p>
        </w:tc>
        <w:tc>
          <w:tcPr>
            <w:tcW w:w="2063" w:type="dxa"/>
            <w:tcBorders>
              <w:left w:val="single" w:sz="4" w:space="0" w:color="auto"/>
              <w:bottom w:val="nil"/>
              <w:right w:val="nil"/>
            </w:tcBorders>
          </w:tcPr>
          <w:p w:rsidR="006A1B7E" w:rsidRDefault="007F3850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position w:val="-6"/>
                <w:sz w:val="28"/>
                <w:szCs w:val="28"/>
              </w:rPr>
              <w:pict>
                <v:shape id="_x0000_i1035" type="#_x0000_t75" style="width:15pt;height:17.25pt">
                  <v:imagedata r:id="rId17" o:title=""/>
                </v:shape>
              </w:pict>
            </w:r>
            <w:r>
              <w:rPr>
                <w:b/>
                <w:bCs/>
                <w:position w:val="-10"/>
                <w:sz w:val="28"/>
                <w:szCs w:val="28"/>
              </w:rPr>
              <w:pict>
                <v:shape id="_x0000_i1036" type="#_x0000_t75" style="width:9pt;height:17.25pt">
                  <v:imagedata r:id="rId18" o:title=""/>
                </v:shape>
              </w:pict>
            </w:r>
          </w:p>
        </w:tc>
        <w:tc>
          <w:tcPr>
            <w:tcW w:w="2067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…</w:t>
            </w:r>
          </w:p>
        </w:tc>
        <w:tc>
          <w:tcPr>
            <w:tcW w:w="2064" w:type="dxa"/>
            <w:tcBorders>
              <w:left w:val="nil"/>
              <w:bottom w:val="nil"/>
              <w:right w:val="nil"/>
            </w:tcBorders>
          </w:tcPr>
          <w:p w:rsidR="006A1B7E" w:rsidRDefault="007F3850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position w:val="-6"/>
                <w:sz w:val="28"/>
                <w:szCs w:val="28"/>
              </w:rPr>
              <w:pict>
                <v:shape id="_x0000_i1037" type="#_x0000_t75" style="width:15pt;height:17.25pt">
                  <v:imagedata r:id="rId19" o:title=""/>
                </v:shape>
              </w:pict>
            </w:r>
          </w:p>
        </w:tc>
      </w:tr>
      <w:tr w:rsidR="006A1B7E">
        <w:trPr>
          <w:cantSplit/>
          <w:trHeight w:val="282"/>
        </w:trPr>
        <w:tc>
          <w:tcPr>
            <w:tcW w:w="20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6A1B7E">
        <w:trPr>
          <w:cantSplit/>
          <w:trHeight w:val="485"/>
        </w:trPr>
        <w:tc>
          <w:tcPr>
            <w:tcW w:w="20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6A1B7E">
        <w:trPr>
          <w:cantSplit/>
          <w:trHeight w:val="486"/>
        </w:trPr>
        <w:tc>
          <w:tcPr>
            <w:tcW w:w="20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.</w:t>
            </w:r>
          </w:p>
        </w:tc>
      </w:tr>
      <w:tr w:rsidR="006A1B7E">
        <w:trPr>
          <w:cantSplit/>
          <w:trHeight w:val="485"/>
        </w:trPr>
        <w:tc>
          <w:tcPr>
            <w:tcW w:w="204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A1B7E" w:rsidRDefault="007F3850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position w:val="-6"/>
                <w:sz w:val="28"/>
                <w:szCs w:val="28"/>
              </w:rPr>
              <w:pict>
                <v:shape id="_x0000_i1038" type="#_x0000_t75" style="width:15.75pt;height:17.25pt">
                  <v:imagedata r:id="rId20" o:title=""/>
                </v:shape>
              </w:pic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…</w:t>
            </w: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7F3850">
            <w:pPr>
              <w:ind w:right="226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position w:val="-6"/>
                <w:sz w:val="28"/>
                <w:szCs w:val="28"/>
              </w:rPr>
              <w:pict>
                <v:shape id="_x0000_i1039" type="#_x0000_t75" style="width:15.75pt;height:17.25pt">
                  <v:imagedata r:id="rId21" o:title=""/>
                </v:shape>
              </w:pict>
            </w:r>
          </w:p>
        </w:tc>
      </w:tr>
    </w:tbl>
    <w:p w:rsidR="006A1B7E" w:rsidRDefault="006A1B7E">
      <w:pPr>
        <w:spacing w:line="360" w:lineRule="auto"/>
        <w:ind w:left="284" w:right="226"/>
        <w:jc w:val="both"/>
      </w:pP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>C</w:t>
      </w:r>
      <w:r>
        <w:rPr>
          <w:sz w:val="28"/>
          <w:szCs w:val="28"/>
        </w:rPr>
        <w:t xml:space="preserve">умма элементов строки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должна быть равна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, а сумма элементов столбца 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должна быть равна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, и все </w:t>
      </w:r>
      <w:r w:rsidR="007F3850">
        <w:rPr>
          <w:b/>
          <w:bCs/>
          <w:position w:val="-10"/>
          <w:sz w:val="28"/>
          <w:szCs w:val="28"/>
        </w:rPr>
        <w:pict>
          <v:shape id="_x0000_i1040" type="#_x0000_t75" style="width:9pt;height:17.25pt">
            <v:imagedata r:id="rId18" o:title=""/>
          </v:shape>
        </w:pict>
      </w:r>
      <w:r w:rsidR="007F3850">
        <w:rPr>
          <w:b/>
          <w:bCs/>
          <w:position w:val="-8"/>
          <w:sz w:val="28"/>
          <w:szCs w:val="28"/>
        </w:rPr>
        <w:pict>
          <v:shape id="_x0000_i1041" type="#_x0000_t75" style="width:12.75pt;height:18pt">
            <v:imagedata r:id="rId22" o:title=""/>
          </v:shape>
        </w:pict>
      </w:r>
      <w:r>
        <w:rPr>
          <w:sz w:val="28"/>
          <w:szCs w:val="28"/>
        </w:rPr>
        <w:t>должны быть неотрицательными.</w:t>
      </w:r>
    </w:p>
    <w:p w:rsidR="006A1B7E" w:rsidRDefault="006A1B7E">
      <w:pPr>
        <w:spacing w:line="360" w:lineRule="auto"/>
        <w:ind w:left="284" w:right="226"/>
        <w:jc w:val="both"/>
        <w:rPr>
          <w:color w:val="0000FF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FF"/>
          <w:sz w:val="28"/>
          <w:szCs w:val="28"/>
        </w:rPr>
        <w:t>Пример 1.</w:t>
      </w:r>
    </w:p>
    <w:p w:rsidR="006A1B7E" w:rsidRDefault="006A1B7E">
      <w:pPr>
        <w:spacing w:line="360" w:lineRule="auto"/>
        <w:ind w:left="284" w:right="226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2"/>
        <w:gridCol w:w="1372"/>
        <w:gridCol w:w="1373"/>
        <w:gridCol w:w="1373"/>
        <w:gridCol w:w="1374"/>
        <w:gridCol w:w="1374"/>
      </w:tblGrid>
      <w:tr w:rsidR="006A1B7E">
        <w:tc>
          <w:tcPr>
            <w:tcW w:w="1372" w:type="dxa"/>
            <w:tcBorders>
              <w:top w:val="nil"/>
              <w:lef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372" w:type="dxa"/>
            <w:tcBorders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372" w:type="dxa"/>
            <w:tcBorders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372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372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20</w:t>
            </w: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spacing w:line="360" w:lineRule="auto"/>
        <w:ind w:left="284" w:right="226"/>
        <w:jc w:val="both"/>
        <w:rPr>
          <w:color w:val="0000FF"/>
          <w:sz w:val="28"/>
          <w:szCs w:val="28"/>
        </w:rPr>
      </w:pPr>
    </w:p>
    <w:tbl>
      <w:tblPr>
        <w:tblW w:w="0" w:type="auto"/>
        <w:tblInd w:w="15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1648"/>
        <w:gridCol w:w="1647"/>
        <w:gridCol w:w="1647"/>
        <w:gridCol w:w="1648"/>
        <w:gridCol w:w="1648"/>
      </w:tblGrid>
      <w:tr w:rsidR="006A1B7E">
        <w:tc>
          <w:tcPr>
            <w:tcW w:w="1704" w:type="dxa"/>
            <w:tcBorders>
              <w:top w:val="double" w:sz="6" w:space="0" w:color="000000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4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double" w:sz="6" w:space="0" w:color="000000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5" w:type="dxa"/>
            <w:tcBorders>
              <w:top w:val="double" w:sz="6" w:space="0" w:color="000000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9</w:t>
            </w:r>
          </w:p>
        </w:tc>
      </w:tr>
      <w:tr w:rsidR="006A1B7E">
        <w:tc>
          <w:tcPr>
            <w:tcW w:w="1704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704" w:type="dxa"/>
            <w:tcBorders>
              <w:top w:val="nil"/>
              <w:bottom w:val="double" w:sz="6" w:space="0" w:color="000000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4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double" w:sz="6" w:space="0" w:color="000000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705" w:type="dxa"/>
            <w:tcBorders>
              <w:top w:val="nil"/>
              <w:left w:val="nil"/>
              <w:bottom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</w:tr>
    </w:tbl>
    <w:p w:rsidR="006A1B7E" w:rsidRDefault="006A1B7E">
      <w:pPr>
        <w:spacing w:line="360" w:lineRule="auto"/>
        <w:ind w:left="284" w:right="226"/>
        <w:jc w:val="both"/>
        <w:rPr>
          <w:color w:val="0000FF"/>
          <w:sz w:val="28"/>
          <w:szCs w:val="28"/>
        </w:rPr>
      </w:pPr>
    </w:p>
    <w:p w:rsidR="006A1B7E" w:rsidRDefault="006A1B7E">
      <w:pPr>
        <w:spacing w:line="360" w:lineRule="auto"/>
        <w:ind w:left="284" w:right="226"/>
        <w:jc w:val="both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ab/>
        <w:t>Мы получаем следующую задачу:</w:t>
      </w:r>
    </w:p>
    <w:p w:rsidR="006A1B7E" w:rsidRDefault="006A1B7E">
      <w:pPr>
        <w:ind w:left="284" w:right="226"/>
        <w:jc w:val="both"/>
        <w:rPr>
          <w:b/>
          <w:bCs/>
          <w:color w:val="0000FF"/>
          <w:vertAlign w:val="subscript"/>
        </w:rPr>
      </w:pPr>
      <w:r>
        <w:rPr>
          <w:b/>
          <w:bCs/>
          <w:color w:val="0000FF"/>
        </w:rPr>
        <w:t>х</w:t>
      </w:r>
      <w:r>
        <w:rPr>
          <w:b/>
          <w:bCs/>
          <w:color w:val="0000FF"/>
          <w:vertAlign w:val="subscript"/>
        </w:rPr>
        <w:t>11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>12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>13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>14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 xml:space="preserve">15                                                    </w:t>
      </w:r>
      <w:r>
        <w:rPr>
          <w:b/>
          <w:bCs/>
          <w:color w:val="0000FF"/>
          <w:vertAlign w:val="subscript"/>
        </w:rPr>
        <w:tab/>
      </w:r>
      <w:r>
        <w:rPr>
          <w:b/>
          <w:bCs/>
          <w:color w:val="0000FF"/>
          <w:vertAlign w:val="subscript"/>
        </w:rPr>
        <w:tab/>
      </w:r>
      <w:r>
        <w:rPr>
          <w:b/>
          <w:bCs/>
          <w:color w:val="0000FF"/>
          <w:vertAlign w:val="subscript"/>
        </w:rPr>
        <w:tab/>
      </w:r>
      <w:r>
        <w:rPr>
          <w:b/>
          <w:bCs/>
          <w:color w:val="0000FF"/>
          <w:vertAlign w:val="subscript"/>
        </w:rPr>
        <w:tab/>
      </w:r>
      <w:r>
        <w:rPr>
          <w:b/>
          <w:bCs/>
          <w:color w:val="0000FF"/>
        </w:rPr>
        <w:t xml:space="preserve">                                      =15,</w:t>
      </w:r>
    </w:p>
    <w:p w:rsidR="006A1B7E" w:rsidRDefault="006A1B7E">
      <w:pPr>
        <w:ind w:left="284" w:right="226"/>
        <w:jc w:val="both"/>
        <w:rPr>
          <w:b/>
          <w:bCs/>
          <w:color w:val="0000FF"/>
          <w:vertAlign w:val="subscript"/>
        </w:rPr>
      </w:pPr>
      <w:r>
        <w:rPr>
          <w:b/>
          <w:bCs/>
          <w:color w:val="0000FF"/>
          <w:vertAlign w:val="subscript"/>
        </w:rPr>
        <w:tab/>
      </w:r>
      <w:r>
        <w:rPr>
          <w:b/>
          <w:bCs/>
          <w:color w:val="0000FF"/>
          <w:vertAlign w:val="subscript"/>
        </w:rPr>
        <w:tab/>
        <w:t xml:space="preserve"> </w:t>
      </w:r>
      <w:r>
        <w:rPr>
          <w:b/>
          <w:bCs/>
          <w:color w:val="0000FF"/>
        </w:rPr>
        <w:t xml:space="preserve">                              х</w:t>
      </w:r>
      <w:r>
        <w:rPr>
          <w:b/>
          <w:bCs/>
          <w:color w:val="0000FF"/>
          <w:vertAlign w:val="subscript"/>
        </w:rPr>
        <w:t>21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>22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>23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>24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 xml:space="preserve">55                                                            </w:t>
      </w:r>
      <w:r>
        <w:rPr>
          <w:b/>
          <w:bCs/>
          <w:color w:val="0000FF"/>
        </w:rPr>
        <w:t xml:space="preserve">                       =15,</w:t>
      </w:r>
      <w:r>
        <w:rPr>
          <w:b/>
          <w:bCs/>
          <w:color w:val="0000FF"/>
          <w:vertAlign w:val="subscript"/>
        </w:rPr>
        <w:t xml:space="preserve">     </w:t>
      </w:r>
    </w:p>
    <w:p w:rsidR="006A1B7E" w:rsidRDefault="006A1B7E">
      <w:pPr>
        <w:ind w:left="284" w:right="226"/>
        <w:jc w:val="both"/>
        <w:rPr>
          <w:b/>
          <w:bCs/>
          <w:color w:val="0000FF"/>
        </w:rPr>
      </w:pPr>
      <w:r>
        <w:rPr>
          <w:b/>
          <w:bCs/>
          <w:color w:val="0000FF"/>
          <w:vertAlign w:val="subscript"/>
        </w:rPr>
        <w:tab/>
      </w:r>
      <w:r>
        <w:rPr>
          <w:b/>
          <w:bCs/>
          <w:color w:val="0000FF"/>
          <w:vertAlign w:val="subscript"/>
        </w:rPr>
        <w:tab/>
      </w:r>
      <w:r>
        <w:rPr>
          <w:b/>
          <w:bCs/>
          <w:color w:val="0000FF"/>
          <w:vertAlign w:val="subscript"/>
        </w:rPr>
        <w:tab/>
      </w:r>
      <w:r>
        <w:rPr>
          <w:b/>
          <w:bCs/>
          <w:color w:val="0000FF"/>
          <w:vertAlign w:val="subscript"/>
        </w:rPr>
        <w:tab/>
      </w:r>
      <w:r>
        <w:rPr>
          <w:b/>
          <w:bCs/>
          <w:color w:val="0000FF"/>
          <w:vertAlign w:val="subscript"/>
        </w:rPr>
        <w:tab/>
        <w:t xml:space="preserve">                                                       </w:t>
      </w:r>
      <w:r>
        <w:rPr>
          <w:b/>
          <w:bCs/>
          <w:color w:val="0000FF"/>
        </w:rPr>
        <w:t xml:space="preserve">  х</w:t>
      </w:r>
      <w:r>
        <w:rPr>
          <w:b/>
          <w:bCs/>
          <w:color w:val="0000FF"/>
          <w:vertAlign w:val="subscript"/>
        </w:rPr>
        <w:t>31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>32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>33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>34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 xml:space="preserve">35                 </w:t>
      </w:r>
      <w:r>
        <w:rPr>
          <w:b/>
          <w:bCs/>
          <w:color w:val="0000FF"/>
        </w:rPr>
        <w:t xml:space="preserve">=20, </w:t>
      </w:r>
    </w:p>
    <w:p w:rsidR="006A1B7E" w:rsidRDefault="006A1B7E">
      <w:pPr>
        <w:ind w:right="226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 xml:space="preserve">      х</w:t>
      </w:r>
      <w:r>
        <w:rPr>
          <w:b/>
          <w:bCs/>
          <w:color w:val="0000FF"/>
          <w:vertAlign w:val="subscript"/>
        </w:rPr>
        <w:t xml:space="preserve">11                                                                        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 xml:space="preserve">21                                                                  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 xml:space="preserve">31                                                           </w:t>
      </w:r>
      <w:r>
        <w:rPr>
          <w:b/>
          <w:bCs/>
          <w:color w:val="0000FF"/>
        </w:rPr>
        <w:t>=20,</w:t>
      </w:r>
    </w:p>
    <w:p w:rsidR="006A1B7E" w:rsidRDefault="006A1B7E">
      <w:pPr>
        <w:ind w:left="284" w:right="226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 xml:space="preserve">      х</w:t>
      </w:r>
      <w:r>
        <w:rPr>
          <w:b/>
          <w:bCs/>
          <w:color w:val="0000FF"/>
          <w:vertAlign w:val="subscript"/>
        </w:rPr>
        <w:t>12</w:t>
      </w:r>
      <w:r>
        <w:rPr>
          <w:b/>
          <w:bCs/>
          <w:color w:val="0000FF"/>
        </w:rPr>
        <w:t xml:space="preserve">                                                +х</w:t>
      </w:r>
      <w:r>
        <w:rPr>
          <w:b/>
          <w:bCs/>
          <w:color w:val="0000FF"/>
          <w:vertAlign w:val="subscript"/>
        </w:rPr>
        <w:t xml:space="preserve">22                                                                  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 xml:space="preserve">32                                                 </w:t>
      </w:r>
      <w:r>
        <w:rPr>
          <w:b/>
          <w:bCs/>
          <w:color w:val="0000FF"/>
        </w:rPr>
        <w:t>=5,</w:t>
      </w:r>
    </w:p>
    <w:p w:rsidR="006A1B7E" w:rsidRDefault="006A1B7E">
      <w:pPr>
        <w:ind w:left="284" w:right="226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 xml:space="preserve">             х</w:t>
      </w:r>
      <w:r>
        <w:rPr>
          <w:b/>
          <w:bCs/>
          <w:color w:val="0000FF"/>
          <w:vertAlign w:val="subscript"/>
        </w:rPr>
        <w:t>13</w:t>
      </w:r>
      <w:r>
        <w:rPr>
          <w:b/>
          <w:bCs/>
          <w:color w:val="0000FF"/>
        </w:rPr>
        <w:t xml:space="preserve">                                                +х</w:t>
      </w:r>
      <w:r>
        <w:rPr>
          <w:b/>
          <w:bCs/>
          <w:color w:val="0000FF"/>
          <w:vertAlign w:val="subscript"/>
        </w:rPr>
        <w:t>23</w:t>
      </w:r>
      <w:r>
        <w:rPr>
          <w:b/>
          <w:bCs/>
          <w:color w:val="0000FF"/>
        </w:rPr>
        <w:t xml:space="preserve">                                            +х</w:t>
      </w:r>
      <w:r>
        <w:rPr>
          <w:b/>
          <w:bCs/>
          <w:color w:val="0000FF"/>
          <w:vertAlign w:val="subscript"/>
        </w:rPr>
        <w:t>33</w:t>
      </w:r>
      <w:r>
        <w:rPr>
          <w:b/>
          <w:bCs/>
          <w:color w:val="0000FF"/>
        </w:rPr>
        <w:t xml:space="preserve">                        =10,</w:t>
      </w:r>
    </w:p>
    <w:p w:rsidR="006A1B7E" w:rsidRDefault="006A1B7E">
      <w:pPr>
        <w:ind w:left="284" w:right="226"/>
        <w:jc w:val="both"/>
        <w:rPr>
          <w:b/>
          <w:bCs/>
          <w:color w:val="0000FF"/>
        </w:rPr>
      </w:pPr>
      <w:r>
        <w:rPr>
          <w:b/>
          <w:bCs/>
          <w:color w:val="0000FF"/>
        </w:rPr>
        <w:tab/>
        <w:t xml:space="preserve">           х</w:t>
      </w:r>
      <w:r>
        <w:rPr>
          <w:b/>
          <w:bCs/>
          <w:color w:val="0000FF"/>
          <w:vertAlign w:val="subscript"/>
        </w:rPr>
        <w:t xml:space="preserve">14                                                                          </w:t>
      </w:r>
      <w:r>
        <w:rPr>
          <w:b/>
          <w:bCs/>
          <w:color w:val="0000FF"/>
        </w:rPr>
        <w:t>+х</w:t>
      </w:r>
      <w:r>
        <w:rPr>
          <w:b/>
          <w:bCs/>
          <w:color w:val="0000FF"/>
          <w:vertAlign w:val="subscript"/>
        </w:rPr>
        <w:t xml:space="preserve">24                                                  </w:t>
      </w:r>
      <w:r>
        <w:rPr>
          <w:b/>
          <w:bCs/>
          <w:color w:val="0000FF"/>
        </w:rPr>
        <w:t xml:space="preserve">             +х</w:t>
      </w:r>
      <w:r>
        <w:rPr>
          <w:b/>
          <w:bCs/>
          <w:color w:val="0000FF"/>
          <w:vertAlign w:val="subscript"/>
        </w:rPr>
        <w:t>34</w:t>
      </w:r>
      <w:r>
        <w:rPr>
          <w:b/>
          <w:bCs/>
          <w:color w:val="0000FF"/>
        </w:rPr>
        <w:t xml:space="preserve">                =10,                </w:t>
      </w:r>
      <w:r>
        <w:rPr>
          <w:b/>
          <w:bCs/>
          <w:color w:val="0000FF"/>
          <w:vertAlign w:val="subscript"/>
        </w:rPr>
        <w:t xml:space="preserve">                                             </w:t>
      </w:r>
    </w:p>
    <w:p w:rsidR="006A1B7E" w:rsidRDefault="006A1B7E">
      <w:pPr>
        <w:ind w:left="284" w:right="226"/>
        <w:jc w:val="both"/>
        <w:rPr>
          <w:color w:val="0000FF"/>
        </w:rPr>
      </w:pPr>
      <w:r>
        <w:rPr>
          <w:b/>
          <w:bCs/>
          <w:color w:val="0000FF"/>
        </w:rPr>
        <w:tab/>
        <w:t xml:space="preserve">                 х</w:t>
      </w:r>
      <w:r>
        <w:rPr>
          <w:b/>
          <w:bCs/>
          <w:color w:val="0000FF"/>
          <w:vertAlign w:val="subscript"/>
        </w:rPr>
        <w:t>15</w:t>
      </w:r>
      <w:r>
        <w:rPr>
          <w:b/>
          <w:bCs/>
          <w:color w:val="0000FF"/>
        </w:rPr>
        <w:t xml:space="preserve">                                                 +х</w:t>
      </w:r>
      <w:r>
        <w:rPr>
          <w:b/>
          <w:bCs/>
          <w:color w:val="0000FF"/>
          <w:vertAlign w:val="subscript"/>
        </w:rPr>
        <w:t>25</w:t>
      </w:r>
      <w:r>
        <w:rPr>
          <w:b/>
          <w:bCs/>
          <w:color w:val="0000FF"/>
        </w:rPr>
        <w:t xml:space="preserve">                                           +х</w:t>
      </w:r>
      <w:r>
        <w:rPr>
          <w:b/>
          <w:bCs/>
          <w:color w:val="0000FF"/>
          <w:vertAlign w:val="subscript"/>
        </w:rPr>
        <w:t xml:space="preserve">35                 </w:t>
      </w:r>
      <w:r>
        <w:rPr>
          <w:b/>
          <w:bCs/>
          <w:color w:val="0000FF"/>
        </w:rPr>
        <w:t>=5;</w:t>
      </w:r>
    </w:p>
    <w:p w:rsidR="006A1B7E" w:rsidRDefault="006A1B7E">
      <w:pPr>
        <w:ind w:left="284" w:right="226"/>
        <w:jc w:val="both"/>
        <w:rPr>
          <w:color w:val="0000FF"/>
        </w:rPr>
      </w:pPr>
    </w:p>
    <w:p w:rsidR="006A1B7E" w:rsidRDefault="006A1B7E">
      <w:pPr>
        <w:ind w:left="284" w:right="226"/>
        <w:jc w:val="right"/>
        <w:rPr>
          <w:b/>
          <w:bCs/>
          <w:color w:val="0000FF"/>
          <w:sz w:val="24"/>
          <w:szCs w:val="24"/>
        </w:rPr>
      </w:pPr>
      <w:r>
        <w:rPr>
          <w:b/>
          <w:bCs/>
          <w:i/>
          <w:iCs/>
          <w:color w:val="0000FF"/>
          <w:sz w:val="24"/>
          <w:szCs w:val="24"/>
        </w:rPr>
        <w:t>х</w:t>
      </w:r>
      <w:r>
        <w:rPr>
          <w:b/>
          <w:bCs/>
          <w:i/>
          <w:iCs/>
          <w:color w:val="0000FF"/>
          <w:sz w:val="24"/>
          <w:szCs w:val="24"/>
          <w:vertAlign w:val="subscript"/>
          <w:lang w:val="en-US"/>
        </w:rPr>
        <w:t>ij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 w:rsidR="007F3850">
        <w:rPr>
          <w:b/>
          <w:bCs/>
          <w:color w:val="0000FF"/>
          <w:position w:val="-4"/>
          <w:sz w:val="24"/>
          <w:szCs w:val="24"/>
          <w:lang w:val="en-US"/>
        </w:rPr>
        <w:pict>
          <v:shape id="_x0000_i1042" type="#_x0000_t75" style="width:9.75pt;height:12pt">
            <v:imagedata r:id="rId23" o:title=""/>
          </v:shape>
        </w:pict>
      </w:r>
      <w:r>
        <w:rPr>
          <w:b/>
          <w:bCs/>
          <w:color w:val="0000FF"/>
          <w:sz w:val="24"/>
          <w:szCs w:val="24"/>
        </w:rPr>
        <w:t xml:space="preserve"> 0 для </w:t>
      </w:r>
      <w:r>
        <w:rPr>
          <w:b/>
          <w:bCs/>
          <w:i/>
          <w:iCs/>
          <w:color w:val="0000FF"/>
          <w:sz w:val="24"/>
          <w:szCs w:val="24"/>
          <w:lang w:val="en-US"/>
        </w:rPr>
        <w:t>i</w:t>
      </w:r>
      <w:r>
        <w:rPr>
          <w:b/>
          <w:bCs/>
          <w:i/>
          <w:iCs/>
          <w:color w:val="0000FF"/>
          <w:sz w:val="24"/>
          <w:szCs w:val="24"/>
        </w:rPr>
        <w:t xml:space="preserve"> </w:t>
      </w:r>
      <w:r>
        <w:rPr>
          <w:b/>
          <w:bCs/>
          <w:color w:val="0000FF"/>
          <w:sz w:val="24"/>
          <w:szCs w:val="24"/>
        </w:rPr>
        <w:t>= 1,2,3</w:t>
      </w:r>
      <w:r>
        <w:rPr>
          <w:b/>
          <w:bCs/>
          <w:i/>
          <w:iCs/>
          <w:color w:val="0000FF"/>
          <w:sz w:val="24"/>
          <w:szCs w:val="24"/>
        </w:rPr>
        <w:t xml:space="preserve">; </w:t>
      </w:r>
      <w:r>
        <w:rPr>
          <w:b/>
          <w:bCs/>
          <w:i/>
          <w:iCs/>
          <w:color w:val="0000FF"/>
          <w:sz w:val="24"/>
          <w:szCs w:val="24"/>
          <w:lang w:val="en-US"/>
        </w:rPr>
        <w:t>j</w:t>
      </w:r>
      <w:r>
        <w:rPr>
          <w:b/>
          <w:bCs/>
          <w:color w:val="0000FF"/>
          <w:sz w:val="24"/>
          <w:szCs w:val="24"/>
        </w:rPr>
        <w:t xml:space="preserve"> = 1,2,3,4,5;</w:t>
      </w:r>
    </w:p>
    <w:p w:rsidR="006A1B7E" w:rsidRDefault="006A1B7E">
      <w:pPr>
        <w:ind w:left="284" w:right="226"/>
        <w:jc w:val="both"/>
        <w:rPr>
          <w:b/>
          <w:bCs/>
          <w:color w:val="0000FF"/>
          <w:sz w:val="22"/>
          <w:szCs w:val="22"/>
        </w:rPr>
      </w:pPr>
      <w:r>
        <w:rPr>
          <w:color w:val="0000FF"/>
          <w:vertAlign w:val="subscript"/>
        </w:rPr>
        <w:t xml:space="preserve">                   </w:t>
      </w:r>
      <w:r>
        <w:rPr>
          <w:b/>
          <w:bCs/>
          <w:color w:val="0000FF"/>
          <w:sz w:val="28"/>
          <w:szCs w:val="28"/>
        </w:rPr>
        <w:t>К</w:t>
      </w:r>
      <w:r>
        <w:rPr>
          <w:b/>
          <w:bCs/>
          <w:color w:val="0000FF"/>
          <w:sz w:val="28"/>
          <w:szCs w:val="28"/>
          <w:vertAlign w:val="subscript"/>
          <w:lang w:val="en-US"/>
        </w:rPr>
        <w:t>min</w:t>
      </w:r>
      <w:r>
        <w:rPr>
          <w:b/>
          <w:bCs/>
          <w:color w:val="0000FF"/>
          <w:sz w:val="28"/>
          <w:szCs w:val="28"/>
        </w:rPr>
        <w:t>=</w:t>
      </w:r>
      <w:r>
        <w:rPr>
          <w:b/>
          <w:bCs/>
          <w:color w:val="0000FF"/>
          <w:sz w:val="22"/>
          <w:szCs w:val="22"/>
        </w:rPr>
        <w:t>5х</w:t>
      </w:r>
      <w:r>
        <w:rPr>
          <w:b/>
          <w:bCs/>
          <w:color w:val="0000FF"/>
          <w:sz w:val="22"/>
          <w:szCs w:val="22"/>
          <w:vertAlign w:val="subscript"/>
        </w:rPr>
        <w:t>11</w:t>
      </w:r>
      <w:r>
        <w:rPr>
          <w:b/>
          <w:bCs/>
          <w:color w:val="0000FF"/>
          <w:sz w:val="22"/>
          <w:szCs w:val="22"/>
        </w:rPr>
        <w:t>+6х</w:t>
      </w:r>
      <w:r>
        <w:rPr>
          <w:b/>
          <w:bCs/>
          <w:color w:val="0000FF"/>
          <w:sz w:val="22"/>
          <w:szCs w:val="22"/>
          <w:vertAlign w:val="subscript"/>
        </w:rPr>
        <w:t>12</w:t>
      </w:r>
      <w:r>
        <w:rPr>
          <w:b/>
          <w:bCs/>
          <w:color w:val="0000FF"/>
          <w:sz w:val="22"/>
          <w:szCs w:val="22"/>
        </w:rPr>
        <w:t>+3х</w:t>
      </w:r>
      <w:r>
        <w:rPr>
          <w:b/>
          <w:bCs/>
          <w:color w:val="0000FF"/>
          <w:sz w:val="22"/>
          <w:szCs w:val="22"/>
          <w:vertAlign w:val="subscript"/>
        </w:rPr>
        <w:t>13</w:t>
      </w:r>
      <w:r>
        <w:rPr>
          <w:b/>
          <w:bCs/>
          <w:color w:val="0000FF"/>
          <w:sz w:val="22"/>
          <w:szCs w:val="22"/>
        </w:rPr>
        <w:t>+5х</w:t>
      </w:r>
      <w:r>
        <w:rPr>
          <w:b/>
          <w:bCs/>
          <w:color w:val="0000FF"/>
          <w:sz w:val="22"/>
          <w:szCs w:val="22"/>
          <w:vertAlign w:val="subscript"/>
        </w:rPr>
        <w:t>14</w:t>
      </w:r>
      <w:r>
        <w:rPr>
          <w:b/>
          <w:bCs/>
          <w:color w:val="0000FF"/>
          <w:sz w:val="22"/>
          <w:szCs w:val="22"/>
        </w:rPr>
        <w:t>+9х</w:t>
      </w:r>
      <w:r>
        <w:rPr>
          <w:b/>
          <w:bCs/>
          <w:color w:val="0000FF"/>
          <w:sz w:val="22"/>
          <w:szCs w:val="22"/>
          <w:vertAlign w:val="subscript"/>
        </w:rPr>
        <w:t>15</w:t>
      </w:r>
      <w:r>
        <w:rPr>
          <w:b/>
          <w:bCs/>
          <w:color w:val="0000FF"/>
          <w:sz w:val="22"/>
          <w:szCs w:val="22"/>
        </w:rPr>
        <w:t>+6х</w:t>
      </w:r>
      <w:r>
        <w:rPr>
          <w:b/>
          <w:bCs/>
          <w:color w:val="0000FF"/>
          <w:sz w:val="22"/>
          <w:szCs w:val="22"/>
          <w:vertAlign w:val="subscript"/>
        </w:rPr>
        <w:t>21</w:t>
      </w:r>
      <w:r>
        <w:rPr>
          <w:b/>
          <w:bCs/>
          <w:color w:val="0000FF"/>
          <w:sz w:val="22"/>
          <w:szCs w:val="22"/>
        </w:rPr>
        <w:t>+4х</w:t>
      </w:r>
      <w:r>
        <w:rPr>
          <w:b/>
          <w:bCs/>
          <w:color w:val="0000FF"/>
          <w:sz w:val="22"/>
          <w:szCs w:val="22"/>
          <w:vertAlign w:val="subscript"/>
        </w:rPr>
        <w:t>22</w:t>
      </w:r>
      <w:r>
        <w:rPr>
          <w:b/>
          <w:bCs/>
          <w:color w:val="0000FF"/>
          <w:sz w:val="22"/>
          <w:szCs w:val="22"/>
        </w:rPr>
        <w:t>+7х</w:t>
      </w:r>
      <w:r>
        <w:rPr>
          <w:b/>
          <w:bCs/>
          <w:color w:val="0000FF"/>
          <w:sz w:val="22"/>
          <w:szCs w:val="22"/>
          <w:vertAlign w:val="subscript"/>
        </w:rPr>
        <w:t>23</w:t>
      </w:r>
      <w:r>
        <w:rPr>
          <w:b/>
          <w:bCs/>
          <w:color w:val="0000FF"/>
          <w:sz w:val="22"/>
          <w:szCs w:val="22"/>
        </w:rPr>
        <w:t>+3х</w:t>
      </w:r>
      <w:r>
        <w:rPr>
          <w:b/>
          <w:bCs/>
          <w:color w:val="0000FF"/>
          <w:sz w:val="22"/>
          <w:szCs w:val="22"/>
          <w:vertAlign w:val="subscript"/>
        </w:rPr>
        <w:t>24</w:t>
      </w:r>
      <w:r>
        <w:rPr>
          <w:b/>
          <w:bCs/>
          <w:color w:val="0000FF"/>
          <w:sz w:val="22"/>
          <w:szCs w:val="22"/>
        </w:rPr>
        <w:t>+5х</w:t>
      </w:r>
      <w:r>
        <w:rPr>
          <w:b/>
          <w:bCs/>
          <w:color w:val="0000FF"/>
          <w:sz w:val="22"/>
          <w:szCs w:val="22"/>
          <w:vertAlign w:val="subscript"/>
        </w:rPr>
        <w:t>25</w:t>
      </w:r>
      <w:r>
        <w:rPr>
          <w:b/>
          <w:bCs/>
          <w:color w:val="0000FF"/>
          <w:sz w:val="22"/>
          <w:szCs w:val="22"/>
        </w:rPr>
        <w:t>+2х</w:t>
      </w:r>
      <w:r>
        <w:rPr>
          <w:b/>
          <w:bCs/>
          <w:color w:val="0000FF"/>
          <w:sz w:val="22"/>
          <w:szCs w:val="22"/>
          <w:vertAlign w:val="subscript"/>
        </w:rPr>
        <w:t>31</w:t>
      </w:r>
      <w:r>
        <w:rPr>
          <w:b/>
          <w:bCs/>
          <w:color w:val="0000FF"/>
          <w:sz w:val="22"/>
          <w:szCs w:val="22"/>
        </w:rPr>
        <w:t>+5х</w:t>
      </w:r>
      <w:r>
        <w:rPr>
          <w:b/>
          <w:bCs/>
          <w:color w:val="0000FF"/>
          <w:sz w:val="22"/>
          <w:szCs w:val="22"/>
          <w:vertAlign w:val="subscript"/>
        </w:rPr>
        <w:t>32</w:t>
      </w:r>
      <w:r>
        <w:rPr>
          <w:b/>
          <w:bCs/>
          <w:color w:val="0000FF"/>
          <w:sz w:val="22"/>
          <w:szCs w:val="22"/>
        </w:rPr>
        <w:t>+3х</w:t>
      </w:r>
      <w:r>
        <w:rPr>
          <w:b/>
          <w:bCs/>
          <w:color w:val="0000FF"/>
          <w:sz w:val="22"/>
          <w:szCs w:val="22"/>
          <w:vertAlign w:val="subscript"/>
        </w:rPr>
        <w:t>33</w:t>
      </w:r>
      <w:r>
        <w:rPr>
          <w:b/>
          <w:bCs/>
          <w:color w:val="0000FF"/>
          <w:sz w:val="22"/>
          <w:szCs w:val="22"/>
        </w:rPr>
        <w:t>+х</w:t>
      </w:r>
      <w:r>
        <w:rPr>
          <w:b/>
          <w:bCs/>
          <w:color w:val="0000FF"/>
          <w:sz w:val="22"/>
          <w:szCs w:val="22"/>
          <w:vertAlign w:val="subscript"/>
        </w:rPr>
        <w:t>34</w:t>
      </w:r>
      <w:r>
        <w:rPr>
          <w:b/>
          <w:bCs/>
          <w:color w:val="0000FF"/>
          <w:sz w:val="22"/>
          <w:szCs w:val="22"/>
        </w:rPr>
        <w:t>+8х</w:t>
      </w:r>
      <w:r>
        <w:rPr>
          <w:b/>
          <w:bCs/>
          <w:color w:val="0000FF"/>
          <w:sz w:val="22"/>
          <w:szCs w:val="22"/>
          <w:vertAlign w:val="subscript"/>
        </w:rPr>
        <w:t>35</w:t>
      </w:r>
      <w:r>
        <w:rPr>
          <w:b/>
          <w:bCs/>
          <w:color w:val="0000FF"/>
          <w:sz w:val="22"/>
          <w:szCs w:val="22"/>
        </w:rPr>
        <w:t>;</w:t>
      </w:r>
    </w:p>
    <w:p w:rsidR="006A1B7E" w:rsidRDefault="006A1B7E">
      <w:pPr>
        <w:ind w:left="284" w:right="226"/>
        <w:jc w:val="both"/>
        <w:rPr>
          <w:color w:val="0000FF"/>
        </w:rPr>
      </w:pP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Такие задачи целесообразно решать при помощи особого варианта симплекс-метода – так называемого </w:t>
      </w:r>
      <w:r>
        <w:rPr>
          <w:i/>
          <w:iCs/>
          <w:sz w:val="28"/>
          <w:szCs w:val="28"/>
        </w:rPr>
        <w:t>метода потенциалов</w:t>
      </w:r>
      <w:r>
        <w:rPr>
          <w:sz w:val="28"/>
          <w:szCs w:val="28"/>
        </w:rPr>
        <w:t>.</w:t>
      </w: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транспортные задачи имеют </w:t>
      </w:r>
      <w:r>
        <w:rPr>
          <w:i/>
          <w:iCs/>
          <w:sz w:val="28"/>
          <w:szCs w:val="28"/>
        </w:rPr>
        <w:t>оптимальное решение</w:t>
      </w:r>
      <w:r>
        <w:rPr>
          <w:sz w:val="28"/>
          <w:szCs w:val="28"/>
        </w:rPr>
        <w:t xml:space="preserve">. Если все значение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в условиях транспортной задачи целочисленные, то переменные</w:t>
      </w:r>
      <w:r>
        <w:rPr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  <w:lang w:val="en-US"/>
        </w:rPr>
        <w:t>x</w:t>
      </w:r>
      <w:r>
        <w:rPr>
          <w:i/>
          <w:iCs/>
          <w:sz w:val="28"/>
          <w:szCs w:val="28"/>
          <w:vertAlign w:val="subscript"/>
          <w:lang w:val="en-US"/>
        </w:rPr>
        <w:t>ij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всех базисных решениях (а так же и в любом оптимальном базисном решении) имеют целочисленные значения. </w:t>
      </w:r>
    </w:p>
    <w:p w:rsidR="006A1B7E" w:rsidRDefault="006A1B7E">
      <w:pPr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Составление опорного плана.</w:t>
      </w:r>
    </w:p>
    <w:p w:rsidR="006A1B7E" w:rsidRDefault="006A1B7E">
      <w:pPr>
        <w:spacing w:line="360" w:lineRule="auto"/>
        <w:ind w:firstLine="567"/>
        <w:jc w:val="center"/>
      </w:pPr>
    </w:p>
    <w:p w:rsidR="006A1B7E" w:rsidRDefault="006A1B7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 транспортной  задачи   начинается  с  нахождения  опорного  плана. Для  этого  существуют  различные  способы, рассмотрим  простейший, так  называемый  </w:t>
      </w:r>
      <w:r>
        <w:rPr>
          <w:color w:val="0000FF"/>
          <w:sz w:val="28"/>
          <w:szCs w:val="28"/>
        </w:rPr>
        <w:t>способ  северо-западного  угла</w:t>
      </w:r>
      <w:r>
        <w:rPr>
          <w:sz w:val="28"/>
          <w:szCs w:val="28"/>
        </w:rPr>
        <w:t>. Пояснить  его  проще  всего  будет  на  конкретном  примере:</w:t>
      </w:r>
    </w:p>
    <w:p w:rsidR="006A1B7E" w:rsidRDefault="006A1B7E">
      <w:pPr>
        <w:pStyle w:val="23"/>
        <w:spacing w:line="360" w:lineRule="auto"/>
      </w:pPr>
      <w:r>
        <w:t>Условия  транспортной  задачи  заданы транспортной  таблицей.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2"/>
        <w:gridCol w:w="1372"/>
        <w:gridCol w:w="1373"/>
        <w:gridCol w:w="1373"/>
        <w:gridCol w:w="1374"/>
        <w:gridCol w:w="1374"/>
      </w:tblGrid>
      <w:tr w:rsidR="006A1B7E">
        <w:trPr>
          <w:trHeight w:val="453"/>
        </w:trPr>
        <w:tc>
          <w:tcPr>
            <w:tcW w:w="1372" w:type="dxa"/>
            <w:tcBorders>
              <w:top w:val="nil"/>
              <w:left w:val="nil"/>
              <w:tl2br w:val="single" w:sz="4" w:space="0" w:color="auto"/>
            </w:tcBorders>
          </w:tcPr>
          <w:p w:rsidR="006A1B7E" w:rsidRDefault="006A1B7E">
            <w:pPr>
              <w:ind w:right="226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а</w:t>
            </w:r>
          </w:p>
          <w:p w:rsidR="006A1B7E" w:rsidRDefault="006A1B7E">
            <w:pPr>
              <w:ind w:right="226"/>
              <w:jc w:val="both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b</w:t>
            </w:r>
          </w:p>
        </w:tc>
        <w:tc>
          <w:tcPr>
            <w:tcW w:w="1372" w:type="dxa"/>
            <w:tcBorders>
              <w:top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20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374" w:type="dxa"/>
            <w:tcBorders>
              <w:top w:val="nil"/>
              <w:left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372" w:type="dxa"/>
            <w:tcBorders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372" w:type="dxa"/>
            <w:tcBorders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374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9</w:t>
            </w:r>
          </w:p>
        </w:tc>
      </w:tr>
      <w:tr w:rsidR="006A1B7E">
        <w:tc>
          <w:tcPr>
            <w:tcW w:w="1372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372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20</w:t>
            </w: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</w:tr>
    </w:tbl>
    <w:p w:rsidR="006A1B7E" w:rsidRDefault="006A1B7E">
      <w:pPr>
        <w:spacing w:line="360" w:lineRule="auto"/>
        <w:jc w:val="both"/>
        <w:rPr>
          <w:sz w:val="28"/>
          <w:szCs w:val="28"/>
        </w:rPr>
      </w:pPr>
    </w:p>
    <w:p w:rsidR="006A1B7E" w:rsidRDefault="006A1B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Будем  заполнять  таблицу  перевозками  постепенно  начиная  с  левой  верхней ячейки </w:t>
      </w:r>
      <w:r>
        <w:rPr>
          <w:color w:val="0000FF"/>
          <w:sz w:val="28"/>
          <w:szCs w:val="28"/>
        </w:rPr>
        <w:t>("северо-западного угла" таблицы).</w:t>
      </w:r>
      <w:r>
        <w:rPr>
          <w:sz w:val="28"/>
          <w:szCs w:val="28"/>
        </w:rPr>
        <w:t xml:space="preserve"> Будем  рассуждать  при  этом  следующим  образом. Пункт 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 подал  заявку    на  20 единиц груза. Удовлетворим эту заявку за счёт запаса 15, имеющегося  в  пункте 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vertAlign w:val="subscript"/>
        </w:rPr>
        <w:t xml:space="preserve"> 1</w:t>
      </w:r>
      <w:r>
        <w:rPr>
          <w:sz w:val="28"/>
          <w:szCs w:val="28"/>
        </w:rPr>
        <w:t xml:space="preserve"> , и  запишем  перевозку  15 в  клетке (1,1). После  этого  дополним заявку за счет заявка  пункта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vertAlign w:val="subscript"/>
        </w:rPr>
        <w:t xml:space="preserve"> 2</w:t>
      </w:r>
      <w:r>
        <w:rPr>
          <w:i/>
          <w:iCs/>
          <w:sz w:val="28"/>
          <w:szCs w:val="28"/>
        </w:rPr>
        <w:t xml:space="preserve">, </w:t>
      </w:r>
      <w:r>
        <w:rPr>
          <w:sz w:val="28"/>
          <w:szCs w:val="28"/>
        </w:rPr>
        <w:t>и запишем</w:t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>5 в клетке (1,2), теперь заявка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удовлетворена, но  в  пункте 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vertAlign w:val="subscript"/>
        </w:rPr>
        <w:t xml:space="preserve"> 2</w:t>
      </w:r>
      <w:r>
        <w:rPr>
          <w:sz w:val="28"/>
          <w:szCs w:val="28"/>
        </w:rPr>
        <w:t xml:space="preserve">  осталось  ещё  10  единиц  груза. Удовлетворим  за  счёт  них  заявку  пунктов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>2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(5 единиц клетка 2,2) и</w:t>
      </w:r>
      <w:r>
        <w:rPr>
          <w:i/>
          <w:iCs/>
          <w:sz w:val="28"/>
          <w:szCs w:val="28"/>
        </w:rPr>
        <w:t xml:space="preserve"> а</w:t>
      </w:r>
      <w:r>
        <w:rPr>
          <w:i/>
          <w:iCs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 (5 единиц клетка 2,3). На складе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vertAlign w:val="subscript"/>
        </w:rPr>
        <w:t xml:space="preserve"> 3 </w:t>
      </w:r>
      <w:r>
        <w:rPr>
          <w:sz w:val="28"/>
          <w:szCs w:val="28"/>
        </w:rPr>
        <w:t xml:space="preserve"> есть запас в 20 единиц, за счет его мы удовлетворим оставшиеся заявки </w:t>
      </w:r>
      <w:r>
        <w:rPr>
          <w:i/>
          <w:iCs/>
          <w:sz w:val="28"/>
          <w:szCs w:val="28"/>
        </w:rPr>
        <w:t>а</w:t>
      </w:r>
      <w:r>
        <w:rPr>
          <w:i/>
          <w:iCs/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(оставшиеся 5 единиц клетка 3,3), </w:t>
      </w:r>
      <w:r>
        <w:rPr>
          <w:i/>
          <w:iCs/>
          <w:sz w:val="28"/>
          <w:szCs w:val="28"/>
        </w:rPr>
        <w:t xml:space="preserve"> а</w:t>
      </w:r>
      <w:r>
        <w:rPr>
          <w:i/>
          <w:iCs/>
          <w:sz w:val="28"/>
          <w:szCs w:val="28"/>
          <w:vertAlign w:val="subscript"/>
        </w:rPr>
        <w:t xml:space="preserve">3 </w:t>
      </w:r>
      <w:r>
        <w:rPr>
          <w:sz w:val="28"/>
          <w:szCs w:val="28"/>
        </w:rPr>
        <w:t xml:space="preserve">(10 единиц клетка 3,4) и </w:t>
      </w:r>
      <w:r>
        <w:rPr>
          <w:i/>
          <w:iCs/>
          <w:sz w:val="28"/>
          <w:szCs w:val="28"/>
        </w:rPr>
        <w:t xml:space="preserve"> а</w:t>
      </w:r>
      <w:r>
        <w:rPr>
          <w:i/>
          <w:iCs/>
          <w:sz w:val="28"/>
          <w:szCs w:val="28"/>
          <w:vertAlign w:val="subscript"/>
        </w:rPr>
        <w:t xml:space="preserve">5  </w:t>
      </w:r>
      <w:r>
        <w:rPr>
          <w:sz w:val="28"/>
          <w:szCs w:val="28"/>
        </w:rPr>
        <w:t>(5 единиц клетка 3,5).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09"/>
        <w:gridCol w:w="1609"/>
        <w:gridCol w:w="1609"/>
        <w:gridCol w:w="1609"/>
        <w:gridCol w:w="1610"/>
      </w:tblGrid>
      <w:tr w:rsidR="006A1B7E"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en-US"/>
              </w:rPr>
              <w:t>5</w:t>
            </w:r>
          </w:p>
        </w:tc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1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</w:p>
        </w:tc>
      </w:tr>
      <w:tr w:rsidR="006A1B7E"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en-US"/>
              </w:rPr>
              <w:t>6</w:t>
            </w:r>
          </w:p>
        </w:tc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en-US"/>
              </w:rPr>
              <w:t>4</w:t>
            </w:r>
          </w:p>
        </w:tc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en-US"/>
              </w:rPr>
              <w:t>7</w:t>
            </w:r>
          </w:p>
        </w:tc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1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</w:p>
        </w:tc>
      </w:tr>
      <w:tr w:rsidR="006A1B7E"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</w:p>
        </w:tc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en-US"/>
              </w:rPr>
              <w:t>3</w:t>
            </w:r>
          </w:p>
        </w:tc>
        <w:tc>
          <w:tcPr>
            <w:tcW w:w="160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en-US"/>
              </w:rPr>
              <w:t>1</w:t>
            </w:r>
          </w:p>
        </w:tc>
        <w:tc>
          <w:tcPr>
            <w:tcW w:w="161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  <w:lang w:val="en-US"/>
              </w:rPr>
            </w:pPr>
            <w:r>
              <w:rPr>
                <w:b/>
                <w:bCs/>
                <w:color w:val="0000FF"/>
                <w:sz w:val="28"/>
                <w:szCs w:val="28"/>
                <w:lang w:val="en-US"/>
              </w:rPr>
              <w:t>8</w:t>
            </w:r>
          </w:p>
        </w:tc>
      </w:tr>
    </w:tbl>
    <w:p w:rsidR="006A1B7E" w:rsidRDefault="006A1B7E">
      <w:pPr>
        <w:spacing w:line="360" w:lineRule="auto"/>
        <w:ind w:firstLine="567"/>
        <w:jc w:val="both"/>
        <w:rPr>
          <w:sz w:val="28"/>
          <w:szCs w:val="28"/>
        </w:rPr>
      </w:pPr>
    </w:p>
    <w:p w:rsidR="006A1B7E" w:rsidRDefault="006A1B7E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 этом  распределение  запасов  закончено;  каждый  пункт  назначения   получил  груз,  согласно  своей  заявки. Это  выражается  в  том, что  сумма  перевозок  в  каждой  строке  равна   соответствующему   запасу, а  в  столбце - заявке. Таким  образом, нами  сразу  же  составлен  план  перевозок,  удовлетворяющий  балансовым  условиям. Полученное  решение  является  </w:t>
      </w:r>
      <w:r>
        <w:rPr>
          <w:color w:val="0000FF"/>
          <w:sz w:val="28"/>
          <w:szCs w:val="28"/>
        </w:rPr>
        <w:t>опорным  решением  транспортной  задачи.</w:t>
      </w:r>
    </w:p>
    <w:p w:rsidR="006A1B7E" w:rsidRDefault="006A1B7E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Составленный нами план перевозок, не является оптимальным по  стоимости, так  как  при  его   построении  мы  совсем  не  учитывали  стоимость   перевозок  </w:t>
      </w:r>
      <w:r>
        <w:rPr>
          <w:i/>
          <w:iCs/>
          <w:sz w:val="28"/>
          <w:szCs w:val="28"/>
        </w:rPr>
        <w:t>С</w:t>
      </w:r>
      <w:r>
        <w:rPr>
          <w:i/>
          <w:iCs/>
          <w:sz w:val="28"/>
          <w:szCs w:val="28"/>
          <w:vertAlign w:val="subscript"/>
          <w:lang w:val="en-US"/>
        </w:rPr>
        <w:t>ij</w:t>
      </w:r>
      <w:r>
        <w:rPr>
          <w:i/>
          <w:iCs/>
          <w:sz w:val="28"/>
          <w:szCs w:val="28"/>
        </w:rPr>
        <w:t xml:space="preserve"> .</w:t>
      </w:r>
    </w:p>
    <w:p w:rsidR="006A1B7E" w:rsidRDefault="006A1B7E">
      <w:pPr>
        <w:spacing w:line="360" w:lineRule="auto"/>
        <w:ind w:left="284" w:right="2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Метод потенциалов.</w:t>
      </w: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Пусть имеется транспортная таблица, соответствующая начальному решению, </w:t>
      </w:r>
      <w:r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vertAlign w:val="subscript"/>
          <w:lang w:val="en-US"/>
        </w:rPr>
        <w:t>il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= </w:t>
      </w:r>
      <w:r w:rsidR="007F3850">
        <w:rPr>
          <w:b/>
          <w:bCs/>
          <w:position w:val="-8"/>
          <w:sz w:val="28"/>
          <w:szCs w:val="28"/>
        </w:rPr>
        <w:pict>
          <v:shape id="_x0000_i1043" type="#_x0000_t75" style="width:12.75pt;height:18pt">
            <v:imagedata r:id="rId22" o:title=""/>
          </v:shape>
        </w:pic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базисного решения переменных, </w:t>
      </w:r>
      <w:r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vertAlign w:val="subscript"/>
          <w:lang w:val="en-US"/>
        </w:rPr>
        <w:t>il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</w:rPr>
        <w:t xml:space="preserve">= 0 </w:t>
      </w:r>
      <w:r>
        <w:rPr>
          <w:sz w:val="28"/>
          <w:szCs w:val="28"/>
        </w:rPr>
        <w:t>для свободных переменных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(ячейки, соответствующие свободным переменным, остаются пустыми). Далее, нам требуется таблица расходов с заданными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vertAlign w:val="subscript"/>
          <w:lang w:val="en-US"/>
        </w:rPr>
        <w:t>ij</w:t>
      </w:r>
      <w:r>
        <w:rPr>
          <w:sz w:val="28"/>
          <w:szCs w:val="28"/>
        </w:rPr>
        <w:t xml:space="preserve">. </w:t>
      </w: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iCs/>
          <w:sz w:val="28"/>
          <w:szCs w:val="28"/>
        </w:rPr>
        <w:t xml:space="preserve">Отыскание симплекс множителей. </w:t>
      </w:r>
      <w:r>
        <w:rPr>
          <w:sz w:val="28"/>
          <w:szCs w:val="28"/>
        </w:rPr>
        <w:t xml:space="preserve">Заполним таблицу расходов, оставив ячейки, соответствующие свободным переменным, пустыми. В крайний правый столбец внесем значения неизвестных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,…,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  <w:lang w:val="en-US"/>
        </w:rPr>
        <w:t>m</w:t>
      </w:r>
      <w:r>
        <w:rPr>
          <w:sz w:val="28"/>
          <w:szCs w:val="28"/>
        </w:rPr>
        <w:t xml:space="preserve">, в нижнюю строку – значения неизвестных 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  <w:vertAlign w:val="subscript"/>
        </w:rPr>
        <w:t>1</w:t>
      </w:r>
      <w:r>
        <w:rPr>
          <w:i/>
          <w:iCs/>
          <w:sz w:val="28"/>
          <w:szCs w:val="28"/>
        </w:rPr>
        <w:t>,…,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,. Эти  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неизвестных для всех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j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, соответствующих базисным переменным, должны удовлетворять линейной системе уравнений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  <w:vertAlign w:val="subscript"/>
          <w:lang w:val="en-US"/>
        </w:rPr>
        <w:t>j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</w:rPr>
        <w:t xml:space="preserve">=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vertAlign w:val="subscript"/>
          <w:lang w:val="en-US"/>
        </w:rPr>
        <w:t>ij</w:t>
      </w:r>
      <w:r>
        <w:rPr>
          <w:sz w:val="28"/>
          <w:szCs w:val="28"/>
        </w:rPr>
        <w:t>.</w:t>
      </w: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</w:p>
    <w:tbl>
      <w:tblPr>
        <w:tblW w:w="0" w:type="auto"/>
        <w:tblInd w:w="1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1367"/>
        <w:gridCol w:w="1385"/>
        <w:gridCol w:w="1366"/>
        <w:gridCol w:w="1385"/>
        <w:gridCol w:w="1371"/>
        <w:gridCol w:w="1364"/>
      </w:tblGrid>
      <w:tr w:rsidR="006A1B7E"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ll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lj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4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ln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l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</w:tcPr>
          <w:p w:rsidR="006A1B7E" w:rsidRDefault="006A1B7E">
            <w:pPr>
              <w:tabs>
                <w:tab w:val="num" w:pos="720"/>
              </w:tabs>
              <w:ind w:left="360"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.</w:t>
            </w:r>
          </w:p>
          <w:p w:rsidR="006A1B7E" w:rsidRDefault="006A1B7E">
            <w:pPr>
              <w:tabs>
                <w:tab w:val="num" w:pos="720"/>
              </w:tabs>
              <w:ind w:left="360"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…</w:t>
            </w:r>
          </w:p>
          <w:p w:rsidR="006A1B7E" w:rsidRDefault="006A1B7E">
            <w:pPr>
              <w:tabs>
                <w:tab w:val="num" w:pos="720"/>
              </w:tabs>
              <w:ind w:left="360"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lang w:val="en-US"/>
              </w:rPr>
              <w:t>.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</w:tcPr>
          <w:p w:rsidR="006A1B7E" w:rsidRDefault="006A1B7E">
            <w:pPr>
              <w:tabs>
                <w:tab w:val="num" w:pos="720"/>
              </w:tabs>
              <w:ind w:left="360"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.</w:t>
            </w:r>
          </w:p>
          <w:p w:rsidR="006A1B7E" w:rsidRDefault="006A1B7E">
            <w:pPr>
              <w:tabs>
                <w:tab w:val="num" w:pos="720"/>
              </w:tabs>
              <w:ind w:left="360"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…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.</w:t>
            </w:r>
          </w:p>
        </w:tc>
        <w:tc>
          <w:tcPr>
            <w:tcW w:w="14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.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.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lang w:val="en-US"/>
              </w:rPr>
              <w:t>.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il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ij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14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in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i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</w:tcPr>
          <w:p w:rsidR="006A1B7E" w:rsidRDefault="006A1B7E">
            <w:pPr>
              <w:tabs>
                <w:tab w:val="num" w:pos="720"/>
              </w:tabs>
              <w:ind w:left="360"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.</w:t>
            </w:r>
          </w:p>
          <w:p w:rsidR="006A1B7E" w:rsidRDefault="006A1B7E">
            <w:pPr>
              <w:tabs>
                <w:tab w:val="num" w:pos="720"/>
              </w:tabs>
              <w:ind w:left="360"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…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.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</w:tcPr>
          <w:p w:rsidR="006A1B7E" w:rsidRDefault="006A1B7E">
            <w:pPr>
              <w:tabs>
                <w:tab w:val="num" w:pos="720"/>
              </w:tabs>
              <w:ind w:left="360"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.</w:t>
            </w:r>
          </w:p>
          <w:p w:rsidR="006A1B7E" w:rsidRDefault="006A1B7E">
            <w:pPr>
              <w:tabs>
                <w:tab w:val="num" w:pos="720"/>
              </w:tabs>
              <w:ind w:left="360"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…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.</w:t>
            </w:r>
          </w:p>
        </w:tc>
        <w:tc>
          <w:tcPr>
            <w:tcW w:w="14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.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.</w:t>
            </w:r>
          </w:p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lang w:val="en-US"/>
              </w:rPr>
            </w:pPr>
            <w:r>
              <w:rPr>
                <w:b/>
                <w:bCs/>
                <w:lang w:val="en-US"/>
              </w:rPr>
              <w:t>.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ml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mj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  <w:tc>
          <w:tcPr>
            <w:tcW w:w="14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p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mn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m</w:t>
            </w:r>
          </w:p>
        </w:tc>
      </w:tr>
      <w:tr w:rsidR="006A1B7E"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l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…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j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…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i/>
                <w:iCs/>
                <w:sz w:val="28"/>
                <w:szCs w:val="28"/>
                <w:vertAlign w:val="subscript"/>
                <w:lang w:val="en-US"/>
              </w:rPr>
              <w:t>n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6A1B7E" w:rsidRDefault="006A1B7E">
      <w:pPr>
        <w:ind w:left="284" w:right="226"/>
        <w:jc w:val="center"/>
        <w:rPr>
          <w:sz w:val="28"/>
          <w:szCs w:val="28"/>
          <w:lang w:val="en-US"/>
        </w:rPr>
      </w:pP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ab/>
      </w:r>
      <w:r>
        <w:rPr>
          <w:sz w:val="28"/>
          <w:szCs w:val="28"/>
        </w:rPr>
        <w:t xml:space="preserve">Для всех базисных решений эта система имеет треугольный вид, ранг её матрицы равен  </w: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t>m</w:t>
      </w:r>
      <w:r>
        <w:rPr>
          <w:i/>
          <w:iCs/>
          <w:sz w:val="28"/>
          <w:szCs w:val="28"/>
        </w:rPr>
        <w:t xml:space="preserve"> – 1</w:t>
      </w:r>
      <w:r>
        <w:rPr>
          <w:sz w:val="28"/>
          <w:szCs w:val="28"/>
        </w:rPr>
        <w:t xml:space="preserve">. Следовательно, систему всегда можно решить следующим способом. </w:t>
      </w:r>
    </w:p>
    <w:p w:rsidR="006A1B7E" w:rsidRDefault="006A1B7E">
      <w:pPr>
        <w:spacing w:line="360" w:lineRule="auto"/>
        <w:ind w:left="284" w:right="22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Полагают 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  <w:vertAlign w:val="subscript"/>
          <w:lang w:val="en-US"/>
        </w:rPr>
        <w:t>n</w:t>
      </w:r>
      <w:r>
        <w:rPr>
          <w:sz w:val="28"/>
          <w:szCs w:val="28"/>
        </w:rPr>
        <w:t xml:space="preserve"> = 0. Если значения </w:t>
      </w:r>
      <w:r>
        <w:rPr>
          <w:i/>
          <w:iCs/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неизвестных </w:t>
      </w:r>
      <w:r w:rsidR="007F3850">
        <w:rPr>
          <w:position w:val="-10"/>
          <w:sz w:val="28"/>
          <w:szCs w:val="28"/>
        </w:rPr>
        <w:pict>
          <v:shape id="_x0000_i1044" type="#_x0000_t75" style="width:87.75pt;height:15.75pt">
            <v:imagedata r:id="rId24" o:title=""/>
          </v:shape>
        </w:pict>
      </w:r>
      <w:r>
        <w:rPr>
          <w:sz w:val="28"/>
          <w:szCs w:val="28"/>
        </w:rPr>
        <w:t xml:space="preserve"> определены, то в системе всегда имеется уравнение, одно из неизвестных в котором уже найдено, а другое ещё нет. </w:t>
      </w:r>
    </w:p>
    <w:p w:rsidR="006A1B7E" w:rsidRDefault="006A1B7E">
      <w:pPr>
        <w:spacing w:line="360" w:lineRule="auto"/>
        <w:ind w:left="284" w:right="226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 xml:space="preserve">Переменные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и 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  <w:vertAlign w:val="subscript"/>
          <w:lang w:val="en-US"/>
        </w:rPr>
        <w:t>j</w:t>
      </w:r>
      <w:r>
        <w:rPr>
          <w:i/>
          <w:iCs/>
          <w:sz w:val="28"/>
          <w:szCs w:val="28"/>
        </w:rPr>
        <w:t xml:space="preserve"> симплекс - множителями</w:t>
      </w:r>
      <w:r>
        <w:rPr>
          <w:sz w:val="28"/>
          <w:szCs w:val="28"/>
        </w:rPr>
        <w:t xml:space="preserve">. Иногда они называются также </w:t>
      </w:r>
      <w:r>
        <w:rPr>
          <w:i/>
          <w:iCs/>
          <w:sz w:val="28"/>
          <w:szCs w:val="28"/>
        </w:rPr>
        <w:t>потенциалами</w:t>
      </w:r>
      <w:r>
        <w:rPr>
          <w:sz w:val="28"/>
          <w:szCs w:val="28"/>
        </w:rPr>
        <w:t xml:space="preserve">, а этот метод решения называют </w:t>
      </w:r>
      <w:r>
        <w:rPr>
          <w:i/>
          <w:iCs/>
          <w:sz w:val="28"/>
          <w:szCs w:val="28"/>
        </w:rPr>
        <w:t>методом потенциалов</w:t>
      </w:r>
      <w:r>
        <w:rPr>
          <w:sz w:val="28"/>
          <w:szCs w:val="28"/>
        </w:rPr>
        <w:t>.</w:t>
      </w:r>
    </w:p>
    <w:p w:rsidR="006A1B7E" w:rsidRDefault="006A1B7E">
      <w:pPr>
        <w:spacing w:line="360" w:lineRule="auto"/>
        <w:ind w:left="284" w:right="226"/>
        <w:jc w:val="both"/>
        <w:rPr>
          <w:color w:val="008000"/>
          <w:sz w:val="28"/>
          <w:szCs w:val="28"/>
          <w:lang w:val="en-US"/>
        </w:rPr>
      </w:pPr>
      <w:r>
        <w:rPr>
          <w:color w:val="339966"/>
          <w:sz w:val="28"/>
          <w:szCs w:val="28"/>
        </w:rPr>
        <w:tab/>
      </w:r>
      <w:r>
        <w:rPr>
          <w:color w:val="008000"/>
          <w:sz w:val="28"/>
          <w:szCs w:val="28"/>
        </w:rPr>
        <w:t xml:space="preserve">Пример 2. </w:t>
      </w: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3"/>
        <w:gridCol w:w="1373"/>
        <w:gridCol w:w="1372"/>
        <w:gridCol w:w="1372"/>
        <w:gridCol w:w="1373"/>
        <w:gridCol w:w="1375"/>
      </w:tblGrid>
      <w:tr w:rsidR="006A1B7E"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  <w:lang w:val="en-US"/>
              </w:rPr>
              <w:t>1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  <w:lang w:val="en-US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  <w:lang w:val="en-US"/>
              </w:rPr>
              <w:t>u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6A1B7E"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</w:rPr>
            </w:pPr>
            <w:r>
              <w:rPr>
                <w:b/>
                <w:bCs/>
                <w:i/>
                <w:iCs/>
                <w:color w:val="0000FF"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i/>
                <w:iCs/>
                <w:color w:val="0000FF"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spacing w:line="360" w:lineRule="auto"/>
        <w:ind w:left="284" w:right="226"/>
        <w:jc w:val="center"/>
        <w:rPr>
          <w:color w:val="0000FF"/>
          <w:sz w:val="28"/>
          <w:szCs w:val="28"/>
          <w:lang w:val="en-US"/>
        </w:rPr>
      </w:pPr>
    </w:p>
    <w:p w:rsidR="006A1B7E" w:rsidRDefault="006A1B7E">
      <w:pPr>
        <w:spacing w:line="480" w:lineRule="auto"/>
        <w:ind w:left="284" w:right="226" w:firstLine="436"/>
        <w:jc w:val="both"/>
        <w:rPr>
          <w:color w:val="0000FF"/>
          <w:sz w:val="28"/>
          <w:szCs w:val="28"/>
        </w:rPr>
      </w:pPr>
      <w:r>
        <w:rPr>
          <w:i/>
          <w:iCs/>
          <w:color w:val="0000FF"/>
          <w:sz w:val="28"/>
          <w:szCs w:val="28"/>
          <w:lang w:val="en-US"/>
        </w:rPr>
        <w:t>v</w:t>
      </w:r>
      <w:r>
        <w:rPr>
          <w:i/>
          <w:iCs/>
          <w:color w:val="0000FF"/>
          <w:sz w:val="28"/>
          <w:szCs w:val="28"/>
          <w:vertAlign w:val="subscript"/>
        </w:rPr>
        <w:t>5</w:t>
      </w:r>
      <w:r>
        <w:rPr>
          <w:color w:val="0000FF"/>
          <w:sz w:val="28"/>
          <w:szCs w:val="28"/>
          <w:vertAlign w:val="subscript"/>
        </w:rPr>
        <w:t xml:space="preserve"> </w:t>
      </w:r>
      <w:r>
        <w:rPr>
          <w:color w:val="0000FF"/>
          <w:sz w:val="28"/>
          <w:szCs w:val="28"/>
        </w:rPr>
        <w:t xml:space="preserve">= 0 </w:t>
      </w:r>
      <w:r>
        <w:rPr>
          <w:color w:val="0000FF"/>
          <w:sz w:val="28"/>
          <w:szCs w:val="28"/>
          <w:lang w:val="en-US"/>
        </w:rPr>
        <w:sym w:font="Symbol" w:char="F0AE"/>
      </w:r>
      <w:r>
        <w:rPr>
          <w:color w:val="0000FF"/>
          <w:sz w:val="28"/>
          <w:szCs w:val="28"/>
        </w:rPr>
        <w:t xml:space="preserve"> </w:t>
      </w:r>
      <w:r>
        <w:rPr>
          <w:i/>
          <w:iCs/>
          <w:color w:val="0000FF"/>
          <w:sz w:val="28"/>
          <w:szCs w:val="28"/>
          <w:lang w:val="en-US"/>
        </w:rPr>
        <w:t>u</w:t>
      </w:r>
      <w:r>
        <w:rPr>
          <w:i/>
          <w:iCs/>
          <w:color w:val="0000FF"/>
          <w:sz w:val="28"/>
          <w:szCs w:val="28"/>
          <w:vertAlign w:val="subscript"/>
        </w:rPr>
        <w:t>3</w:t>
      </w:r>
      <w:r>
        <w:rPr>
          <w:color w:val="0000FF"/>
          <w:sz w:val="28"/>
          <w:szCs w:val="28"/>
        </w:rPr>
        <w:t xml:space="preserve"> = 8, так как </w:t>
      </w:r>
      <w:r>
        <w:rPr>
          <w:i/>
          <w:iCs/>
          <w:color w:val="0000FF"/>
          <w:sz w:val="28"/>
          <w:szCs w:val="28"/>
          <w:lang w:val="en-US"/>
        </w:rPr>
        <w:t>u</w:t>
      </w:r>
      <w:r>
        <w:rPr>
          <w:i/>
          <w:iCs/>
          <w:color w:val="0000FF"/>
          <w:sz w:val="28"/>
          <w:szCs w:val="28"/>
          <w:vertAlign w:val="subscript"/>
        </w:rPr>
        <w:t>3</w:t>
      </w:r>
      <w:r>
        <w:rPr>
          <w:color w:val="0000FF"/>
          <w:sz w:val="28"/>
          <w:szCs w:val="28"/>
        </w:rPr>
        <w:t xml:space="preserve"> + </w:t>
      </w:r>
      <w:r>
        <w:rPr>
          <w:i/>
          <w:iCs/>
          <w:color w:val="0000FF"/>
          <w:sz w:val="28"/>
          <w:szCs w:val="28"/>
          <w:lang w:val="en-US"/>
        </w:rPr>
        <w:t>u</w:t>
      </w:r>
      <w:r>
        <w:rPr>
          <w:i/>
          <w:iCs/>
          <w:color w:val="0000FF"/>
          <w:sz w:val="28"/>
          <w:szCs w:val="28"/>
          <w:vertAlign w:val="subscript"/>
        </w:rPr>
        <w:t>5</w:t>
      </w:r>
      <w:r>
        <w:rPr>
          <w:color w:val="0000FF"/>
          <w:sz w:val="28"/>
          <w:szCs w:val="28"/>
          <w:vertAlign w:val="subscript"/>
        </w:rPr>
        <w:t xml:space="preserve"> </w:t>
      </w:r>
      <w:r>
        <w:rPr>
          <w:color w:val="0000FF"/>
          <w:sz w:val="28"/>
          <w:szCs w:val="28"/>
        </w:rPr>
        <w:t xml:space="preserve">= </w:t>
      </w:r>
      <w:r>
        <w:rPr>
          <w:i/>
          <w:iCs/>
          <w:color w:val="0000FF"/>
          <w:sz w:val="28"/>
          <w:szCs w:val="28"/>
          <w:lang w:val="en-US"/>
        </w:rPr>
        <w:t>p</w:t>
      </w:r>
      <w:r>
        <w:rPr>
          <w:i/>
          <w:iCs/>
          <w:color w:val="0000FF"/>
          <w:sz w:val="28"/>
          <w:szCs w:val="28"/>
          <w:vertAlign w:val="subscript"/>
        </w:rPr>
        <w:t>35</w:t>
      </w:r>
      <w:r>
        <w:rPr>
          <w:color w:val="0000FF"/>
          <w:sz w:val="28"/>
          <w:szCs w:val="28"/>
          <w:vertAlign w:val="subscript"/>
        </w:rPr>
        <w:t xml:space="preserve"> </w:t>
      </w:r>
      <w:r>
        <w:rPr>
          <w:color w:val="0000FF"/>
          <w:sz w:val="28"/>
          <w:szCs w:val="28"/>
        </w:rPr>
        <w:t xml:space="preserve">= 8, </w:t>
      </w:r>
      <w:r>
        <w:rPr>
          <w:color w:val="0000FF"/>
          <w:sz w:val="28"/>
          <w:szCs w:val="28"/>
          <w:lang w:val="en-US"/>
        </w:rPr>
        <w:sym w:font="Symbol" w:char="F0AE"/>
      </w:r>
      <w:r>
        <w:rPr>
          <w:color w:val="0000FF"/>
          <w:sz w:val="28"/>
          <w:szCs w:val="28"/>
        </w:rPr>
        <w:t xml:space="preserve"> </w:t>
      </w:r>
      <w:r>
        <w:rPr>
          <w:i/>
          <w:iCs/>
          <w:color w:val="0000FF"/>
          <w:sz w:val="28"/>
          <w:szCs w:val="28"/>
          <w:lang w:val="en-US"/>
        </w:rPr>
        <w:t>v</w:t>
      </w:r>
      <w:r>
        <w:rPr>
          <w:i/>
          <w:iCs/>
          <w:color w:val="0000FF"/>
          <w:sz w:val="28"/>
          <w:szCs w:val="28"/>
          <w:vertAlign w:val="subscript"/>
        </w:rPr>
        <w:t>4</w:t>
      </w:r>
      <w:r>
        <w:rPr>
          <w:color w:val="0000FF"/>
          <w:sz w:val="28"/>
          <w:szCs w:val="28"/>
        </w:rPr>
        <w:t xml:space="preserve"> = -7, так как </w:t>
      </w:r>
      <w:r>
        <w:rPr>
          <w:i/>
          <w:iCs/>
          <w:color w:val="0000FF"/>
          <w:sz w:val="28"/>
          <w:szCs w:val="28"/>
          <w:lang w:val="en-US"/>
        </w:rPr>
        <w:t>u</w:t>
      </w:r>
      <w:r>
        <w:rPr>
          <w:i/>
          <w:iCs/>
          <w:color w:val="0000FF"/>
          <w:sz w:val="28"/>
          <w:szCs w:val="28"/>
          <w:vertAlign w:val="subscript"/>
        </w:rPr>
        <w:t>3</w:t>
      </w:r>
      <w:r>
        <w:rPr>
          <w:i/>
          <w:iCs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+ </w:t>
      </w:r>
      <w:r>
        <w:rPr>
          <w:i/>
          <w:iCs/>
          <w:color w:val="0000FF"/>
          <w:sz w:val="28"/>
          <w:szCs w:val="28"/>
          <w:lang w:val="en-US"/>
        </w:rPr>
        <w:t>v</w:t>
      </w:r>
      <w:r>
        <w:rPr>
          <w:i/>
          <w:iCs/>
          <w:color w:val="0000FF"/>
          <w:sz w:val="28"/>
          <w:szCs w:val="28"/>
          <w:vertAlign w:val="subscript"/>
        </w:rPr>
        <w:t>4</w:t>
      </w:r>
      <w:r>
        <w:rPr>
          <w:color w:val="0000FF"/>
          <w:sz w:val="28"/>
          <w:szCs w:val="28"/>
          <w:vertAlign w:val="subscript"/>
        </w:rPr>
        <w:t xml:space="preserve">  </w:t>
      </w:r>
      <w:r>
        <w:rPr>
          <w:color w:val="0000FF"/>
          <w:sz w:val="28"/>
          <w:szCs w:val="28"/>
        </w:rPr>
        <w:t xml:space="preserve">= </w:t>
      </w:r>
      <w:r>
        <w:rPr>
          <w:i/>
          <w:iCs/>
          <w:color w:val="0000FF"/>
          <w:sz w:val="28"/>
          <w:szCs w:val="28"/>
          <w:lang w:val="en-US"/>
        </w:rPr>
        <w:t>p</w:t>
      </w:r>
      <w:r>
        <w:rPr>
          <w:i/>
          <w:iCs/>
          <w:color w:val="0000FF"/>
          <w:sz w:val="28"/>
          <w:szCs w:val="28"/>
          <w:vertAlign w:val="subscript"/>
        </w:rPr>
        <w:t>34</w:t>
      </w:r>
      <w:r>
        <w:rPr>
          <w:color w:val="0000FF"/>
          <w:sz w:val="28"/>
          <w:szCs w:val="28"/>
          <w:vertAlign w:val="subscript"/>
        </w:rPr>
        <w:t xml:space="preserve"> </w:t>
      </w:r>
      <w:r>
        <w:rPr>
          <w:color w:val="0000FF"/>
          <w:sz w:val="28"/>
          <w:szCs w:val="28"/>
        </w:rPr>
        <w:t xml:space="preserve">= 1,  </w:t>
      </w:r>
      <w:r>
        <w:rPr>
          <w:color w:val="0000FF"/>
          <w:sz w:val="28"/>
          <w:szCs w:val="28"/>
          <w:lang w:val="en-US"/>
        </w:rPr>
        <w:sym w:font="Symbol" w:char="F0AE"/>
      </w:r>
      <w:r>
        <w:rPr>
          <w:color w:val="0000FF"/>
          <w:sz w:val="28"/>
          <w:szCs w:val="28"/>
        </w:rPr>
        <w:t xml:space="preserve"> </w:t>
      </w:r>
      <w:r>
        <w:rPr>
          <w:i/>
          <w:iCs/>
          <w:color w:val="0000FF"/>
          <w:sz w:val="28"/>
          <w:szCs w:val="28"/>
          <w:lang w:val="en-US"/>
        </w:rPr>
        <w:t>v</w:t>
      </w:r>
      <w:r>
        <w:rPr>
          <w:i/>
          <w:iCs/>
          <w:color w:val="0000FF"/>
          <w:sz w:val="28"/>
          <w:szCs w:val="28"/>
          <w:vertAlign w:val="subscript"/>
        </w:rPr>
        <w:t>3</w:t>
      </w:r>
      <w:r>
        <w:rPr>
          <w:color w:val="0000FF"/>
          <w:sz w:val="28"/>
          <w:szCs w:val="28"/>
        </w:rPr>
        <w:t xml:space="preserve"> = -5, так как </w:t>
      </w:r>
      <w:r>
        <w:rPr>
          <w:i/>
          <w:iCs/>
          <w:color w:val="0000FF"/>
          <w:sz w:val="28"/>
          <w:szCs w:val="28"/>
          <w:lang w:val="en-US"/>
        </w:rPr>
        <w:t>u</w:t>
      </w:r>
      <w:r>
        <w:rPr>
          <w:i/>
          <w:iCs/>
          <w:color w:val="0000FF"/>
          <w:sz w:val="28"/>
          <w:szCs w:val="28"/>
          <w:vertAlign w:val="subscript"/>
        </w:rPr>
        <w:t>3</w:t>
      </w:r>
      <w:r>
        <w:rPr>
          <w:i/>
          <w:iCs/>
          <w:color w:val="0000FF"/>
          <w:sz w:val="28"/>
          <w:szCs w:val="28"/>
        </w:rPr>
        <w:t xml:space="preserve"> </w:t>
      </w:r>
      <w:r>
        <w:rPr>
          <w:color w:val="0000FF"/>
          <w:sz w:val="28"/>
          <w:szCs w:val="28"/>
        </w:rPr>
        <w:t xml:space="preserve">+ </w:t>
      </w:r>
      <w:r>
        <w:rPr>
          <w:i/>
          <w:iCs/>
          <w:color w:val="0000FF"/>
          <w:sz w:val="28"/>
          <w:szCs w:val="28"/>
          <w:lang w:val="en-US"/>
        </w:rPr>
        <w:t>v</w:t>
      </w:r>
      <w:r>
        <w:rPr>
          <w:i/>
          <w:iCs/>
          <w:color w:val="0000FF"/>
          <w:sz w:val="28"/>
          <w:szCs w:val="28"/>
          <w:vertAlign w:val="subscript"/>
        </w:rPr>
        <w:t>3</w:t>
      </w:r>
      <w:r>
        <w:rPr>
          <w:color w:val="0000FF"/>
          <w:sz w:val="28"/>
          <w:szCs w:val="28"/>
          <w:vertAlign w:val="subscript"/>
        </w:rPr>
        <w:t xml:space="preserve">  </w:t>
      </w:r>
      <w:r>
        <w:rPr>
          <w:color w:val="0000FF"/>
          <w:sz w:val="28"/>
          <w:szCs w:val="28"/>
        </w:rPr>
        <w:t xml:space="preserve">= 3, </w:t>
      </w:r>
      <w:r>
        <w:rPr>
          <w:color w:val="0000FF"/>
          <w:sz w:val="28"/>
          <w:szCs w:val="28"/>
          <w:lang w:val="en-US"/>
        </w:rPr>
        <w:sym w:font="Symbol" w:char="F0AE"/>
      </w:r>
      <w:r>
        <w:rPr>
          <w:color w:val="0000FF"/>
          <w:sz w:val="28"/>
          <w:szCs w:val="28"/>
        </w:rPr>
        <w:t xml:space="preserve"> </w:t>
      </w:r>
      <w:r>
        <w:rPr>
          <w:i/>
          <w:iCs/>
          <w:color w:val="0000FF"/>
          <w:sz w:val="28"/>
          <w:szCs w:val="28"/>
          <w:lang w:val="en-US"/>
        </w:rPr>
        <w:t>u</w:t>
      </w:r>
      <w:r>
        <w:rPr>
          <w:i/>
          <w:iCs/>
          <w:color w:val="0000FF"/>
          <w:sz w:val="28"/>
          <w:szCs w:val="28"/>
          <w:vertAlign w:val="subscript"/>
        </w:rPr>
        <w:t>2</w:t>
      </w:r>
      <w:r>
        <w:rPr>
          <w:color w:val="0000FF"/>
          <w:sz w:val="28"/>
          <w:szCs w:val="28"/>
        </w:rPr>
        <w:t xml:space="preserve"> = 12  </w:t>
      </w:r>
      <w:r>
        <w:rPr>
          <w:color w:val="0000FF"/>
          <w:sz w:val="28"/>
          <w:szCs w:val="28"/>
          <w:lang w:val="en-US"/>
        </w:rPr>
        <w:sym w:font="Symbol" w:char="F0AE"/>
      </w:r>
      <w:r>
        <w:rPr>
          <w:color w:val="0000FF"/>
          <w:sz w:val="28"/>
          <w:szCs w:val="28"/>
        </w:rPr>
        <w:t xml:space="preserve"> </w:t>
      </w:r>
      <w:r>
        <w:rPr>
          <w:i/>
          <w:iCs/>
          <w:color w:val="0000FF"/>
          <w:sz w:val="28"/>
          <w:szCs w:val="28"/>
          <w:lang w:val="en-US"/>
        </w:rPr>
        <w:t>v</w:t>
      </w:r>
      <w:r>
        <w:rPr>
          <w:i/>
          <w:iCs/>
          <w:color w:val="0000FF"/>
          <w:sz w:val="28"/>
          <w:szCs w:val="28"/>
          <w:vertAlign w:val="subscript"/>
        </w:rPr>
        <w:t>2</w:t>
      </w:r>
      <w:r>
        <w:rPr>
          <w:color w:val="0000FF"/>
          <w:sz w:val="28"/>
          <w:szCs w:val="28"/>
        </w:rPr>
        <w:t xml:space="preserve"> = -8, </w:t>
      </w:r>
      <w:r>
        <w:rPr>
          <w:color w:val="0000FF"/>
          <w:sz w:val="28"/>
          <w:szCs w:val="28"/>
          <w:lang w:val="en-US"/>
        </w:rPr>
        <w:sym w:font="Symbol" w:char="F0AE"/>
      </w:r>
      <w:r>
        <w:rPr>
          <w:color w:val="0000FF"/>
          <w:sz w:val="28"/>
          <w:szCs w:val="28"/>
        </w:rPr>
        <w:t xml:space="preserve"> </w:t>
      </w:r>
      <w:r>
        <w:rPr>
          <w:i/>
          <w:iCs/>
          <w:color w:val="0000FF"/>
          <w:sz w:val="28"/>
          <w:szCs w:val="28"/>
          <w:lang w:val="en-US"/>
        </w:rPr>
        <w:t>v</w:t>
      </w:r>
      <w:r>
        <w:rPr>
          <w:i/>
          <w:iCs/>
          <w:color w:val="0000FF"/>
          <w:sz w:val="28"/>
          <w:szCs w:val="28"/>
          <w:vertAlign w:val="subscript"/>
        </w:rPr>
        <w:t>1</w:t>
      </w:r>
      <w:r>
        <w:rPr>
          <w:color w:val="0000FF"/>
          <w:sz w:val="28"/>
          <w:szCs w:val="28"/>
        </w:rPr>
        <w:t xml:space="preserve"> = -6  </w:t>
      </w:r>
      <w:r>
        <w:rPr>
          <w:color w:val="0000FF"/>
          <w:sz w:val="28"/>
          <w:szCs w:val="28"/>
          <w:lang w:val="en-US"/>
        </w:rPr>
        <w:sym w:font="Symbol" w:char="F0AE"/>
      </w:r>
      <w:r>
        <w:rPr>
          <w:color w:val="0000FF"/>
          <w:sz w:val="28"/>
          <w:szCs w:val="28"/>
        </w:rPr>
        <w:t xml:space="preserve"> </w:t>
      </w:r>
      <w:r>
        <w:rPr>
          <w:i/>
          <w:iCs/>
          <w:color w:val="0000FF"/>
          <w:sz w:val="28"/>
          <w:szCs w:val="28"/>
          <w:lang w:val="en-US"/>
        </w:rPr>
        <w:t>u</w:t>
      </w:r>
      <w:r>
        <w:rPr>
          <w:i/>
          <w:iCs/>
          <w:color w:val="0000FF"/>
          <w:sz w:val="28"/>
          <w:szCs w:val="28"/>
          <w:vertAlign w:val="subscript"/>
        </w:rPr>
        <w:t>1</w:t>
      </w:r>
      <w:r>
        <w:rPr>
          <w:color w:val="0000FF"/>
          <w:sz w:val="28"/>
          <w:szCs w:val="28"/>
        </w:rPr>
        <w:t xml:space="preserve"> = 11.</w:t>
      </w:r>
    </w:p>
    <w:p w:rsidR="006A1B7E" w:rsidRDefault="006A1B7E">
      <w:pPr>
        <w:spacing w:line="480" w:lineRule="auto"/>
        <w:ind w:left="284" w:right="226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Симплекс – множители нужны для того, чтобы найти свободную ячейку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i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j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>, которая при замене базиса переходит в базисную (это соответствует отысканию разрешающего столбца в симплекс – методе).</w:t>
      </w:r>
    </w:p>
    <w:p w:rsidR="006A1B7E" w:rsidRDefault="006A1B7E">
      <w:pPr>
        <w:spacing w:line="480" w:lineRule="auto"/>
        <w:ind w:left="284" w:right="226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симплекс – множителей мы вносим на свободные места в таблице значения </w:t>
      </w:r>
    </w:p>
    <w:p w:rsidR="006A1B7E" w:rsidRDefault="006A1B7E">
      <w:pPr>
        <w:spacing w:line="480" w:lineRule="auto"/>
        <w:ind w:left="284" w:right="226" w:firstLine="436"/>
        <w:jc w:val="center"/>
        <w:rPr>
          <w:i/>
          <w:iCs/>
          <w:sz w:val="28"/>
          <w:szCs w:val="28"/>
          <w:vertAlign w:val="subscript"/>
          <w:lang w:val="en-US"/>
        </w:rPr>
      </w:pP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sym w:font="Symbol" w:char="F0A2"/>
      </w:r>
      <w:r>
        <w:rPr>
          <w:i/>
          <w:iCs/>
          <w:sz w:val="28"/>
          <w:szCs w:val="28"/>
          <w:vertAlign w:val="subscript"/>
          <w:lang w:val="en-US"/>
        </w:rPr>
        <w:t>ij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</w:rPr>
        <w:t xml:space="preserve">=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  <w:vertAlign w:val="subscript"/>
          <w:lang w:val="en-US"/>
        </w:rPr>
        <w:t>ij</w:t>
      </w:r>
      <w:r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  <w:lang w:val="en-US"/>
        </w:rPr>
        <w:t>u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  <w:lang w:val="en-US"/>
        </w:rPr>
        <w:t>v</w:t>
      </w:r>
      <w:r>
        <w:rPr>
          <w:i/>
          <w:iCs/>
          <w:sz w:val="28"/>
          <w:szCs w:val="28"/>
          <w:vertAlign w:val="subscript"/>
          <w:lang w:val="en-US"/>
        </w:rPr>
        <w:t>j</w:t>
      </w:r>
    </w:p>
    <w:p w:rsidR="006A1B7E" w:rsidRDefault="006A1B7E">
      <w:pPr>
        <w:spacing w:line="480" w:lineRule="auto"/>
        <w:ind w:left="284" w:right="226" w:firstLine="43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(коэффициенты целевой функции, пересчитанные для свободных переменных). Если все 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sym w:font="Symbol" w:char="F0A2"/>
      </w:r>
      <w:r>
        <w:rPr>
          <w:i/>
          <w:iCs/>
          <w:sz w:val="28"/>
          <w:szCs w:val="28"/>
          <w:vertAlign w:val="subscript"/>
          <w:lang w:val="en-US"/>
        </w:rPr>
        <w:t>ij</w:t>
      </w:r>
      <w:r>
        <w:rPr>
          <w:i/>
          <w:iCs/>
          <w:sz w:val="28"/>
          <w:szCs w:val="28"/>
          <w:vertAlign w:val="subscript"/>
        </w:rPr>
        <w:t xml:space="preserve"> </w:t>
      </w:r>
      <w:r w:rsidR="007F3850">
        <w:rPr>
          <w:i/>
          <w:iCs/>
          <w:position w:val="-4"/>
          <w:sz w:val="28"/>
          <w:szCs w:val="28"/>
          <w:vertAlign w:val="subscript"/>
          <w:lang w:val="en-US"/>
        </w:rPr>
        <w:pict>
          <v:shape id="_x0000_i1045" type="#_x0000_t75" style="width:9.75pt;height:12pt">
            <v:imagedata r:id="rId23" o:title=""/>
          </v:shape>
        </w:pic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</w:rPr>
        <w:t xml:space="preserve">0, </w:t>
      </w:r>
      <w:r>
        <w:rPr>
          <w:sz w:val="28"/>
          <w:szCs w:val="28"/>
        </w:rPr>
        <w:t xml:space="preserve">то базисное решение оптимально. В противном случае мы выбираем произвольное </w:t>
      </w:r>
      <w:r>
        <w:rPr>
          <w:i/>
          <w:iCs/>
          <w:sz w:val="28"/>
          <w:szCs w:val="28"/>
          <w:lang w:val="en-US"/>
        </w:rPr>
        <w:t>p</w:t>
      </w:r>
      <w:r>
        <w:rPr>
          <w:i/>
          <w:iCs/>
          <w:sz w:val="28"/>
          <w:szCs w:val="28"/>
        </w:rPr>
        <w:sym w:font="Symbol" w:char="F0A2"/>
      </w:r>
      <w:r>
        <w:rPr>
          <w:i/>
          <w:iCs/>
          <w:sz w:val="28"/>
          <w:szCs w:val="28"/>
          <w:vertAlign w:val="subscript"/>
        </w:rPr>
        <w:sym w:font="Symbol" w:char="F061"/>
      </w:r>
      <w:r>
        <w:rPr>
          <w:i/>
          <w:iCs/>
          <w:sz w:val="28"/>
          <w:szCs w:val="28"/>
          <w:vertAlign w:val="subscript"/>
        </w:rPr>
        <w:sym w:font="Symbol" w:char="F062"/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3C"/>
      </w:r>
      <w:r>
        <w:rPr>
          <w:sz w:val="28"/>
          <w:szCs w:val="28"/>
        </w:rPr>
        <w:t xml:space="preserve"> 0, чаще всего наименьшее. Индексом </w:t>
      </w:r>
      <w:r>
        <w:rPr>
          <w:i/>
          <w:iCs/>
          <w:sz w:val="28"/>
          <w:szCs w:val="28"/>
        </w:rPr>
        <w:sym w:font="Symbol" w:char="F061"/>
      </w:r>
      <w:r>
        <w:rPr>
          <w:i/>
          <w:iCs/>
          <w:sz w:val="28"/>
          <w:szCs w:val="28"/>
        </w:rPr>
        <w:sym w:font="Symbol" w:char="F062"/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помечено свободное переменное </w:t>
      </w:r>
      <w:r>
        <w:rPr>
          <w:i/>
          <w:iCs/>
          <w:sz w:val="28"/>
          <w:szCs w:val="28"/>
        </w:rPr>
        <w:t>х</w:t>
      </w:r>
      <w:r>
        <w:rPr>
          <w:i/>
          <w:iCs/>
          <w:sz w:val="28"/>
          <w:szCs w:val="28"/>
          <w:vertAlign w:val="subscript"/>
        </w:rPr>
        <w:sym w:font="Symbol" w:char="F061"/>
      </w:r>
      <w:r>
        <w:rPr>
          <w:i/>
          <w:iCs/>
          <w:sz w:val="28"/>
          <w:szCs w:val="28"/>
          <w:vertAlign w:val="subscript"/>
        </w:rPr>
        <w:sym w:font="Symbol" w:char="F062"/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, которое должно войти в базис. Соответствующую ячейку транспортной таблицы мы отметим знаком +. </w:t>
      </w:r>
    </w:p>
    <w:p w:rsidR="006A1B7E" w:rsidRDefault="006A1B7E">
      <w:pPr>
        <w:spacing w:line="480" w:lineRule="auto"/>
        <w:ind w:left="284" w:right="226" w:firstLine="436"/>
        <w:jc w:val="both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Пример 3.</w:t>
      </w:r>
    </w:p>
    <w:tbl>
      <w:tblPr>
        <w:tblpPr w:leftFromText="180" w:rightFromText="180" w:vertAnchor="text" w:tblpX="2376" w:tblpY="1"/>
        <w:tblOverlap w:val="never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1229"/>
        <w:gridCol w:w="1229"/>
        <w:gridCol w:w="1229"/>
        <w:gridCol w:w="1229"/>
        <w:gridCol w:w="1230"/>
      </w:tblGrid>
      <w:tr w:rsidR="006A1B7E">
        <w:tc>
          <w:tcPr>
            <w:tcW w:w="1229" w:type="dxa"/>
            <w:tcBorders>
              <w:top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top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229" w:type="dxa"/>
            <w:tcBorders>
              <w:top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top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230" w:type="dxa"/>
            <w:tcBorders>
              <w:top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9</w:t>
            </w:r>
          </w:p>
        </w:tc>
      </w:tr>
      <w:tr w:rsidR="006A1B7E">
        <w:tc>
          <w:tcPr>
            <w:tcW w:w="122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22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122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229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230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229" w:type="dxa"/>
            <w:tcBorders>
              <w:bottom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1229" w:type="dxa"/>
            <w:tcBorders>
              <w:bottom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229" w:type="dxa"/>
            <w:tcBorders>
              <w:bottom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229" w:type="dxa"/>
            <w:tcBorders>
              <w:bottom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230" w:type="dxa"/>
            <w:tcBorders>
              <w:bottom w:val="double" w:sz="6" w:space="0" w:color="000000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</w:tr>
    </w:tbl>
    <w:p w:rsidR="006A1B7E" w:rsidRDefault="006A1B7E">
      <w:pPr>
        <w:ind w:left="284" w:right="226" w:firstLine="436"/>
        <w:jc w:val="center"/>
        <w:rPr>
          <w:i/>
          <w:iCs/>
          <w:color w:val="008000"/>
          <w:sz w:val="28"/>
          <w:szCs w:val="28"/>
        </w:rPr>
      </w:pPr>
      <w:r>
        <w:rPr>
          <w:i/>
          <w:iCs/>
          <w:color w:val="0000FF"/>
          <w:sz w:val="28"/>
          <w:szCs w:val="28"/>
          <w:lang w:val="en-US"/>
        </w:rPr>
        <w:t>p</w:t>
      </w:r>
      <w:r>
        <w:rPr>
          <w:i/>
          <w:iCs/>
          <w:color w:val="0000FF"/>
          <w:sz w:val="28"/>
          <w:szCs w:val="28"/>
          <w:vertAlign w:val="subscript"/>
          <w:lang w:val="en-US"/>
        </w:rPr>
        <w:t>ij</w:t>
      </w:r>
      <w:r>
        <w:rPr>
          <w:i/>
          <w:iCs/>
          <w:color w:val="0000FF"/>
          <w:sz w:val="28"/>
          <w:szCs w:val="28"/>
        </w:rPr>
        <w:t>:</w:t>
      </w:r>
      <w:r>
        <w:rPr>
          <w:i/>
          <w:iCs/>
          <w:color w:val="0000FF"/>
          <w:sz w:val="28"/>
          <w:szCs w:val="28"/>
        </w:rPr>
        <w:br w:type="textWrapping" w:clear="all"/>
      </w:r>
    </w:p>
    <w:tbl>
      <w:tblPr>
        <w:tblpPr w:leftFromText="180" w:rightFromText="180" w:vertAnchor="text" w:tblpX="2343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821"/>
        <w:gridCol w:w="821"/>
        <w:gridCol w:w="822"/>
        <w:gridCol w:w="821"/>
        <w:gridCol w:w="821"/>
        <w:gridCol w:w="822"/>
        <w:gridCol w:w="822"/>
      </w:tblGrid>
      <w:tr w:rsidR="006A1B7E"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22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822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sym w:font="Symbol" w:char="F0AE"/>
            </w:r>
            <w:r>
              <w:rPr>
                <w:color w:val="0000FF"/>
                <w:sz w:val="28"/>
                <w:szCs w:val="28"/>
              </w:rPr>
              <w:t xml:space="preserve">   </w:t>
            </w:r>
          </w:p>
        </w:tc>
      </w:tr>
      <w:tr w:rsidR="006A1B7E"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22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821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-6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-8</w:t>
            </w:r>
          </w:p>
        </w:tc>
        <w:tc>
          <w:tcPr>
            <w:tcW w:w="822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-5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-7</w:t>
            </w:r>
          </w:p>
        </w:tc>
        <w:tc>
          <w:tcPr>
            <w:tcW w:w="8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pStyle w:val="a8"/>
        <w:rPr>
          <w:color w:val="0000FF"/>
        </w:rPr>
      </w:pPr>
      <w:r>
        <w:rPr>
          <w:color w:val="0000FF"/>
        </w:rPr>
        <w:t xml:space="preserve">  </w:t>
      </w:r>
      <w:r>
        <w:rPr>
          <w:color w:val="0000FF"/>
        </w:rPr>
        <w:br w:type="textWrapping" w:clear="all"/>
      </w:r>
    </w:p>
    <w:tbl>
      <w:tblPr>
        <w:tblpPr w:leftFromText="180" w:rightFromText="180" w:vertAnchor="text" w:tblpX="1600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80" w:firstRow="0" w:lastRow="0" w:firstColumn="1" w:lastColumn="0" w:noHBand="0" w:noVBand="0"/>
      </w:tblPr>
      <w:tblGrid>
        <w:gridCol w:w="719"/>
        <w:gridCol w:w="983"/>
        <w:gridCol w:w="984"/>
        <w:gridCol w:w="983"/>
        <w:gridCol w:w="984"/>
        <w:gridCol w:w="984"/>
      </w:tblGrid>
      <w:tr w:rsidR="006A1B7E"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983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984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983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-3</w:t>
            </w:r>
          </w:p>
        </w:tc>
        <w:tc>
          <w:tcPr>
            <w:tcW w:w="984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-2</w:t>
            </w:r>
          </w:p>
        </w:tc>
      </w:tr>
      <w:tr w:rsidR="006A1B7E"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sym w:font="Symbol" w:char="F0AE"/>
            </w:r>
          </w:p>
        </w:tc>
        <w:tc>
          <w:tcPr>
            <w:tcW w:w="983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984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983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984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-2</w:t>
            </w:r>
          </w:p>
        </w:tc>
        <w:tc>
          <w:tcPr>
            <w:tcW w:w="984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-7</w:t>
            </w:r>
          </w:p>
        </w:tc>
      </w:tr>
      <w:tr w:rsidR="006A1B7E">
        <w:tc>
          <w:tcPr>
            <w:tcW w:w="719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983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984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983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984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84" w:type="dxa"/>
          </w:tcPr>
          <w:p w:rsidR="006A1B7E" w:rsidRDefault="006A1B7E">
            <w:pPr>
              <w:ind w:right="226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</w:tr>
    </w:tbl>
    <w:p w:rsidR="006A1B7E" w:rsidRDefault="006A1B7E">
      <w:pPr>
        <w:spacing w:line="480" w:lineRule="auto"/>
        <w:ind w:right="226"/>
        <w:jc w:val="both"/>
        <w:rPr>
          <w:color w:val="0000FF"/>
          <w:sz w:val="28"/>
          <w:szCs w:val="28"/>
        </w:rPr>
      </w:pPr>
    </w:p>
    <w:p w:rsidR="006A1B7E" w:rsidRDefault="006A1B7E">
      <w:pPr>
        <w:spacing w:line="480" w:lineRule="auto"/>
        <w:ind w:right="226"/>
        <w:jc w:val="both"/>
        <w:rPr>
          <w:color w:val="0000FF"/>
          <w:sz w:val="28"/>
          <w:szCs w:val="28"/>
        </w:rPr>
      </w:pPr>
    </w:p>
    <w:p w:rsidR="006A1B7E" w:rsidRDefault="006A1B7E">
      <w:pPr>
        <w:spacing w:line="480" w:lineRule="auto"/>
        <w:ind w:right="226"/>
        <w:jc w:val="both"/>
        <w:rPr>
          <w:color w:val="008000"/>
          <w:sz w:val="28"/>
          <w:szCs w:val="28"/>
        </w:rPr>
      </w:pPr>
      <w:r>
        <w:rPr>
          <w:color w:val="0000FF"/>
          <w:sz w:val="28"/>
          <w:szCs w:val="28"/>
        </w:rPr>
        <w:tab/>
        <w:t xml:space="preserve">Минимальный элемент –7 </w:t>
      </w:r>
      <w:r>
        <w:rPr>
          <w:color w:val="0000FF"/>
          <w:sz w:val="28"/>
          <w:szCs w:val="28"/>
        </w:rPr>
        <w:sym w:font="Symbol" w:char="F0AE"/>
      </w:r>
      <w:r>
        <w:rPr>
          <w:color w:val="0000FF"/>
          <w:sz w:val="28"/>
          <w:szCs w:val="28"/>
        </w:rPr>
        <w:t xml:space="preserve">   (</w:t>
      </w:r>
      <w:r>
        <w:rPr>
          <w:color w:val="0000FF"/>
          <w:sz w:val="28"/>
          <w:szCs w:val="28"/>
        </w:rPr>
        <w:sym w:font="Symbol" w:char="F061"/>
      </w:r>
      <w:r>
        <w:rPr>
          <w:color w:val="0000FF"/>
          <w:sz w:val="28"/>
          <w:szCs w:val="28"/>
        </w:rPr>
        <w:t xml:space="preserve">, </w:t>
      </w:r>
      <w:r>
        <w:rPr>
          <w:color w:val="0000FF"/>
          <w:sz w:val="28"/>
          <w:szCs w:val="28"/>
        </w:rPr>
        <w:sym w:font="Symbol" w:char="F062"/>
      </w:r>
      <w:r>
        <w:rPr>
          <w:color w:val="0000FF"/>
          <w:sz w:val="28"/>
          <w:szCs w:val="28"/>
        </w:rPr>
        <w:t>) = (2,5).</w:t>
      </w:r>
    </w:p>
    <w:p w:rsidR="006A1B7E" w:rsidRDefault="006A1B7E">
      <w:pPr>
        <w:pStyle w:val="3"/>
      </w:pPr>
      <w:r>
        <w:tab/>
        <w:t>Кроме ячейки (</w:t>
      </w:r>
      <w:r>
        <w:sym w:font="Symbol" w:char="F061"/>
      </w:r>
      <w:r>
        <w:t xml:space="preserve">, </w:t>
      </w:r>
      <w:r>
        <w:sym w:font="Symbol" w:char="F062"/>
      </w:r>
      <w:r>
        <w:t>) транспортной таблицы, мы пометим значками – и + другие занятые числами ячейки таким образом, чтобы в каждой строке и в каждом столбце транспортной таблицы число знаков + было равно числу знаков -. Это всегда можно сделать единственным образом, причем в каждой строке и в каждом столбце будет содержаться максимум по одному знаку = и по одному  знаку -.</w:t>
      </w:r>
    </w:p>
    <w:p w:rsidR="006A1B7E" w:rsidRDefault="006A1B7E">
      <w:pPr>
        <w:rPr>
          <w:color w:val="0000FF"/>
          <w:sz w:val="28"/>
          <w:szCs w:val="28"/>
        </w:rPr>
      </w:pPr>
      <w:r>
        <w:tab/>
      </w:r>
      <w:r>
        <w:rPr>
          <w:color w:val="0000FF"/>
          <w:sz w:val="28"/>
          <w:szCs w:val="28"/>
        </w:rPr>
        <w:t xml:space="preserve">Пример 4. </w:t>
      </w:r>
    </w:p>
    <w:p w:rsidR="006A1B7E" w:rsidRDefault="006A1B7E">
      <w:pPr>
        <w:rPr>
          <w:color w:val="0000FF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A1B7E"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+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sym w:font="Symbol" w:char="F0AE"/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jc w:val="center"/>
        <w:rPr>
          <w:b/>
          <w:bCs/>
          <w:color w:val="0000FF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A1B7E"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sym w:font="Symbol" w:char="F0AE"/>
            </w: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21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+</w:t>
            </w:r>
          </w:p>
        </w:tc>
      </w:tr>
      <w:tr w:rsidR="006A1B7E"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421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6A1B7E" w:rsidRDefault="006A1B7E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</w:tr>
    </w:tbl>
    <w:p w:rsidR="006A1B7E" w:rsidRDefault="006A1B7E">
      <w:pPr>
        <w:jc w:val="center"/>
        <w:rPr>
          <w:b/>
          <w:bCs/>
          <w:color w:val="0000FF"/>
          <w:sz w:val="28"/>
          <w:szCs w:val="28"/>
        </w:rPr>
      </w:pPr>
    </w:p>
    <w:p w:rsidR="006A1B7E" w:rsidRDefault="006A1B7E">
      <w:pPr>
        <w:jc w:val="both"/>
        <w:rPr>
          <w:color w:val="0000FF"/>
          <w:sz w:val="24"/>
          <w:szCs w:val="24"/>
        </w:rPr>
      </w:pPr>
      <w:r>
        <w:rPr>
          <w:b/>
          <w:bCs/>
          <w:color w:val="0000FF"/>
          <w:sz w:val="24"/>
          <w:szCs w:val="24"/>
        </w:rPr>
        <w:tab/>
      </w:r>
      <w:r>
        <w:rPr>
          <w:color w:val="0000FF"/>
          <w:sz w:val="24"/>
          <w:szCs w:val="24"/>
        </w:rPr>
        <w:t>Знак + поставлен в ячейке (2,5). Соответственно в последнем столбце должен быть поставлен знак -,  это можно сделать только в ячейке (3,5). Следовательно, знак + должен быть поставлен в последней строке. В ячейке с числом 10 этого сделать нельзя, так как тогда в соответствующем столбце не было бы знака -, и д.т.</w:t>
      </w:r>
    </w:p>
    <w:p w:rsidR="006A1B7E" w:rsidRDefault="006A1B7E">
      <w:pPr>
        <w:jc w:val="both"/>
        <w:rPr>
          <w:color w:val="0000FF"/>
          <w:sz w:val="24"/>
          <w:szCs w:val="24"/>
        </w:rPr>
      </w:pPr>
    </w:p>
    <w:p w:rsidR="006A1B7E" w:rsidRDefault="006A1B7E">
      <w:pPr>
        <w:pStyle w:val="21"/>
      </w:pPr>
      <w:r>
        <w:tab/>
        <w:t>Затем мы определяем минимум  М из всех элементов, помеченных знаком -, и выбираем ячейку (</w:t>
      </w:r>
      <w:r>
        <w:sym w:font="Symbol" w:char="F067"/>
      </w:r>
      <w:r>
        <w:t xml:space="preserve">, </w:t>
      </w:r>
      <w:r>
        <w:sym w:font="Symbol" w:char="F064"/>
      </w:r>
      <w:r>
        <w:t>), где этот минимум достигается.</w:t>
      </w:r>
    </w:p>
    <w:p w:rsidR="006A1B7E" w:rsidRDefault="006A1B7E">
      <w:pPr>
        <w:pStyle w:val="31"/>
        <w:rPr>
          <w:color w:val="0000FF"/>
        </w:rPr>
      </w:pPr>
      <w:r>
        <w:tab/>
      </w:r>
      <w:r>
        <w:rPr>
          <w:color w:val="0000FF"/>
        </w:rPr>
        <w:t>В нашем примере с М = 5 можно выбрать (</w:t>
      </w:r>
      <w:r>
        <w:rPr>
          <w:color w:val="0000FF"/>
        </w:rPr>
        <w:sym w:font="Symbol" w:char="F067"/>
      </w:r>
      <w:r>
        <w:rPr>
          <w:color w:val="0000FF"/>
        </w:rPr>
        <w:t xml:space="preserve">, </w:t>
      </w:r>
      <w:r>
        <w:rPr>
          <w:color w:val="0000FF"/>
        </w:rPr>
        <w:sym w:font="Symbol" w:char="F064"/>
      </w:r>
      <w:r>
        <w:rPr>
          <w:color w:val="0000FF"/>
        </w:rPr>
        <w:t>) = (2, 3); при этом (</w:t>
      </w:r>
      <w:r>
        <w:rPr>
          <w:color w:val="0000FF"/>
        </w:rPr>
        <w:sym w:font="Symbol" w:char="F067"/>
      </w:r>
      <w:r>
        <w:rPr>
          <w:color w:val="0000FF"/>
        </w:rPr>
        <w:t xml:space="preserve">, </w:t>
      </w:r>
      <w:r>
        <w:rPr>
          <w:color w:val="0000FF"/>
        </w:rPr>
        <w:sym w:font="Symbol" w:char="F064"/>
      </w:r>
      <w:r>
        <w:rPr>
          <w:color w:val="0000FF"/>
        </w:rPr>
        <w:t xml:space="preserve">) определяет базисное переменное, которое должно стать свободным, т.е. базисное переменное, соответствующее индексу разрешающей строки симплекс – метода. </w:t>
      </w:r>
    </w:p>
    <w:p w:rsidR="006A1B7E" w:rsidRDefault="006A1B7E">
      <w:pPr>
        <w:pStyle w:val="31"/>
        <w:rPr>
          <w:color w:val="0000FF"/>
        </w:rPr>
      </w:pPr>
    </w:p>
    <w:p w:rsidR="006A1B7E" w:rsidRDefault="006A1B7E">
      <w:pPr>
        <w:pStyle w:val="31"/>
        <w:rPr>
          <w:color w:val="0000FF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20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+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20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</w:tr>
    </w:tbl>
    <w:p w:rsidR="006A1B7E" w:rsidRDefault="006A1B7E">
      <w:pPr>
        <w:pStyle w:val="31"/>
        <w:jc w:val="center"/>
        <w:rPr>
          <w:b/>
          <w:bCs/>
          <w:color w:val="0000FF"/>
          <w:sz w:val="28"/>
          <w:szCs w:val="28"/>
        </w:rPr>
      </w:pPr>
    </w:p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sym w:font="Symbol" w:char="F0AF"/>
      </w:r>
    </w:p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+</w:t>
            </w:r>
          </w:p>
        </w:tc>
      </w:tr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+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</w:tr>
    </w:tbl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</w:p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sym w:font="Symbol" w:char="F0AF"/>
      </w:r>
    </w:p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+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</w:p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sym w:font="Symbol" w:char="F0AF"/>
      </w:r>
    </w:p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+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</w:p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sym w:font="Symbol" w:char="F0AF"/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</w:p>
    <w:p w:rsidR="006A1B7E" w:rsidRDefault="006A1B7E">
      <w:pPr>
        <w:pStyle w:val="31"/>
        <w:jc w:val="center"/>
        <w:rPr>
          <w:color w:val="0000FF"/>
          <w:sz w:val="28"/>
          <w:szCs w:val="28"/>
        </w:rPr>
      </w:pPr>
      <w:r>
        <w:rPr>
          <w:color w:val="0000FF"/>
          <w:sz w:val="28"/>
          <w:szCs w:val="28"/>
        </w:rPr>
        <w:t>К</w:t>
      </w:r>
      <w:r>
        <w:rPr>
          <w:color w:val="0000FF"/>
          <w:sz w:val="28"/>
          <w:szCs w:val="28"/>
          <w:vertAlign w:val="subscript"/>
        </w:rPr>
        <w:t xml:space="preserve">опт </w:t>
      </w:r>
      <w:r>
        <w:rPr>
          <w:color w:val="0000FF"/>
          <w:sz w:val="28"/>
          <w:szCs w:val="28"/>
        </w:rPr>
        <w:t>= 150</w:t>
      </w:r>
    </w:p>
    <w:p w:rsidR="006A1B7E" w:rsidRDefault="006A1B7E">
      <w:pPr>
        <w:pStyle w:val="31"/>
        <w:jc w:val="center"/>
        <w:rPr>
          <w:color w:val="FF0000"/>
          <w:sz w:val="28"/>
          <w:szCs w:val="28"/>
        </w:rPr>
      </w:pPr>
    </w:p>
    <w:p w:rsidR="006A1B7E" w:rsidRDefault="006A1B7E">
      <w:pPr>
        <w:pStyle w:val="31"/>
        <w:spacing w:line="36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>Переход к новой транспортной таблице (замена базиса) происходит следующим образом:</w:t>
      </w:r>
    </w:p>
    <w:p w:rsidR="006A1B7E" w:rsidRDefault="006A1B7E">
      <w:pPr>
        <w:pStyle w:val="3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а). В ячейку (</w:t>
      </w:r>
      <w:r>
        <w:rPr>
          <w:sz w:val="28"/>
          <w:szCs w:val="28"/>
        </w:rPr>
        <w:sym w:font="Symbol" w:char="F061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62"/>
      </w:r>
      <w:r>
        <w:rPr>
          <w:sz w:val="28"/>
          <w:szCs w:val="28"/>
        </w:rPr>
        <w:t>) новой таблицы</w:t>
      </w:r>
      <w:r>
        <w:t xml:space="preserve"> </w:t>
      </w:r>
      <w:r>
        <w:rPr>
          <w:sz w:val="28"/>
          <w:szCs w:val="28"/>
        </w:rPr>
        <w:t>записывается число М.</w:t>
      </w:r>
    </w:p>
    <w:p w:rsidR="006A1B7E" w:rsidRDefault="006A1B7E">
      <w:pPr>
        <w:pStyle w:val="3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б). Ячейка (</w:t>
      </w:r>
      <w:r>
        <w:rPr>
          <w:sz w:val="28"/>
          <w:szCs w:val="28"/>
        </w:rPr>
        <w:sym w:font="Symbol" w:char="F067"/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sym w:font="Symbol" w:char="F064"/>
      </w:r>
      <w:r>
        <w:rPr>
          <w:sz w:val="28"/>
          <w:szCs w:val="28"/>
        </w:rPr>
        <w:t xml:space="preserve">) остается пустой. </w:t>
      </w:r>
    </w:p>
    <w:p w:rsidR="006A1B7E" w:rsidRDefault="006A1B7E">
      <w:pPr>
        <w:pStyle w:val="3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в). В других ячейках помеченных знаками – или +, число М вычитается из стоящего в ячейке числа (-) или складывается с ним (+). Результат вносится в соответствующую ячейку новой таблицы.</w:t>
      </w:r>
    </w:p>
    <w:p w:rsidR="006A1B7E" w:rsidRDefault="006A1B7E">
      <w:pPr>
        <w:pStyle w:val="3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г). Непомеченные числа переносятся в новую таблицу без изменений. Остальные ячейки новой таблицы остаются пустыми.</w:t>
      </w:r>
    </w:p>
    <w:p w:rsidR="006A1B7E" w:rsidRDefault="006A1B7E">
      <w:pPr>
        <w:pStyle w:val="31"/>
        <w:spacing w:line="360" w:lineRule="auto"/>
        <w:rPr>
          <w:color w:val="0000FF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FF"/>
          <w:sz w:val="28"/>
          <w:szCs w:val="28"/>
        </w:rPr>
        <w:t xml:space="preserve">Пример 5. 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+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sym w:font="Symbol" w:char="F0AE"/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+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  <w:vertAlign w:val="superscript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  <w:r>
              <w:rPr>
                <w:b/>
                <w:bCs/>
                <w:color w:val="0000FF"/>
                <w:sz w:val="28"/>
                <w:szCs w:val="28"/>
                <w:vertAlign w:val="superscript"/>
              </w:rPr>
              <w:t>-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pStyle w:val="31"/>
        <w:jc w:val="center"/>
        <w:rPr>
          <w:b/>
          <w:bCs/>
          <w:color w:val="0000FF"/>
          <w:sz w:val="28"/>
          <w:szCs w:val="28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A1B7E"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pStyle w:val="31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pStyle w:val="31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sym w:font="Symbol" w:char="F0AE"/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420" w:type="dxa"/>
            <w:tcBorders>
              <w:top w:val="nil"/>
              <w:left w:val="nil"/>
              <w:bottom w:val="nil"/>
            </w:tcBorders>
          </w:tcPr>
          <w:p w:rsidR="006A1B7E" w:rsidRDefault="006A1B7E">
            <w:pPr>
              <w:pStyle w:val="31"/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</w:tr>
    </w:tbl>
    <w:p w:rsidR="006A1B7E" w:rsidRDefault="006A1B7E">
      <w:pPr>
        <w:pStyle w:val="3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6A1B7E" w:rsidRDefault="006A1B7E">
      <w:pPr>
        <w:pStyle w:val="31"/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>Получается новая транспортная таблица, и повторяется ход предыдущих рассуждений. После конечного числа шагов критерий минимальности будет выполнен (если не учитывать теоретически возможного зацикливания в случае вырождения).</w:t>
      </w:r>
    </w:p>
    <w:p w:rsidR="006A1B7E" w:rsidRDefault="006A1B7E">
      <w:pPr>
        <w:pStyle w:val="31"/>
        <w:spacing w:line="360" w:lineRule="auto"/>
        <w:rPr>
          <w:color w:val="0000FF"/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FF"/>
          <w:sz w:val="28"/>
          <w:szCs w:val="28"/>
        </w:rPr>
        <w:t>Пример 6. Ниже воспроизведен  ход решения примера 1.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-2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11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-2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-7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12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</w:tr>
      <w:tr w:rsidR="006A1B7E"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-6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-8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-5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-7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pStyle w:val="31"/>
        <w:jc w:val="center"/>
        <w:rPr>
          <w:b/>
          <w:bCs/>
          <w:color w:val="0000FF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-7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-2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8</w:t>
            </w:r>
          </w:p>
        </w:tc>
      </w:tr>
      <w:tr w:rsidR="006A1B7E"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-1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-1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pStyle w:val="31"/>
        <w:jc w:val="center"/>
        <w:rPr>
          <w:b/>
          <w:bCs/>
          <w:color w:val="0000FF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-2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</w:tr>
      <w:tr w:rsidR="006A1B7E"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-1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pStyle w:val="31"/>
        <w:jc w:val="center"/>
        <w:rPr>
          <w:b/>
          <w:bCs/>
          <w:color w:val="0000FF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-2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7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</w:tr>
      <w:tr w:rsidR="006A1B7E"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-1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-1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pStyle w:val="31"/>
        <w:jc w:val="center"/>
        <w:rPr>
          <w:b/>
          <w:bCs/>
          <w:color w:val="0000FF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6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4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421" w:type="dxa"/>
            <w:tcBorders>
              <w:top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</w:tr>
      <w:tr w:rsidR="006A1B7E"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-1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-1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-3</w:t>
            </w:r>
          </w:p>
        </w:tc>
        <w:tc>
          <w:tcPr>
            <w:tcW w:w="1420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-2</w:t>
            </w:r>
          </w:p>
        </w:tc>
        <w:tc>
          <w:tcPr>
            <w:tcW w:w="1421" w:type="dxa"/>
            <w:tcBorders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6A1B7E" w:rsidRDefault="006A1B7E">
            <w:pPr>
              <w:pStyle w:val="31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pStyle w:val="31"/>
        <w:jc w:val="center"/>
        <w:rPr>
          <w:b/>
          <w:bCs/>
          <w:color w:val="0000FF"/>
          <w:sz w:val="28"/>
          <w:szCs w:val="28"/>
        </w:rPr>
      </w:pPr>
    </w:p>
    <w:p w:rsidR="006A1B7E" w:rsidRDefault="006A1B7E">
      <w:pPr>
        <w:pStyle w:val="31"/>
        <w:rPr>
          <w:color w:val="0000FF"/>
        </w:rPr>
      </w:pPr>
      <w:r>
        <w:rPr>
          <w:color w:val="0000FF"/>
        </w:rPr>
        <w:tab/>
        <w:t xml:space="preserve">Первая транспортная таблица была получена в 1 главе (составление вспомогательной таблицы и второй транспортной таблицы описано выше). Затем по очередно находятся новая вспомогательная таблица и новая транспортная таблица до тех пор, пока (после четырех замен базисов) не будет достигнут минимум. </w:t>
      </w:r>
    </w:p>
    <w:p w:rsidR="006A1B7E" w:rsidRDefault="006A1B7E">
      <w:pPr>
        <w:pStyle w:val="31"/>
        <w:rPr>
          <w:color w:val="FF0000"/>
        </w:rPr>
      </w:pPr>
    </w:p>
    <w:p w:rsidR="006A1B7E" w:rsidRDefault="006A1B7E">
      <w:pPr>
        <w:pStyle w:val="31"/>
        <w:spacing w:line="36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В вырожденном случае, как и в симплекс – методе, особый метод для предотвращения зацикливания применяется только тогда, когда после нескольких последовательных шагов М становится равным 0. </w:t>
      </w:r>
    </w:p>
    <w:p w:rsidR="006A1B7E" w:rsidRDefault="006A1B7E">
      <w:pPr>
        <w:pStyle w:val="3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Если дана вырожденная транспортная таблица (её можно узнать   по     имеющемуся 0, то заменив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  <w:vertAlign w:val="subscript"/>
          <w:lang w:val="en-US"/>
        </w:rPr>
        <w:t>m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 на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  <w:vertAlign w:val="subscript"/>
          <w:lang w:val="en-US"/>
        </w:rPr>
        <w:t>m</w:t>
      </w:r>
      <w:r>
        <w:rPr>
          <w:i/>
          <w:iCs/>
          <w:sz w:val="28"/>
          <w:szCs w:val="28"/>
          <w:vertAlign w:val="subscript"/>
        </w:rPr>
        <w:t xml:space="preserve"> </w:t>
      </w:r>
      <w:r>
        <w:rPr>
          <w:i/>
          <w:iCs/>
          <w:sz w:val="28"/>
          <w:szCs w:val="28"/>
        </w:rPr>
        <w:t xml:space="preserve">+ </w:t>
      </w:r>
      <w:r>
        <w:rPr>
          <w:i/>
          <w:iCs/>
          <w:sz w:val="28"/>
          <w:szCs w:val="28"/>
          <w:lang w:val="en-US"/>
        </w:rPr>
        <w:t>n</w:t>
      </w:r>
      <w:r>
        <w:rPr>
          <w:i/>
          <w:iCs/>
          <w:sz w:val="28"/>
          <w:szCs w:val="28"/>
          <w:lang w:val="en-US"/>
        </w:rPr>
        <w:sym w:font="Symbol" w:char="F065"/>
      </w:r>
      <w:r>
        <w:rPr>
          <w:i/>
          <w:iCs/>
          <w:sz w:val="28"/>
          <w:szCs w:val="28"/>
        </w:rPr>
        <w:t xml:space="preserve">  </w:t>
      </w:r>
      <w:r>
        <w:rPr>
          <w:sz w:val="28"/>
          <w:szCs w:val="28"/>
        </w:rPr>
        <w:t xml:space="preserve">и  все  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 на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vertAlign w:val="subscript"/>
          <w:lang w:val="en-US"/>
        </w:rPr>
        <w:t>j</w:t>
      </w:r>
      <w:r>
        <w:rPr>
          <w:i/>
          <w:iCs/>
          <w:sz w:val="28"/>
          <w:szCs w:val="28"/>
        </w:rPr>
        <w:t xml:space="preserve"> + </w:t>
      </w:r>
      <w:r>
        <w:rPr>
          <w:i/>
          <w:iCs/>
          <w:sz w:val="28"/>
          <w:szCs w:val="28"/>
          <w:lang w:val="en-US"/>
        </w:rPr>
        <w:sym w:font="Symbol" w:char="F065"/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, где </w:t>
      </w:r>
      <w:r>
        <w:rPr>
          <w:i/>
          <w:iCs/>
          <w:sz w:val="28"/>
          <w:szCs w:val="28"/>
          <w:lang w:val="en-US"/>
        </w:rPr>
        <w:sym w:font="Symbol" w:char="F065"/>
      </w:r>
      <w:r>
        <w:rPr>
          <w:i/>
          <w:iCs/>
          <w:sz w:val="28"/>
          <w:szCs w:val="28"/>
        </w:rPr>
        <w:t xml:space="preserve"> </w:t>
      </w:r>
      <w:r>
        <w:rPr>
          <w:i/>
          <w:iCs/>
          <w:sz w:val="28"/>
          <w:szCs w:val="28"/>
          <w:lang w:val="en-US"/>
        </w:rPr>
        <w:sym w:font="Symbol" w:char="F03E"/>
      </w:r>
      <w:r>
        <w:rPr>
          <w:i/>
          <w:iCs/>
          <w:sz w:val="28"/>
          <w:szCs w:val="28"/>
        </w:rPr>
        <w:t xml:space="preserve">  0 </w:t>
      </w:r>
      <w:r>
        <w:rPr>
          <w:sz w:val="28"/>
          <w:szCs w:val="28"/>
        </w:rPr>
        <w:t xml:space="preserve">подразумевается очень малым, исправим значения </w:t>
      </w:r>
      <w:r w:rsidR="007F3850">
        <w:rPr>
          <w:b/>
          <w:bCs/>
          <w:position w:val="-8"/>
          <w:sz w:val="28"/>
          <w:szCs w:val="28"/>
        </w:rPr>
        <w:pict>
          <v:shape id="_x0000_i1046" type="#_x0000_t75" style="width:12.75pt;height:18pt">
            <v:imagedata r:id="rId22" o:title=""/>
          </v:shape>
        </w:pic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базисных переменных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что бы для новых </w:t>
      </w:r>
      <w:r>
        <w:rPr>
          <w:i/>
          <w:iCs/>
          <w:sz w:val="28"/>
          <w:szCs w:val="28"/>
          <w:lang w:val="en-US"/>
        </w:rPr>
        <w:t>a</w:t>
      </w:r>
      <w:r>
        <w:rPr>
          <w:i/>
          <w:iCs/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и </w:t>
      </w:r>
      <w:r>
        <w:rPr>
          <w:i/>
          <w:iCs/>
          <w:sz w:val="28"/>
          <w:szCs w:val="28"/>
          <w:lang w:val="en-US"/>
        </w:rPr>
        <w:t>b</w:t>
      </w:r>
      <w:r>
        <w:rPr>
          <w:i/>
          <w:iCs/>
          <w:sz w:val="28"/>
          <w:szCs w:val="28"/>
          <w:vertAlign w:val="subscript"/>
          <w:lang w:val="en-US"/>
        </w:rPr>
        <w:t>j</w:t>
      </w:r>
      <w:r>
        <w:rPr>
          <w:sz w:val="28"/>
          <w:szCs w:val="28"/>
        </w:rPr>
        <w:t xml:space="preserve"> получилось базисное решение. Это всегда можно сделать единственным способом (как и при отыскании симплекс – множителей). </w:t>
      </w:r>
    </w:p>
    <w:p w:rsidR="006A1B7E" w:rsidRDefault="006A1B7E">
      <w:pPr>
        <w:pStyle w:val="31"/>
        <w:spacing w:line="360" w:lineRule="auto"/>
        <w:rPr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6A1B7E"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  <w:tr w:rsidR="006A1B7E"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10</w:t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0</w:t>
            </w:r>
          </w:p>
        </w:tc>
      </w:tr>
    </w:tbl>
    <w:p w:rsidR="006A1B7E" w:rsidRDefault="006A1B7E">
      <w:pPr>
        <w:pStyle w:val="31"/>
        <w:spacing w:line="360" w:lineRule="auto"/>
        <w:jc w:val="center"/>
        <w:rPr>
          <w:b/>
          <w:bCs/>
          <w:color w:val="0000FF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20"/>
        <w:gridCol w:w="1420"/>
        <w:gridCol w:w="1420"/>
        <w:gridCol w:w="1420"/>
        <w:gridCol w:w="1421"/>
        <w:gridCol w:w="1421"/>
      </w:tblGrid>
      <w:tr w:rsidR="006A1B7E"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20 + 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5 + 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10 + 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10 + 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  <w:tc>
          <w:tcPr>
            <w:tcW w:w="1421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5 + 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</w:t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20 + 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0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421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</w:tbl>
    <w:p w:rsidR="006A1B7E" w:rsidRDefault="006A1B7E">
      <w:pPr>
        <w:pStyle w:val="31"/>
        <w:spacing w:line="360" w:lineRule="auto"/>
        <w:jc w:val="center"/>
        <w:rPr>
          <w:b/>
          <w:bCs/>
          <w:color w:val="0000FF"/>
          <w:sz w:val="28"/>
          <w:szCs w:val="28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4"/>
        <w:gridCol w:w="1705"/>
        <w:gridCol w:w="1705"/>
      </w:tblGrid>
      <w:tr w:rsidR="006A1B7E">
        <w:tc>
          <w:tcPr>
            <w:tcW w:w="1704" w:type="dxa"/>
          </w:tcPr>
          <w:p w:rsidR="006A1B7E" w:rsidRDefault="006A1B7E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15 + 2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</w:tr>
      <w:tr w:rsidR="006A1B7E">
        <w:tc>
          <w:tcPr>
            <w:tcW w:w="1704" w:type="dxa"/>
          </w:tcPr>
          <w:p w:rsidR="006A1B7E" w:rsidRDefault="006A1B7E">
            <w:pPr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5 - 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5 + 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5 - 2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</w:tr>
      <w:tr w:rsidR="006A1B7E">
        <w:tc>
          <w:tcPr>
            <w:tcW w:w="1704" w:type="dxa"/>
          </w:tcPr>
          <w:p w:rsidR="006A1B7E" w:rsidRDefault="006A1B7E">
            <w:pPr>
              <w:jc w:val="center"/>
              <w:rPr>
                <w:color w:val="0000FF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</w:p>
        </w:tc>
        <w:tc>
          <w:tcPr>
            <w:tcW w:w="1704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10 + 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 xml:space="preserve">10 + 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  <w:tc>
          <w:tcPr>
            <w:tcW w:w="1705" w:type="dxa"/>
          </w:tcPr>
          <w:p w:rsidR="006A1B7E" w:rsidRDefault="006A1B7E">
            <w:pPr>
              <w:pStyle w:val="31"/>
              <w:spacing w:line="360" w:lineRule="auto"/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  <w:r>
              <w:rPr>
                <w:i/>
                <w:iCs/>
                <w:color w:val="0000FF"/>
                <w:sz w:val="28"/>
                <w:szCs w:val="28"/>
                <w:lang w:val="en-US"/>
              </w:rPr>
              <w:sym w:font="Symbol" w:char="F065"/>
            </w:r>
          </w:p>
        </w:tc>
      </w:tr>
    </w:tbl>
    <w:p w:rsidR="006A1B7E" w:rsidRDefault="006A1B7E">
      <w:pPr>
        <w:pStyle w:val="31"/>
        <w:spacing w:line="360" w:lineRule="auto"/>
        <w:jc w:val="center"/>
        <w:rPr>
          <w:b/>
          <w:bCs/>
          <w:color w:val="0000FF"/>
          <w:sz w:val="28"/>
          <w:szCs w:val="28"/>
        </w:rPr>
      </w:pPr>
    </w:p>
    <w:p w:rsidR="006A1B7E" w:rsidRDefault="006A1B7E">
      <w:pPr>
        <w:pStyle w:val="31"/>
        <w:spacing w:line="360" w:lineRule="auto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sz w:val="28"/>
          <w:szCs w:val="28"/>
        </w:rPr>
        <w:t xml:space="preserve">Если полученный таким образом элемент </w:t>
      </w:r>
      <w:r w:rsidR="007F3850">
        <w:rPr>
          <w:position w:val="-6"/>
          <w:sz w:val="28"/>
          <w:szCs w:val="28"/>
        </w:rPr>
        <w:pict>
          <v:shape id="_x0000_i1047" type="#_x0000_t75" style="width:14.25pt;height:17.25pt">
            <v:imagedata r:id="rId25" o:title=""/>
          </v:shape>
        </w:pict>
      </w:r>
      <w:r>
        <w:rPr>
          <w:sz w:val="28"/>
          <w:szCs w:val="28"/>
        </w:rPr>
        <w:t xml:space="preserve">окажется отрицательным, то в этой же строке должен найтись положительный (ещё до изменения) элемент </w:t>
      </w:r>
      <w:r w:rsidR="007F3850">
        <w:rPr>
          <w:position w:val="-6"/>
          <w:sz w:val="28"/>
          <w:szCs w:val="28"/>
        </w:rPr>
        <w:pict>
          <v:shape id="_x0000_i1048" type="#_x0000_t75" style="width:14.25pt;height:17.25pt">
            <v:imagedata r:id="rId26" o:title=""/>
          </v:shape>
        </w:pict>
      </w:r>
      <w:r>
        <w:rPr>
          <w:sz w:val="28"/>
          <w:szCs w:val="28"/>
        </w:rPr>
        <w:t xml:space="preserve"> и в этом же столбце – положительный элемент </w:t>
      </w:r>
      <w:r w:rsidR="007F3850">
        <w:rPr>
          <w:position w:val="-6"/>
          <w:sz w:val="28"/>
          <w:szCs w:val="28"/>
        </w:rPr>
        <w:pict>
          <v:shape id="_x0000_i1049" type="#_x0000_t75" style="width:14.25pt;height:17.25pt">
            <v:imagedata r:id="rId27" o:title=""/>
          </v:shape>
        </w:pict>
      </w:r>
      <w:r>
        <w:rPr>
          <w:sz w:val="28"/>
          <w:szCs w:val="28"/>
        </w:rPr>
        <w:t xml:space="preserve">. Тогда ячейка </w:t>
      </w:r>
      <w:r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  <w:lang w:val="en-US"/>
        </w:rPr>
        <w:t>s</w:t>
      </w:r>
      <w:r>
        <w:rPr>
          <w:i/>
          <w:iCs/>
          <w:sz w:val="28"/>
          <w:szCs w:val="28"/>
        </w:rPr>
        <w:t xml:space="preserve">, </w:t>
      </w:r>
      <w:r>
        <w:rPr>
          <w:i/>
          <w:iCs/>
          <w:sz w:val="28"/>
          <w:szCs w:val="28"/>
          <w:lang w:val="en-US"/>
        </w:rPr>
        <w:t>r</w:t>
      </w:r>
      <w:r>
        <w:rPr>
          <w:i/>
          <w:iCs/>
          <w:sz w:val="28"/>
          <w:szCs w:val="28"/>
        </w:rPr>
        <w:t>)</w:t>
      </w:r>
      <w:r>
        <w:rPr>
          <w:sz w:val="28"/>
          <w:szCs w:val="28"/>
        </w:rPr>
        <w:t xml:space="preserve"> свободна, отмечаем её знаком + и проводим замену базиса. Так можно избавиться от всех отрицательных значений*</w:t>
      </w:r>
      <w:r>
        <w:rPr>
          <w:rStyle w:val="ab"/>
          <w:sz w:val="28"/>
          <w:szCs w:val="28"/>
        </w:rPr>
        <w:footnoteReference w:id="1"/>
      </w:r>
      <w:r>
        <w:rPr>
          <w:sz w:val="28"/>
          <w:szCs w:val="28"/>
        </w:rPr>
        <w:t>.</w:t>
      </w:r>
    </w:p>
    <w:p w:rsidR="006A1B7E" w:rsidRDefault="006A1B7E">
      <w:pPr>
        <w:pStyle w:val="3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Затем при помощи метода потенциалов расчеты продолжают дальше (вырождение уже никогда больше не встретится). Устремляя </w:t>
      </w:r>
      <w:r>
        <w:rPr>
          <w:sz w:val="28"/>
          <w:szCs w:val="28"/>
        </w:rPr>
        <w:sym w:font="Symbol" w:char="F065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AE"/>
      </w:r>
      <w:r>
        <w:rPr>
          <w:sz w:val="28"/>
          <w:szCs w:val="28"/>
        </w:rPr>
        <w:t xml:space="preserve"> 0, приходим к оптимальному решению исходной задачи.</w:t>
      </w:r>
    </w:p>
    <w:p w:rsidR="006A1B7E" w:rsidRDefault="006A1B7E">
      <w:pPr>
        <w:pStyle w:val="31"/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использованной литературы:</w:t>
      </w:r>
    </w:p>
    <w:p w:rsidR="006A1B7E" w:rsidRDefault="006A1B7E">
      <w:pPr>
        <w:pStyle w:val="31"/>
        <w:spacing w:line="360" w:lineRule="auto"/>
        <w:jc w:val="center"/>
        <w:rPr>
          <w:b/>
          <w:bCs/>
          <w:sz w:val="32"/>
          <w:szCs w:val="32"/>
        </w:rPr>
      </w:pPr>
    </w:p>
    <w:p w:rsidR="006A1B7E" w:rsidRDefault="006A1B7E">
      <w:pPr>
        <w:pStyle w:val="3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1. Еремин И.И., Астафьев Н.Н. Введение в теорию линейного и выпуклого программирования М.; Наука, 1976г.</w:t>
      </w:r>
    </w:p>
    <w:p w:rsidR="006A1B7E" w:rsidRDefault="006A1B7E">
      <w:pPr>
        <w:pStyle w:val="3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2. Карманов В.Г. Математическое программирование. – М.; Наука, 1986г.</w:t>
      </w:r>
    </w:p>
    <w:p w:rsidR="006A1B7E" w:rsidRDefault="006A1B7E">
      <w:pPr>
        <w:pStyle w:val="3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3. Моисеев Н.Н., Иванов Ю.П., Столярова Е.М. Методы оптимизации. – М.; Наука, 1978г.</w:t>
      </w:r>
    </w:p>
    <w:p w:rsidR="006A1B7E" w:rsidRDefault="006A1B7E">
      <w:pPr>
        <w:pStyle w:val="3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4. Иванов Ю.П., Лотов А.В. Математические модели в экономике. – М.; Наука, 1979г.</w:t>
      </w:r>
    </w:p>
    <w:p w:rsidR="006A1B7E" w:rsidRDefault="006A1B7E">
      <w:pPr>
        <w:pStyle w:val="31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ab/>
        <w:t>5. Бронштейн И.Н., Семендяев К.А. Справочник по математике. – М.; Наука, 1986г.</w:t>
      </w:r>
      <w:bookmarkStart w:id="0" w:name="_GoBack"/>
      <w:bookmarkEnd w:id="0"/>
    </w:p>
    <w:sectPr w:rsidR="006A1B7E">
      <w:headerReference w:type="default" r:id="rId28"/>
      <w:footerReference w:type="default" r:id="rId29"/>
      <w:pgSz w:w="11906" w:h="16838"/>
      <w:pgMar w:top="1134" w:right="850" w:bottom="1134" w:left="1701" w:header="720" w:footer="720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C20" w:rsidRDefault="00C25C20">
      <w:r>
        <w:separator/>
      </w:r>
    </w:p>
  </w:endnote>
  <w:endnote w:type="continuationSeparator" w:id="0">
    <w:p w:rsidR="00C25C20" w:rsidRDefault="00C2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7E" w:rsidRDefault="006A1B7E">
    <w:pPr>
      <w:pStyle w:val="a5"/>
      <w:framePr w:wrap="auto" w:vAnchor="text" w:hAnchor="margin" w:xAlign="center" w:y="1"/>
      <w:rPr>
        <w:rStyle w:val="a7"/>
      </w:rPr>
    </w:pPr>
  </w:p>
  <w:p w:rsidR="006A1B7E" w:rsidRDefault="006A1B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C20" w:rsidRDefault="00C25C20">
      <w:r>
        <w:separator/>
      </w:r>
    </w:p>
  </w:footnote>
  <w:footnote w:type="continuationSeparator" w:id="0">
    <w:p w:rsidR="00C25C20" w:rsidRDefault="00C25C20">
      <w:r>
        <w:continuationSeparator/>
      </w:r>
    </w:p>
  </w:footnote>
  <w:footnote w:id="1">
    <w:p w:rsidR="00C25C20" w:rsidRDefault="006A1B7E">
      <w:pPr>
        <w:pStyle w:val="a9"/>
      </w:pPr>
      <w:r>
        <w:rPr>
          <w:rStyle w:val="ab"/>
        </w:rPr>
        <w:footnoteRef/>
      </w:r>
      <w:r>
        <w:t xml:space="preserve"> Часто бывает достаточно везде заменить </w:t>
      </w:r>
      <w:r>
        <w:sym w:font="Symbol" w:char="F065"/>
      </w:r>
      <w:r>
        <w:t xml:space="preserve"> на -</w:t>
      </w:r>
      <w:r>
        <w:sym w:font="Symbol" w:char="F065"/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B7E" w:rsidRDefault="0001054F">
    <w:pPr>
      <w:pStyle w:val="ac"/>
      <w:framePr w:wrap="auto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6A1B7E" w:rsidRDefault="006A1B7E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70CD2"/>
    <w:multiLevelType w:val="singleLevel"/>
    <w:tmpl w:val="098A5F20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bCs/>
        <w:i/>
        <w:iCs/>
        <w:sz w:val="28"/>
        <w:szCs w:val="28"/>
        <w:u w:val="none"/>
      </w:rPr>
    </w:lvl>
  </w:abstractNum>
  <w:abstractNum w:abstractNumId="1">
    <w:nsid w:val="38444CB7"/>
    <w:multiLevelType w:val="singleLevel"/>
    <w:tmpl w:val="9F96E38E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/>
        <w:bCs/>
        <w:i/>
        <w:iCs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1B7E"/>
    <w:rsid w:val="0001054F"/>
    <w:rsid w:val="005B3DF8"/>
    <w:rsid w:val="006A1B7E"/>
    <w:rsid w:val="007F3850"/>
    <w:rsid w:val="00C25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chartTrackingRefBased/>
  <w15:docId w15:val="{F768A1D1-F8ED-46DF-8D56-B3517D29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left="284" w:right="226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480" w:lineRule="auto"/>
      <w:ind w:right="226"/>
      <w:jc w:val="both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jc w:val="center"/>
    </w:pPr>
    <w:rPr>
      <w:b/>
      <w:bCs/>
      <w:sz w:val="40"/>
      <w:szCs w:val="40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character" w:styleId="a7">
    <w:name w:val="page number"/>
    <w:uiPriority w:val="99"/>
  </w:style>
  <w:style w:type="paragraph" w:styleId="a8">
    <w:name w:val="Block Text"/>
    <w:basedOn w:val="a"/>
    <w:uiPriority w:val="99"/>
    <w:pPr>
      <w:spacing w:line="480" w:lineRule="auto"/>
      <w:ind w:left="284" w:right="226" w:firstLine="436"/>
      <w:jc w:val="both"/>
    </w:pPr>
    <w:rPr>
      <w:color w:val="FF0000"/>
      <w:sz w:val="28"/>
      <w:szCs w:val="28"/>
    </w:rPr>
  </w:style>
  <w:style w:type="paragraph" w:styleId="21">
    <w:name w:val="Body Text 2"/>
    <w:basedOn w:val="a"/>
    <w:link w:val="22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31">
    <w:name w:val="Body Text 3"/>
    <w:basedOn w:val="a"/>
    <w:link w:val="32"/>
    <w:uiPriority w:val="99"/>
    <w:pPr>
      <w:jc w:val="both"/>
    </w:pPr>
    <w:rPr>
      <w:sz w:val="24"/>
      <w:szCs w:val="24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a9">
    <w:name w:val="footnote text"/>
    <w:basedOn w:val="a"/>
    <w:link w:val="aa"/>
    <w:uiPriority w:val="99"/>
    <w:semiHidden/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Pr>
      <w:vertAlign w:val="superscript"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ind w:firstLine="567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header" Target="header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1902</Words>
  <Characters>10843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Новосибирска государственная академия водного транспорта</vt:lpstr>
    </vt:vector>
  </TitlesOfParts>
  <Company>СВ УВДТ МВД РФ</Company>
  <LinksUpToDate>false</LinksUpToDate>
  <CharactersWithSpaces>12720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Новосибирска государственная академия водного транспорта</dc:title>
  <dc:subject/>
  <dc:creator>Елена</dc:creator>
  <cp:keywords/>
  <dc:description/>
  <cp:lastModifiedBy>admin</cp:lastModifiedBy>
  <cp:revision>2</cp:revision>
  <cp:lastPrinted>2001-01-07T15:58:00Z</cp:lastPrinted>
  <dcterms:created xsi:type="dcterms:W3CDTF">2014-02-17T15:37:00Z</dcterms:created>
  <dcterms:modified xsi:type="dcterms:W3CDTF">2014-02-17T15:37:00Z</dcterms:modified>
</cp:coreProperties>
</file>