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BD" w:rsidRPr="009456C4" w:rsidRDefault="008378BD" w:rsidP="00A75CFC">
      <w:pPr>
        <w:pStyle w:val="a3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МИНИСТЕРСТВО ОБРАЗОВАНИЯ РЕСПУБЛИКИ БЕЛАРУСЬ</w:t>
      </w:r>
    </w:p>
    <w:p w:rsidR="008378BD" w:rsidRPr="009456C4" w:rsidRDefault="008378BD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  <w:r w:rsidRPr="009456C4">
        <w:rPr>
          <w:rFonts w:ascii="Times New Roman" w:hAnsi="Times New Roman"/>
          <w:color w:val="000000"/>
          <w:sz w:val="28"/>
          <w:szCs w:val="24"/>
        </w:rPr>
        <w:t>УО «БЕЛОРУССКИЙ ГОСУДАРСТВЕННЫЙ ЭКОНОМИЧЕСКИЙ УНИВЕРСИТЕТ»</w:t>
      </w:r>
    </w:p>
    <w:p w:rsidR="008378BD" w:rsidRPr="009456C4" w:rsidRDefault="008378BD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378BD" w:rsidRPr="009456C4" w:rsidRDefault="008378BD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8378BD" w:rsidRPr="009456C4" w:rsidRDefault="008378BD" w:rsidP="00A75CFC">
      <w:pPr>
        <w:shd w:val="clear" w:color="000000" w:fill="auto"/>
        <w:tabs>
          <w:tab w:val="left" w:pos="5640"/>
        </w:tabs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378BD" w:rsidRPr="009456C4" w:rsidRDefault="008378BD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Кафедра технологии важнейших отраслей промышленности</w:t>
      </w:r>
    </w:p>
    <w:p w:rsidR="008378BD" w:rsidRPr="009456C4" w:rsidRDefault="008378BD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378BD" w:rsidRPr="009456C4" w:rsidRDefault="008378BD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70AC" w:rsidRPr="009456C4" w:rsidRDefault="00A070AC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378BD" w:rsidRPr="009456C4" w:rsidRDefault="008378BD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378BD" w:rsidRPr="009456C4" w:rsidRDefault="008378BD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9456C4">
        <w:rPr>
          <w:rFonts w:ascii="Times New Roman" w:hAnsi="Times New Roman"/>
          <w:b/>
          <w:color w:val="000000"/>
          <w:sz w:val="28"/>
          <w:szCs w:val="32"/>
        </w:rPr>
        <w:t>РЕФЕРАТ</w:t>
      </w:r>
    </w:p>
    <w:p w:rsidR="008378BD" w:rsidRPr="009456C4" w:rsidRDefault="008378BD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b/>
          <w:color w:val="000000"/>
          <w:sz w:val="28"/>
          <w:szCs w:val="28"/>
        </w:rPr>
        <w:t>на тему: Ресурсосберегающий менеджмент</w:t>
      </w:r>
    </w:p>
    <w:p w:rsidR="008378BD" w:rsidRPr="009456C4" w:rsidRDefault="008378BD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378BD" w:rsidRPr="009456C4" w:rsidRDefault="008378BD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378BD" w:rsidRPr="009456C4" w:rsidRDefault="008378BD" w:rsidP="007F2B45">
      <w:pPr>
        <w:shd w:val="clear" w:color="000000" w:fill="auto"/>
        <w:suppressAutoHyphens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75CFC" w:rsidRPr="009456C4" w:rsidRDefault="008378BD" w:rsidP="00A75CFC">
      <w:pPr>
        <w:shd w:val="clear" w:color="000000" w:fill="auto"/>
        <w:suppressAutoHyphens/>
        <w:spacing w:line="360" w:lineRule="auto"/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Студентка</w:t>
      </w:r>
      <w:r w:rsidR="00A75CFC" w:rsidRPr="009456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6C4">
        <w:rPr>
          <w:rFonts w:ascii="Times New Roman" w:hAnsi="Times New Roman"/>
          <w:color w:val="000000"/>
          <w:sz w:val="28"/>
          <w:szCs w:val="28"/>
        </w:rPr>
        <w:t>ФМ, 6-й курс, ЗКЭ</w:t>
      </w:r>
    </w:p>
    <w:p w:rsidR="00A75CFC" w:rsidRPr="009456C4" w:rsidRDefault="00A75CFC" w:rsidP="00A75CFC">
      <w:pPr>
        <w:shd w:val="clear" w:color="000000" w:fill="auto"/>
        <w:suppressAutoHyphens/>
        <w:spacing w:line="360" w:lineRule="auto"/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О.</w:t>
      </w:r>
      <w:r w:rsidR="008378BD" w:rsidRPr="009456C4">
        <w:rPr>
          <w:rFonts w:ascii="Times New Roman" w:hAnsi="Times New Roman"/>
          <w:color w:val="000000"/>
          <w:sz w:val="28"/>
          <w:szCs w:val="28"/>
        </w:rPr>
        <w:t>А. Жушма</w:t>
      </w:r>
    </w:p>
    <w:p w:rsidR="008378BD" w:rsidRPr="009456C4" w:rsidRDefault="008378BD" w:rsidP="00A75CFC">
      <w:pPr>
        <w:shd w:val="clear" w:color="000000" w:fill="auto"/>
        <w:suppressAutoHyphens/>
        <w:spacing w:line="360" w:lineRule="auto"/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A75CFC" w:rsidRPr="009456C4" w:rsidRDefault="00A070AC" w:rsidP="00A75CFC">
      <w:pPr>
        <w:shd w:val="clear" w:color="000000" w:fill="auto"/>
        <w:suppressAutoHyphens/>
        <w:spacing w:line="360" w:lineRule="auto"/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Проверил</w:t>
      </w:r>
      <w:r w:rsidR="00A75CFC" w:rsidRPr="009456C4">
        <w:rPr>
          <w:rFonts w:ascii="Times New Roman" w:hAnsi="Times New Roman"/>
          <w:color w:val="000000"/>
          <w:sz w:val="28"/>
          <w:szCs w:val="28"/>
        </w:rPr>
        <w:t xml:space="preserve"> М.</w:t>
      </w:r>
      <w:r w:rsidRPr="009456C4">
        <w:rPr>
          <w:rFonts w:ascii="Times New Roman" w:hAnsi="Times New Roman"/>
          <w:color w:val="000000"/>
          <w:sz w:val="28"/>
          <w:szCs w:val="28"/>
        </w:rPr>
        <w:t>В. Самойлов</w:t>
      </w:r>
    </w:p>
    <w:p w:rsidR="008378BD" w:rsidRPr="009456C4" w:rsidRDefault="008378BD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378BD" w:rsidRPr="009456C4" w:rsidRDefault="008378BD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378BD" w:rsidRPr="009456C4" w:rsidRDefault="008378BD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70AC" w:rsidRPr="009456C4" w:rsidRDefault="00A070AC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2B45" w:rsidRPr="009456C4" w:rsidRDefault="007F2B45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2B45" w:rsidRPr="009456C4" w:rsidRDefault="007F2B45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2B45" w:rsidRPr="009456C4" w:rsidRDefault="007F2B45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2B45" w:rsidRPr="009456C4" w:rsidRDefault="007F2B45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2B45" w:rsidRPr="009456C4" w:rsidRDefault="007F2B45" w:rsidP="00A75CFC">
      <w:pPr>
        <w:shd w:val="clear" w:color="000000" w:fill="auto"/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218F" w:rsidRPr="009456C4" w:rsidRDefault="008378BD" w:rsidP="00A75CF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МИНСК</w:t>
      </w:r>
      <w:r w:rsidR="00A75CFC" w:rsidRPr="009456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6C4">
        <w:rPr>
          <w:rFonts w:ascii="Times New Roman" w:hAnsi="Times New Roman"/>
          <w:color w:val="000000"/>
          <w:sz w:val="28"/>
          <w:szCs w:val="28"/>
        </w:rPr>
        <w:t>2010</w:t>
      </w:r>
    </w:p>
    <w:p w:rsidR="000D6206" w:rsidRPr="009456C4" w:rsidRDefault="00A75CFC" w:rsidP="00A75CFC">
      <w:pPr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br w:type="page"/>
      </w:r>
      <w:r w:rsidR="00D34ABB" w:rsidRPr="009456C4">
        <w:rPr>
          <w:rFonts w:ascii="Times New Roman" w:hAnsi="Times New Roman"/>
          <w:color w:val="000000"/>
          <w:sz w:val="28"/>
          <w:szCs w:val="28"/>
        </w:rPr>
        <w:lastRenderedPageBreak/>
        <w:t>Проблемы эффективного ресурсопотребления всегда являлись достаточно актуальными.</w:t>
      </w:r>
    </w:p>
    <w:p w:rsidR="00A75CFC" w:rsidRPr="009456C4" w:rsidRDefault="00D34ABB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Потребляются различные виды ресурсов как возобновимых, так и невозобновимых (исчезающих). В то же время любые виды первичных или природных ресурсов не бесконечны. В процессе их использования (в технологической или социально-бытовой сферах) они существенно трансформируются.</w:t>
      </w:r>
    </w:p>
    <w:p w:rsidR="00A75CFC" w:rsidRPr="009456C4" w:rsidRDefault="00D34ABB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Такие виды ресурсов, как земля, вода, воздух, хотя и существенно ухудшают свои свойства в процессе использования, но возвращаются в процесс кругооборота, что позволяет их отнести к разряду возобновимых. Иная ситуация наблюдается в отношении топлива и материалов, которые в процессе потребления полностью исключаются из кругооборота, что позволяет отнести их к невозобновимым ресурсам, т.е. исчезающей категории.</w:t>
      </w:r>
    </w:p>
    <w:p w:rsidR="00DD52FD" w:rsidRPr="009456C4" w:rsidRDefault="00D34586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group id="_x0000_s1026" style="position:absolute;left:0;text-align:left;margin-left:16.2pt;margin-top:14pt;width:443.25pt;height:320.95pt;z-index:251657728" coordorigin="2138,6887" coordsize="8100,6419">
            <v:rect id="_x0000_s1027" style="position:absolute;left:6998;top:7427;width:1800;height:4565">
              <v:stroke dashstyle="dash"/>
            </v:rect>
            <v:rect id="_x0000_s1028" style="position:absolute;left:3218;top:7607;width:1620;height:4348">
              <v:stroke dashstyle="dash"/>
            </v:rect>
            <v:rect id="_x0000_s1029" style="position:absolute;left:5018;top:9047;width:1800;height:652">
              <v:shadow on="t" color="black" opacity=".5" offset="6pt,-6pt"/>
              <v:textbox style="mso-next-textbox:#_x0000_s1029">
                <w:txbxContent>
                  <w:p w:rsidR="00DD52FD" w:rsidRPr="00FE218F" w:rsidRDefault="00DD52FD" w:rsidP="00FE218F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E218F">
                      <w:rPr>
                        <w:rFonts w:ascii="Times New Roman" w:hAnsi="Times New Roman"/>
                        <w:sz w:val="24"/>
                        <w:szCs w:val="24"/>
                      </w:rPr>
                      <w:t>РЕСУРСЫ</w:t>
                    </w:r>
                  </w:p>
                </w:txbxContent>
              </v:textbox>
            </v:rect>
            <v:rect id="_x0000_s1030" style="position:absolute;left:2138;top:6887;width:540;height:5652">
              <v:textbox style="layout-flow:vertical;mso-layout-flow-alt:bottom-to-top;mso-next-textbox:#_x0000_s1030">
                <w:txbxContent>
                  <w:p w:rsidR="00DD52FD" w:rsidRPr="00FE218F" w:rsidRDefault="00DD52FD" w:rsidP="00DD52FD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E218F">
                      <w:rPr>
                        <w:rFonts w:ascii="Times New Roman" w:hAnsi="Times New Roman"/>
                        <w:sz w:val="24"/>
                        <w:szCs w:val="24"/>
                      </w:rPr>
                      <w:t>Во</w:t>
                    </w:r>
                    <w:r w:rsidR="00FE218F" w:rsidRPr="00FE218F">
                      <w:rPr>
                        <w:rFonts w:ascii="Times New Roman" w:hAnsi="Times New Roman"/>
                        <w:sz w:val="24"/>
                        <w:szCs w:val="24"/>
                      </w:rPr>
                      <w:t>зобновимые</w:t>
                    </w:r>
                    <w:r w:rsidRPr="00FE218F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(неисчезаемые)</w:t>
                    </w:r>
                    <w:r w:rsidR="00FE218F" w:rsidRPr="00FE218F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ресурсы</w:t>
                    </w:r>
                  </w:p>
                </w:txbxContent>
              </v:textbox>
            </v:rect>
            <v:rect id="_x0000_s1031" style="position:absolute;left:9698;top:6887;width:540;height:5652">
              <v:textbox style="layout-flow:vertical;mso-next-textbox:#_x0000_s1031">
                <w:txbxContent>
                  <w:p w:rsidR="00DD52FD" w:rsidRPr="00FE218F" w:rsidRDefault="00DD52FD" w:rsidP="00DD52FD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E218F">
                      <w:rPr>
                        <w:rFonts w:ascii="Times New Roman" w:hAnsi="Times New Roman"/>
                        <w:sz w:val="24"/>
                        <w:szCs w:val="24"/>
                      </w:rPr>
                      <w:t>Нево</w:t>
                    </w:r>
                    <w:r w:rsidR="00FE218F" w:rsidRPr="00FE218F">
                      <w:rPr>
                        <w:rFonts w:ascii="Times New Roman" w:hAnsi="Times New Roman"/>
                        <w:sz w:val="24"/>
                        <w:szCs w:val="24"/>
                      </w:rPr>
                      <w:t>зобновимые</w:t>
                    </w:r>
                    <w:r w:rsidRPr="00FE218F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(исчезающие)</w:t>
                    </w:r>
                    <w:r w:rsidR="00FE218F" w:rsidRPr="00FE218F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ресурсы</w:t>
                    </w:r>
                  </w:p>
                </w:txbxContent>
              </v:textbox>
            </v:rect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032" type="#_x0000_t93" style="position:absolute;left:2678;top:8867;width:540;height:1087"/>
            <v:shape id="_x0000_s1033" type="#_x0000_t93" style="position:absolute;left:8978;top:8867;width:720;height:1087;rotation:180"/>
            <v:rect id="_x0000_s1034" style="position:absolute;left:3578;top:7787;width:1080;height:652">
              <v:textbox style="mso-next-textbox:#_x0000_s1034">
                <w:txbxContent>
                  <w:p w:rsidR="00DD52FD" w:rsidRPr="00FE218F" w:rsidRDefault="00DD52FD" w:rsidP="00DD52FD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E218F">
                      <w:rPr>
                        <w:rFonts w:ascii="Times New Roman" w:hAnsi="Times New Roman"/>
                        <w:sz w:val="24"/>
                        <w:szCs w:val="24"/>
                      </w:rPr>
                      <w:t>Вода</w:t>
                    </w:r>
                  </w:p>
                </w:txbxContent>
              </v:textbox>
            </v:rect>
            <v:rect id="_x0000_s1035" style="position:absolute;left:3578;top:9047;width:1080;height:652">
              <v:textbox style="mso-next-textbox:#_x0000_s1035">
                <w:txbxContent>
                  <w:p w:rsidR="00DD52FD" w:rsidRPr="00FE218F" w:rsidRDefault="00DD52FD" w:rsidP="00FE218F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E218F">
                      <w:rPr>
                        <w:rFonts w:ascii="Times New Roman" w:hAnsi="Times New Roman"/>
                        <w:sz w:val="24"/>
                        <w:szCs w:val="24"/>
                      </w:rPr>
                      <w:t>Земля</w:t>
                    </w:r>
                  </w:p>
                </w:txbxContent>
              </v:textbox>
            </v:rect>
            <v:rect id="_x0000_s1036" style="position:absolute;left:3578;top:9947;width:1080;height:652">
              <v:textbox style="mso-next-textbox:#_x0000_s1036">
                <w:txbxContent>
                  <w:p w:rsidR="00DD52FD" w:rsidRPr="00FE218F" w:rsidRDefault="00DD52FD" w:rsidP="00FE218F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E218F">
                      <w:rPr>
                        <w:rFonts w:ascii="Times New Roman" w:hAnsi="Times New Roman"/>
                        <w:sz w:val="24"/>
                        <w:szCs w:val="24"/>
                      </w:rPr>
                      <w:t>Воздух</w:t>
                    </w:r>
                  </w:p>
                </w:txbxContent>
              </v:textbox>
            </v:rect>
            <v:rect id="_x0000_s1037" style="position:absolute;left:7358;top:7607;width:1260;height:1304">
              <v:textbox style="mso-next-textbox:#_x0000_s1037">
                <w:txbxContent>
                  <w:p w:rsidR="00DD52FD" w:rsidRPr="00FE218F" w:rsidRDefault="00DD52FD" w:rsidP="00FE218F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E218F">
                      <w:rPr>
                        <w:rFonts w:ascii="Times New Roman" w:hAnsi="Times New Roman"/>
                        <w:sz w:val="24"/>
                        <w:szCs w:val="24"/>
                      </w:rPr>
                      <w:t>Топливо (нефть, газ)</w:t>
                    </w:r>
                  </w:p>
                </w:txbxContent>
              </v:textbox>
            </v:rect>
            <v:rect id="_x0000_s1038" style="position:absolute;left:7358;top:8867;width:1260;height:1267">
              <v:textbox style="mso-next-textbox:#_x0000_s1038">
                <w:txbxContent>
                  <w:p w:rsidR="00DD52FD" w:rsidRPr="00FE218F" w:rsidRDefault="00DD52FD" w:rsidP="00FE218F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E218F">
                      <w:rPr>
                        <w:rFonts w:ascii="Times New Roman" w:hAnsi="Times New Roman"/>
                        <w:sz w:val="24"/>
                        <w:szCs w:val="24"/>
                      </w:rPr>
                      <w:t>Материалы</w:t>
                    </w:r>
                  </w:p>
                </w:txbxContent>
              </v:textbox>
            </v:rect>
            <v:rect id="_x0000_s1039" style="position:absolute;left:7358;top:10314;width:1260;height:870">
              <v:textbox style="mso-next-textbox:#_x0000_s1039">
                <w:txbxContent>
                  <w:p w:rsidR="00DD52FD" w:rsidRPr="00FE218F" w:rsidRDefault="00DD52FD" w:rsidP="00FE218F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E218F">
                      <w:rPr>
                        <w:rFonts w:ascii="Times New Roman" w:hAnsi="Times New Roman"/>
                        <w:sz w:val="24"/>
                        <w:szCs w:val="24"/>
                      </w:rPr>
                      <w:t>Энергия</w:t>
                    </w:r>
                  </w:p>
                </w:txbxContent>
              </v:textbox>
            </v:rect>
            <v:rect id="_x0000_s1040" style="position:absolute;left:3218;top:11214;width:5760;height:652">
              <v:shadow on="t" color="black" opacity=".5" offset="6pt,-6pt"/>
              <v:textbox style="mso-next-textbox:#_x0000_s1040">
                <w:txbxContent>
                  <w:p w:rsidR="00DD52FD" w:rsidRPr="00FE218F" w:rsidRDefault="00DD52FD" w:rsidP="00DD52FD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E218F">
                      <w:rPr>
                        <w:rFonts w:ascii="Times New Roman" w:hAnsi="Times New Roman"/>
                        <w:sz w:val="24"/>
                        <w:szCs w:val="24"/>
                      </w:rPr>
                      <w:t>ПОТРЕБЛЕНИЕ</w:t>
                    </w:r>
                  </w:p>
                </w:txbxContent>
              </v:textbox>
            </v:rect>
            <v:rect id="_x0000_s1041" style="position:absolute;left:2318;top:12654;width:3420;height:652">
              <v:textbox style="mso-next-textbox:#_x0000_s1041">
                <w:txbxContent>
                  <w:p w:rsidR="00DD52FD" w:rsidRPr="00FE218F" w:rsidRDefault="00DD52FD" w:rsidP="00FE218F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E218F">
                      <w:rPr>
                        <w:rFonts w:ascii="Times New Roman" w:hAnsi="Times New Roman"/>
                        <w:sz w:val="24"/>
                        <w:szCs w:val="24"/>
                      </w:rPr>
                      <w:t>Производственная сфера</w:t>
                    </w:r>
                  </w:p>
                </w:txbxContent>
              </v:textbox>
            </v:rect>
            <v:rect id="_x0000_s1042" style="position:absolute;left:6278;top:12654;width:3600;height:652">
              <v:textbox style="mso-next-textbox:#_x0000_s1042">
                <w:txbxContent>
                  <w:p w:rsidR="00DD52FD" w:rsidRPr="00FE218F" w:rsidRDefault="00DD52FD" w:rsidP="00FE218F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E218F">
                      <w:rPr>
                        <w:rFonts w:ascii="Times New Roman" w:hAnsi="Times New Roman"/>
                        <w:sz w:val="24"/>
                        <w:szCs w:val="24"/>
                      </w:rPr>
                      <w:t>Социально-бытовые нужды</w:t>
                    </w:r>
                  </w:p>
                </w:txbxContent>
              </v:textbox>
            </v:rect>
            <v:line id="_x0000_s1043" style="position:absolute;flip:x" from="4658,11927" to="5918,12579">
              <v:stroke endarrow="block"/>
            </v:line>
            <v:line id="_x0000_s1044" style="position:absolute" from="5918,11934" to="7178,12586">
              <v:stroke endarrow="block"/>
            </v:line>
            <v:shape id="_x0000_s1045" type="#_x0000_t93" style="position:absolute;left:5502;top:9823;width:652;height:720;rotation:90"/>
          </v:group>
        </w:pict>
      </w: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F2B45" w:rsidRPr="009456C4" w:rsidRDefault="007F2B45">
      <w:pPr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1279F2" w:rsidRPr="009456C4" w:rsidRDefault="00D34ABB" w:rsidP="007F2B45">
      <w:pPr>
        <w:shd w:val="clear" w:color="000000" w:fill="auto"/>
        <w:suppressAutoHyphens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 xml:space="preserve">В целях контроля хода реализации программы и мониторинга эффективного ресурсопотребления и обеспечения ее качественного выполнения предусматривается создание </w:t>
      </w:r>
      <w:r w:rsidR="001279F2" w:rsidRPr="009456C4">
        <w:rPr>
          <w:rFonts w:ascii="Times New Roman" w:hAnsi="Times New Roman"/>
          <w:color w:val="000000"/>
          <w:sz w:val="28"/>
          <w:szCs w:val="28"/>
        </w:rPr>
        <w:t>на предприятиях</w:t>
      </w:r>
      <w:r w:rsidR="00A75CFC" w:rsidRPr="009456C4">
        <w:rPr>
          <w:rFonts w:ascii="Times New Roman" w:hAnsi="Times New Roman"/>
          <w:color w:val="000000"/>
          <w:sz w:val="28"/>
          <w:szCs w:val="28"/>
        </w:rPr>
        <w:t xml:space="preserve"> служб ресурсоменеджмента</w:t>
      </w:r>
      <w:r w:rsidR="001279F2" w:rsidRPr="009456C4">
        <w:rPr>
          <w:rFonts w:ascii="Times New Roman" w:hAnsi="Times New Roman"/>
          <w:color w:val="000000"/>
          <w:sz w:val="28"/>
          <w:szCs w:val="28"/>
        </w:rPr>
        <w:t>.</w:t>
      </w:r>
    </w:p>
    <w:p w:rsidR="001279F2" w:rsidRPr="009456C4" w:rsidRDefault="001279F2" w:rsidP="00A75CFC">
      <w:pPr>
        <w:shd w:val="clear" w:color="000000" w:fill="auto"/>
        <w:suppressAutoHyphens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Функции службы ресурсоменеджмента</w:t>
      </w:r>
      <w:r w:rsidR="00A75CFC" w:rsidRPr="009456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6C4">
        <w:rPr>
          <w:rFonts w:ascii="Times New Roman" w:hAnsi="Times New Roman"/>
          <w:color w:val="000000"/>
          <w:sz w:val="28"/>
          <w:szCs w:val="28"/>
        </w:rPr>
        <w:t>предприятии:</w:t>
      </w:r>
    </w:p>
    <w:p w:rsidR="001279F2" w:rsidRPr="009456C4" w:rsidRDefault="001279F2" w:rsidP="00A75CFC">
      <w:pPr>
        <w:shd w:val="clear" w:color="000000" w:fill="auto"/>
        <w:suppressAutoHyphens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1.Учет:</w:t>
      </w:r>
    </w:p>
    <w:p w:rsidR="001279F2" w:rsidRPr="009456C4" w:rsidRDefault="001279F2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- содействие организации и внедрению пооперационного приборного технического учета фактического расхода топлива, тепловой и электрической энергии;</w:t>
      </w:r>
    </w:p>
    <w:p w:rsidR="001279F2" w:rsidRPr="009456C4" w:rsidRDefault="001279F2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9456C4">
        <w:rPr>
          <w:rFonts w:ascii="Times New Roman" w:hAnsi="Times New Roman"/>
          <w:color w:val="000000"/>
          <w:sz w:val="28"/>
          <w:szCs w:val="28"/>
        </w:rPr>
        <w:t>информационно-аналитическое обеспечение оперативной оценки эффективности использова</w:t>
      </w:r>
      <w:r w:rsidR="00DD52FD" w:rsidRPr="009456C4">
        <w:rPr>
          <w:rFonts w:ascii="Times New Roman" w:hAnsi="Times New Roman"/>
          <w:color w:val="000000"/>
          <w:sz w:val="28"/>
          <w:szCs w:val="28"/>
        </w:rPr>
        <w:t>ния топливно-энергетических ресурсов</w:t>
      </w:r>
      <w:r w:rsidRPr="009456C4">
        <w:rPr>
          <w:rFonts w:ascii="Times New Roman" w:hAnsi="Times New Roman"/>
          <w:color w:val="000000"/>
          <w:sz w:val="28"/>
          <w:szCs w:val="28"/>
        </w:rPr>
        <w:t xml:space="preserve"> и прогнозирования энергозатрат;</w:t>
      </w:r>
    </w:p>
    <w:p w:rsidR="001279F2" w:rsidRPr="009456C4" w:rsidRDefault="001279F2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9456C4">
        <w:rPr>
          <w:rFonts w:ascii="Times New Roman" w:hAnsi="Times New Roman"/>
          <w:color w:val="000000"/>
          <w:sz w:val="28"/>
          <w:szCs w:val="28"/>
        </w:rPr>
        <w:t>освоение добывающими предприятиями усовершенствованного программного расчета норм расхода и сервисных программ</w:t>
      </w:r>
      <w:r w:rsidR="00DD52FD" w:rsidRPr="009456C4">
        <w:rPr>
          <w:rFonts w:ascii="Times New Roman" w:hAnsi="Times New Roman"/>
          <w:color w:val="000000"/>
          <w:sz w:val="28"/>
          <w:szCs w:val="28"/>
        </w:rPr>
        <w:t>.</w:t>
      </w:r>
    </w:p>
    <w:p w:rsidR="001279F2" w:rsidRPr="009456C4" w:rsidRDefault="001279F2" w:rsidP="00A75CFC">
      <w:pPr>
        <w:shd w:val="clear" w:color="000000" w:fill="auto"/>
        <w:suppressAutoHyphens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2. Анализ:</w:t>
      </w:r>
    </w:p>
    <w:p w:rsidR="001279F2" w:rsidRPr="009456C4" w:rsidRDefault="001279F2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 xml:space="preserve">- анализ отчетности всех структурных подразделений о результатах выполнения норм расхода </w:t>
      </w:r>
      <w:r w:rsidR="00DD52FD" w:rsidRPr="009456C4">
        <w:rPr>
          <w:rFonts w:ascii="Times New Roman" w:hAnsi="Times New Roman"/>
          <w:color w:val="000000"/>
          <w:sz w:val="28"/>
          <w:szCs w:val="28"/>
        </w:rPr>
        <w:t>топли</w:t>
      </w:r>
      <w:r w:rsidR="00FE218F" w:rsidRPr="009456C4">
        <w:rPr>
          <w:rFonts w:ascii="Times New Roman" w:hAnsi="Times New Roman"/>
          <w:color w:val="000000"/>
          <w:sz w:val="28"/>
          <w:szCs w:val="28"/>
        </w:rPr>
        <w:t xml:space="preserve">вных и </w:t>
      </w:r>
      <w:r w:rsidR="00DD52FD" w:rsidRPr="009456C4">
        <w:rPr>
          <w:rFonts w:ascii="Times New Roman" w:hAnsi="Times New Roman"/>
          <w:color w:val="000000"/>
          <w:sz w:val="28"/>
          <w:szCs w:val="28"/>
        </w:rPr>
        <w:t xml:space="preserve">энергетических ресурсов </w:t>
      </w:r>
      <w:r w:rsidRPr="009456C4">
        <w:rPr>
          <w:rFonts w:ascii="Times New Roman" w:hAnsi="Times New Roman"/>
          <w:color w:val="000000"/>
          <w:sz w:val="28"/>
          <w:szCs w:val="28"/>
        </w:rPr>
        <w:t>и плановых заданий по внедрению энергосберегающих мероприятий</w:t>
      </w:r>
      <w:r w:rsidR="00DD52FD" w:rsidRPr="009456C4">
        <w:rPr>
          <w:rFonts w:ascii="Times New Roman" w:hAnsi="Times New Roman"/>
          <w:color w:val="000000"/>
          <w:sz w:val="28"/>
          <w:szCs w:val="28"/>
        </w:rPr>
        <w:t>;</w:t>
      </w:r>
    </w:p>
    <w:p w:rsidR="001279F2" w:rsidRPr="009456C4" w:rsidRDefault="001279F2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- анализ эффективности ресурсосберегающих проектов</w:t>
      </w:r>
      <w:r w:rsidR="00DD52FD" w:rsidRPr="009456C4">
        <w:rPr>
          <w:rFonts w:ascii="Times New Roman" w:hAnsi="Times New Roman"/>
          <w:color w:val="000000"/>
          <w:sz w:val="28"/>
          <w:szCs w:val="28"/>
        </w:rPr>
        <w:t>;</w:t>
      </w:r>
    </w:p>
    <w:p w:rsidR="001279F2" w:rsidRPr="009456C4" w:rsidRDefault="001279F2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- систематический мониторинг хода выполнения программных мер</w:t>
      </w:r>
      <w:r w:rsidR="00DD52FD" w:rsidRPr="009456C4">
        <w:rPr>
          <w:rFonts w:ascii="Times New Roman" w:hAnsi="Times New Roman"/>
          <w:color w:val="000000"/>
          <w:sz w:val="28"/>
          <w:szCs w:val="28"/>
        </w:rPr>
        <w:t>.</w:t>
      </w:r>
    </w:p>
    <w:p w:rsidR="001279F2" w:rsidRPr="009456C4" w:rsidRDefault="00DD52FD" w:rsidP="00A75CFC">
      <w:pPr>
        <w:shd w:val="clear" w:color="000000" w:fill="auto"/>
        <w:suppressAutoHyphens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3. Планирование (прогнозирование):</w:t>
      </w: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- дальнейшее совершенствование методической базы (разработка методик расчета норм расхода топлива на производство и отпуск электроэнергии);</w:t>
      </w: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- отбор ресурсоэффективных проектов, формирование «портфеля» инновационных проектов</w:t>
      </w: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- проведение экспертизы, защиты и утверждения плановых показателей по использованию ресурсов всех видов (включая энергетические), необходимых для выполнения плановых заданий по внедрению ресурсосберегающих мероприятий</w:t>
      </w: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4. Контроль:</w:t>
      </w: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- регулярное проведение энергетических обследований предприятия</w:t>
      </w:r>
      <w:r w:rsidR="00FE218F" w:rsidRPr="009456C4">
        <w:rPr>
          <w:rFonts w:ascii="Times New Roman" w:hAnsi="Times New Roman"/>
          <w:color w:val="000000"/>
          <w:sz w:val="28"/>
          <w:szCs w:val="28"/>
        </w:rPr>
        <w:t xml:space="preserve">, с целью контроля рациональности расходования ресурсов, в т.ч. энергетических </w:t>
      </w:r>
      <w:r w:rsidRPr="009456C4">
        <w:rPr>
          <w:rFonts w:ascii="Times New Roman" w:hAnsi="Times New Roman"/>
          <w:color w:val="000000"/>
          <w:sz w:val="28"/>
          <w:szCs w:val="28"/>
        </w:rPr>
        <w:t>(внутренний аудит);</w:t>
      </w:r>
    </w:p>
    <w:p w:rsidR="00DD52FD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- контроль за эффективным и целевым использованием финансовых средств, выделяемых компанией на реализацию мероприятий ресурсосбережения;</w:t>
      </w:r>
    </w:p>
    <w:p w:rsidR="00A75CFC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- организация внешнего аудита (в т.ч. энергоаудита).</w:t>
      </w:r>
    </w:p>
    <w:p w:rsidR="00D34ABB" w:rsidRPr="009456C4" w:rsidRDefault="00DD52FD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В</w:t>
      </w:r>
      <w:r w:rsidR="00D34ABB" w:rsidRPr="009456C4">
        <w:rPr>
          <w:rFonts w:ascii="Times New Roman" w:hAnsi="Times New Roman"/>
          <w:color w:val="000000"/>
          <w:sz w:val="28"/>
          <w:szCs w:val="28"/>
        </w:rPr>
        <w:t xml:space="preserve"> функции </w:t>
      </w:r>
      <w:r w:rsidR="008378BD" w:rsidRPr="009456C4">
        <w:rPr>
          <w:rFonts w:ascii="Times New Roman" w:hAnsi="Times New Roman"/>
          <w:color w:val="000000"/>
          <w:sz w:val="28"/>
          <w:szCs w:val="28"/>
        </w:rPr>
        <w:t>ресурсосберегающего менеджмента также входят</w:t>
      </w:r>
      <w:r w:rsidR="00D34ABB" w:rsidRPr="009456C4">
        <w:rPr>
          <w:rFonts w:ascii="Times New Roman" w:hAnsi="Times New Roman"/>
          <w:color w:val="000000"/>
          <w:sz w:val="28"/>
          <w:szCs w:val="28"/>
        </w:rPr>
        <w:t>:</w:t>
      </w:r>
    </w:p>
    <w:p w:rsidR="00D34ABB" w:rsidRPr="009456C4" w:rsidRDefault="00D34ABB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- ежеквартальный отчет обществ о результатах выполнения норм расхода топливно-энергетических ресурсов и плановых заданий по внедрению энергосберегающих мероприятий;</w:t>
      </w:r>
    </w:p>
    <w:p w:rsidR="00D34ABB" w:rsidRPr="009456C4" w:rsidRDefault="00D34ABB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>- систематический анализ хода выполнения программных мероприятий;</w:t>
      </w:r>
    </w:p>
    <w:p w:rsidR="00D34ABB" w:rsidRPr="009456C4" w:rsidRDefault="00D34ABB" w:rsidP="00A75CFC">
      <w:pPr>
        <w:shd w:val="clear" w:color="000000" w:fill="auto"/>
        <w:tabs>
          <w:tab w:val="left" w:pos="6795"/>
        </w:tabs>
        <w:suppressAutoHyphens/>
        <w:spacing w:line="360" w:lineRule="auto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9456C4">
        <w:rPr>
          <w:rFonts w:ascii="Times New Roman" w:hAnsi="Times New Roman"/>
          <w:bCs/>
          <w:color w:val="000000"/>
          <w:sz w:val="28"/>
          <w:szCs w:val="28"/>
        </w:rPr>
        <w:t xml:space="preserve">В то же время следует отметить, что создание служб ресурсоменеджмента в структурных подразделениях </w:t>
      </w:r>
      <w:r w:rsidR="00FE218F" w:rsidRPr="009456C4">
        <w:rPr>
          <w:rFonts w:ascii="Times New Roman" w:hAnsi="Times New Roman"/>
          <w:bCs/>
          <w:color w:val="000000"/>
          <w:sz w:val="28"/>
          <w:szCs w:val="28"/>
        </w:rPr>
        <w:t>на предприятиях</w:t>
      </w:r>
      <w:r w:rsidRPr="009456C4">
        <w:rPr>
          <w:rFonts w:ascii="Times New Roman" w:hAnsi="Times New Roman"/>
          <w:bCs/>
          <w:color w:val="000000"/>
          <w:sz w:val="28"/>
          <w:szCs w:val="28"/>
        </w:rPr>
        <w:t xml:space="preserve"> возможно в рамках общей системы управления ресурсоэффективностью на корпоративном уровне.</w:t>
      </w:r>
    </w:p>
    <w:p w:rsidR="00D34ABB" w:rsidRPr="009456C4" w:rsidRDefault="00D34ABB" w:rsidP="00A75CFC">
      <w:pPr>
        <w:shd w:val="clear" w:color="000000" w:fill="auto"/>
        <w:tabs>
          <w:tab w:val="left" w:pos="6795"/>
        </w:tabs>
        <w:suppressAutoHyphens/>
        <w:spacing w:line="360" w:lineRule="auto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9456C4">
        <w:rPr>
          <w:rFonts w:ascii="Times New Roman" w:hAnsi="Times New Roman"/>
          <w:bCs/>
          <w:color w:val="000000"/>
          <w:sz w:val="28"/>
          <w:szCs w:val="28"/>
        </w:rPr>
        <w:t>Высшее руководство предприятия может назначить одного или нескольких специалистов, которые должны возглавить службу ресурсоменеджмента, и установить круг их полномочий для контроля соответствия фактического состояния системы управления ресурсосбережением тем требованиям, которые установлены стандартами; доведения до высшего уровня управления информации о состоянии и функционировании системы ресурсоменеджмента для проведения анализа и выполнении корректирующих действий.</w:t>
      </w:r>
    </w:p>
    <w:p w:rsidR="00D34ABB" w:rsidRPr="009456C4" w:rsidRDefault="00D34ABB" w:rsidP="00A75CFC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456C4">
        <w:rPr>
          <w:rFonts w:ascii="Times New Roman" w:hAnsi="Times New Roman"/>
          <w:color w:val="000000"/>
          <w:sz w:val="28"/>
          <w:szCs w:val="28"/>
        </w:rPr>
        <w:t xml:space="preserve">При условии успешного функционирования системы ресурсоменеджмента </w:t>
      </w:r>
      <w:r w:rsidR="00FE218F" w:rsidRPr="009456C4">
        <w:rPr>
          <w:rFonts w:ascii="Times New Roman" w:hAnsi="Times New Roman"/>
          <w:color w:val="000000"/>
          <w:sz w:val="28"/>
          <w:szCs w:val="28"/>
        </w:rPr>
        <w:t>на предприятии</w:t>
      </w:r>
      <w:r w:rsidRPr="009456C4">
        <w:rPr>
          <w:rFonts w:ascii="Times New Roman" w:hAnsi="Times New Roman"/>
          <w:color w:val="000000"/>
          <w:sz w:val="28"/>
          <w:szCs w:val="28"/>
        </w:rPr>
        <w:t xml:space="preserve"> могут быть существенно замедлены темпы</w:t>
      </w:r>
      <w:r w:rsidR="00A75CFC" w:rsidRPr="009456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6C4">
        <w:rPr>
          <w:rFonts w:ascii="Times New Roman" w:hAnsi="Times New Roman"/>
          <w:color w:val="000000"/>
          <w:sz w:val="28"/>
          <w:szCs w:val="28"/>
        </w:rPr>
        <w:t>роста ресурсоемкости в отрасли и удельные показатели расх</w:t>
      </w:r>
      <w:r w:rsidR="00FE218F" w:rsidRPr="009456C4">
        <w:rPr>
          <w:rFonts w:ascii="Times New Roman" w:hAnsi="Times New Roman"/>
          <w:color w:val="000000"/>
          <w:sz w:val="28"/>
          <w:szCs w:val="28"/>
        </w:rPr>
        <w:t>ода ресурсов на производство продукции</w:t>
      </w:r>
      <w:r w:rsidRPr="009456C4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D34ABB" w:rsidRPr="009456C4" w:rsidSect="007F2B4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ABB"/>
    <w:rsid w:val="000A6920"/>
    <w:rsid w:val="000D6206"/>
    <w:rsid w:val="001279F2"/>
    <w:rsid w:val="004762FD"/>
    <w:rsid w:val="00532FAF"/>
    <w:rsid w:val="00554004"/>
    <w:rsid w:val="007F2B45"/>
    <w:rsid w:val="008378BD"/>
    <w:rsid w:val="009456C4"/>
    <w:rsid w:val="00A070AC"/>
    <w:rsid w:val="00A75CFC"/>
    <w:rsid w:val="00AE593C"/>
    <w:rsid w:val="00D34586"/>
    <w:rsid w:val="00D34ABB"/>
    <w:rsid w:val="00DC55E2"/>
    <w:rsid w:val="00DD52FD"/>
    <w:rsid w:val="00EB3598"/>
    <w:rsid w:val="00F33D19"/>
    <w:rsid w:val="00FA606C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C03DCAE7-1D33-4D5A-B1B1-E7342229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06"/>
    <w:pPr>
      <w:ind w:firstLine="709"/>
      <w:jc w:val="both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78BD"/>
    <w:rPr>
      <w:rFonts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8378BD"/>
    <w:rPr>
      <w:rFonts w:eastAsia="Times New Roman" w:cs="Times New Roman"/>
    </w:rPr>
  </w:style>
  <w:style w:type="paragraph" w:styleId="a5">
    <w:name w:val="Title"/>
    <w:basedOn w:val="a"/>
    <w:next w:val="a"/>
    <w:link w:val="a6"/>
    <w:uiPriority w:val="10"/>
    <w:qFormat/>
    <w:rsid w:val="008378BD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locked/>
    <w:rsid w:val="008378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2014-02-28T20:41:00Z</dcterms:created>
  <dcterms:modified xsi:type="dcterms:W3CDTF">2014-02-28T20:41:00Z</dcterms:modified>
</cp:coreProperties>
</file>