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A6" w:rsidRDefault="00046EA6">
      <w:pPr>
        <w:pStyle w:val="a3"/>
        <w:jc w:val="center"/>
        <w:rPr>
          <w:caps/>
          <w:color w:val="000080"/>
          <w:sz w:val="32"/>
        </w:rPr>
      </w:pPr>
      <w:r>
        <w:rPr>
          <w:caps/>
          <w:color w:val="000080"/>
          <w:sz w:val="32"/>
        </w:rPr>
        <w:t>Сотрудничество науки и практики</w:t>
      </w:r>
    </w:p>
    <w:p w:rsidR="00046EA6" w:rsidRDefault="00046EA6">
      <w:pPr>
        <w:pStyle w:val="a3"/>
        <w:jc w:val="center"/>
        <w:rPr>
          <w:color w:val="000080"/>
        </w:rPr>
      </w:pPr>
    </w:p>
    <w:p w:rsidR="00046EA6" w:rsidRDefault="00046EA6">
      <w:pPr>
        <w:pStyle w:val="a3"/>
        <w:rPr>
          <w:color w:val="000080"/>
        </w:rPr>
      </w:pPr>
      <w:r>
        <w:rPr>
          <w:color w:val="000080"/>
        </w:rPr>
        <w:t>В условиях рыночной экономики наиболее успешно действуют и достигают наилучших результатов субъекты хозяйствования использующие  в полной мере достижения практической и научной деятельности.</w:t>
      </w:r>
    </w:p>
    <w:p w:rsidR="00046EA6" w:rsidRDefault="00046EA6">
      <w:pPr>
        <w:pStyle w:val="a3"/>
        <w:rPr>
          <w:color w:val="000080"/>
        </w:rPr>
      </w:pPr>
      <w:r>
        <w:rPr>
          <w:color w:val="000080"/>
        </w:rPr>
        <w:t xml:space="preserve">Муниципальным учреждениям, особенно медицинского профиля, находящимся на бюджетном финансировании достаточно сложно изыскать резервы для совершенствования организации медицинской помощи населению. Тем не менее,   Пятигорская станция скорой медицинской помощи – одно из учреждений, которое  постоянно работает в направлении развития  и совершенствования организационных форм и методов оказания скорой медицинской помощи населению, внедрению современных медицинских технологий, расширения своих финансовых возможностей , при этом  делая ставку на повышение качества  обслуживания и эффективное использование имеющегося потенциала.  </w:t>
      </w:r>
    </w:p>
    <w:p w:rsidR="00046EA6" w:rsidRDefault="00046EA6">
      <w:pPr>
        <w:spacing w:line="360" w:lineRule="auto"/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Для исследования отношения жителей города к качеству предоставляемых услуг   муниципальным учреждением здравоохранения «Пятигорская станция скорой медицинской помощи»  весной этого года был проведен  анкетный опрос среди жителей города Пятигорска. Для проведения анкетирования были привлечены преподаватели и студенты  Пятигорского Института экономики и управления (ИНЭУ) и колледжа этого института. Студенты с огромным интересом и ответственностью  отнеслись к заданию, поскольку получили реальную возможность  внести свой вклад  в развитие социально важной отрасли, применить на практике знания, полученные на занятиях по статистике. Анкеты составлялись совместно специалистами ПССМП и преподавателями Вуза, а студенты занимались сбором данных и обработкой полученной информации.</w:t>
      </w:r>
    </w:p>
    <w:p w:rsidR="00046EA6" w:rsidRDefault="00046EA6">
      <w:pPr>
        <w:pStyle w:val="a3"/>
        <w:rPr>
          <w:color w:val="000080"/>
        </w:rPr>
      </w:pPr>
      <w:r>
        <w:rPr>
          <w:color w:val="000080"/>
        </w:rPr>
        <w:t>В ходе исследования  было  анонимно опрошено 2 551 человек, из которых 30,9 % в возрасте до 20 лет,  29,5% в возрасте от20 до 40 лет и , 24,5 % в возрасте от 40 до 60 и 15,1 % в возрасте свыше 60 лет. Медицинские работники получили возможность узнать объективную оценку своей деятельности. Согласно опросу нормативы доезда скорой помощи в основном соблюдаются в зависимости от категории вызова, 85,2 % респондентов  положительно оценили работу скорой помощи в целом качество оказываемых услуг. Только 12,5 % опрошенных отмечают отсутствие эффекта после проведенных манипуляций. Обращает внимание тот факт. Что хотя среди опрошенных доля молодых  людей в возрасте до 20 лет более 30 %, к услугам скорой помощи ни разу не обращались только 8, 4 %  респондентов. Только 40,8    % опрошенных регулярно обращаются к участковому врачу ,29% один раз в год , а  12, 3 % вообще не обращаются. Результаты анкетирования свидетельствуют, что  граждане  не уделяют внимания лечению и профилактике хронических  заболеваний, которые  обостряясь заставляют обращаться к услугам скорой помощи, как панацее от всех бед. Интересно, что отрицательно качество услуг СМП оценили в основном те, кто никогда или крайне редко обращается к участковому врачу.</w:t>
      </w:r>
    </w:p>
    <w:p w:rsidR="00046EA6" w:rsidRDefault="00046EA6">
      <w:pPr>
        <w:pStyle w:val="a3"/>
        <w:rPr>
          <w:color w:val="000080"/>
        </w:rPr>
      </w:pPr>
      <w:r>
        <w:rPr>
          <w:color w:val="000080"/>
        </w:rPr>
        <w:t xml:space="preserve">СМП  оказывает услуги на хозрасчетной основе , это инъекции по назначению врача, перевозка из медицинских учреждений домой после оказания медицинской помощи, вызовы, которые могут быть осуществлены поликлиникой и др. Пока доля платных медицинских услуг СМП незначительна, но как показал опрос 24,9 % граждан положительно относятся к расширению возможностей скорой  и оплате дополнительных услуг. Это свидетельствует о том, что у СМП имеются резервы для развития своей платной деятельности.   </w:t>
      </w:r>
    </w:p>
    <w:p w:rsidR="00046EA6" w:rsidRDefault="00046EA6">
      <w:pPr>
        <w:spacing w:line="360" w:lineRule="auto"/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Выводы, полученные в ходе опроса носят предварительный характер и  ставят пока больше вопросов , чем дают ответов. В то же время этот  небольшой совместный опыт проведения маркетинговых исследований демонстрирует широкие возможности и   благоприятные перспективы  сотрудничества науки и практики.</w:t>
      </w:r>
    </w:p>
    <w:p w:rsidR="00046EA6" w:rsidRDefault="00046EA6">
      <w:pPr>
        <w:spacing w:line="360" w:lineRule="auto"/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Мельник Е.А. Канд. экон. наук., доцент</w:t>
      </w:r>
    </w:p>
    <w:p w:rsidR="00046EA6" w:rsidRDefault="00046EA6">
      <w:pPr>
        <w:spacing w:line="360" w:lineRule="auto"/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Морев И.И. Главный врач СМП г.Пятигоска.</w:t>
      </w:r>
    </w:p>
    <w:p w:rsidR="00046EA6" w:rsidRDefault="00046EA6">
      <w:pPr>
        <w:spacing w:line="360" w:lineRule="auto"/>
        <w:ind w:firstLine="708"/>
        <w:jc w:val="both"/>
        <w:rPr>
          <w:color w:val="000080"/>
          <w:sz w:val="28"/>
        </w:rPr>
      </w:pPr>
    </w:p>
    <w:p w:rsidR="00046EA6" w:rsidRDefault="00046EA6">
      <w:pPr>
        <w:spacing w:line="360" w:lineRule="auto"/>
        <w:ind w:firstLine="708"/>
        <w:jc w:val="both"/>
        <w:rPr>
          <w:color w:val="000080"/>
          <w:sz w:val="28"/>
        </w:rPr>
      </w:pPr>
    </w:p>
    <w:p w:rsidR="00046EA6" w:rsidRDefault="00046EA6">
      <w:pPr>
        <w:spacing w:line="360" w:lineRule="auto"/>
        <w:ind w:firstLine="708"/>
        <w:jc w:val="both"/>
        <w:rPr>
          <w:color w:val="000080"/>
          <w:sz w:val="28"/>
        </w:rPr>
      </w:pPr>
    </w:p>
    <w:p w:rsidR="00046EA6" w:rsidRDefault="00046EA6">
      <w:pPr>
        <w:ind w:firstLineChars="1500" w:firstLine="3300"/>
        <w:rPr>
          <w:rFonts w:ascii="Arial" w:hAnsi="Arial" w:cs="Arial"/>
          <w:color w:val="000080"/>
          <w:sz w:val="22"/>
          <w:szCs w:val="22"/>
        </w:rPr>
        <w:sectPr w:rsidR="00046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06" w:type="dxa"/>
        <w:tblInd w:w="23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5"/>
        <w:gridCol w:w="4250"/>
        <w:gridCol w:w="504"/>
        <w:gridCol w:w="1"/>
        <w:gridCol w:w="1046"/>
      </w:tblGrid>
      <w:tr w:rsidR="00046EA6">
        <w:trPr>
          <w:trHeight w:val="285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700" w:type="dxa"/>
              <w:bottom w:w="0" w:type="dxa"/>
              <w:right w:w="15" w:type="dxa"/>
            </w:tcMar>
          </w:tcPr>
          <w:p w:rsidR="00046EA6" w:rsidRDefault="00046EA6">
            <w:pPr>
              <w:pStyle w:val="1"/>
              <w:rPr>
                <w:rFonts w:eastAsia="Arial Unicode MS"/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Всего листов           </w:t>
            </w:r>
            <w:r>
              <w:rPr>
                <w:i/>
                <w:iCs/>
                <w:color w:val="00008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pStyle w:val="1"/>
              <w:rPr>
                <w:rFonts w:eastAsia="Arial Unicode MS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119</w:t>
            </w:r>
          </w:p>
        </w:tc>
      </w:tr>
      <w:tr w:rsidR="00046EA6">
        <w:trPr>
          <w:trHeight w:val="285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700" w:type="dxa"/>
              <w:bottom w:w="0" w:type="dxa"/>
              <w:right w:w="15" w:type="dxa"/>
            </w:tcMar>
          </w:tcPr>
          <w:p w:rsidR="00046EA6" w:rsidRDefault="00046EA6">
            <w:pPr>
              <w:ind w:firstLineChars="1500" w:firstLine="3300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 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center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опрошено чел.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2551</w:t>
            </w:r>
          </w:p>
        </w:tc>
      </w:tr>
      <w:tr w:rsidR="00046EA6">
        <w:trPr>
          <w:trHeight w:val="28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20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1 .   Возраст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55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00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789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30,9</w:t>
            </w:r>
          </w:p>
        </w:tc>
      </w:tr>
      <w:tr w:rsidR="00046EA6">
        <w:trPr>
          <w:trHeight w:val="255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00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753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29,5</w:t>
            </w:r>
          </w:p>
        </w:tc>
      </w:tr>
      <w:tr w:rsidR="00046EA6">
        <w:trPr>
          <w:trHeight w:val="255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00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625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24,5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Свыше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15,1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2551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100,0</w:t>
            </w:r>
          </w:p>
        </w:tc>
      </w:tr>
      <w:tr w:rsidR="00046EA6">
        <w:trPr>
          <w:trHeight w:val="28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20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2.   Как часто обращаетесь в "Скорую помощь"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Более 1 раза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8,9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13,7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 раз в полгода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20,8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646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25,3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22,9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Не обращался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8,4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2551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100,0</w:t>
            </w:r>
          </w:p>
        </w:tc>
      </w:tr>
      <w:tr w:rsidR="00046EA6">
        <w:trPr>
          <w:trHeight w:val="28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20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3.   В течении какого времени приехала "Скорая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15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439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18,8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30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43,8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 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22,3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Более часа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15,1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2337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</w:t>
            </w:r>
          </w:p>
        </w:tc>
      </w:tr>
      <w:tr w:rsidR="00046EA6">
        <w:trPr>
          <w:trHeight w:val="28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20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4.   Какие диагностические мероприятия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Осмотр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40,4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Выслушивание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941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26,2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Измерение артериального давления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23,3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ЭКГ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5,6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Определение сахара в крови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4,5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3588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</w:t>
            </w:r>
          </w:p>
        </w:tc>
      </w:tr>
      <w:tr w:rsidR="00046EA6">
        <w:trPr>
          <w:cantSplit/>
          <w:trHeight w:val="270"/>
        </w:trPr>
        <w:tc>
          <w:tcPr>
            <w:tcW w:w="14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center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Сколько времени потребовалось для   достижения положительного эффекта, для улучшения Вашего состояния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cantSplit/>
          <w:trHeight w:val="285"/>
        </w:trPr>
        <w:tc>
          <w:tcPr>
            <w:tcW w:w="14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cantSplit/>
          <w:trHeight w:val="285"/>
        </w:trPr>
        <w:tc>
          <w:tcPr>
            <w:tcW w:w="14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15,4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30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36,4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Более 30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35,7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Улучшение не наступило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12,5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150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2337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</w:t>
            </w:r>
          </w:p>
        </w:tc>
      </w:tr>
      <w:tr w:rsidR="00046EA6">
        <w:trPr>
          <w:trHeight w:val="28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20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6   Какие лечебные мероприятия проводились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28,6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Внутримышечные инъекции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974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31,3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Внутривенные инъекции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401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12,8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Капельницы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5,6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Транспортировка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10,8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Другие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10,9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150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20" w:type="dxa"/>
              <w:bottom w:w="0" w:type="dxa"/>
              <w:right w:w="15" w:type="dxa"/>
            </w:tcMar>
          </w:tcPr>
          <w:p w:rsidR="00046EA6" w:rsidRDefault="00046EA6">
            <w:pPr>
              <w:ind w:firstLineChars="400" w:firstLine="84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3118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</w:t>
            </w:r>
          </w:p>
        </w:tc>
      </w:tr>
      <w:tr w:rsidR="00046EA6">
        <w:trPr>
          <w:trHeight w:val="300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 7     Вызов был осуществлен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85,4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14,6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00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2337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</w:t>
            </w:r>
          </w:p>
        </w:tc>
      </w:tr>
      <w:tr w:rsidR="00046EA6">
        <w:trPr>
          <w:cantSplit/>
          <w:trHeight w:val="270"/>
        </w:trPr>
        <w:tc>
          <w:tcPr>
            <w:tcW w:w="14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center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  8  Как Вы относитесь к оказанию медицинской помощи на дому на платной основе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cantSplit/>
          <w:trHeight w:val="285"/>
        </w:trPr>
        <w:tc>
          <w:tcPr>
            <w:tcW w:w="14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Положительно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637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24,9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Отрицательно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1914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75,1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150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2551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</w:t>
            </w:r>
          </w:p>
        </w:tc>
      </w:tr>
      <w:tr w:rsidR="00046EA6">
        <w:trPr>
          <w:trHeight w:val="28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20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9.   Как Вы оцениваете работу "Скорой помощи"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Хорошо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24,1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Удовлетворительно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1428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61,1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Неудовлетворительно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14,8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150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2337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</w:t>
            </w:r>
          </w:p>
        </w:tc>
      </w:tr>
      <w:tr w:rsidR="00046EA6">
        <w:trPr>
          <w:trHeight w:val="28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20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10.   Как часто Вы обращаетесь к участковому врачу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Более 1 раза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6,6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12,9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 раз в полгода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27,9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739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29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1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11,3</w:t>
            </w:r>
          </w:p>
        </w:tc>
      </w:tr>
      <w:tr w:rsidR="00046EA6">
        <w:trPr>
          <w:trHeight w:val="270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046EA6" w:rsidRDefault="00046EA6">
            <w:pPr>
              <w:ind w:firstLineChars="100" w:firstLine="210"/>
              <w:rPr>
                <w:rFonts w:ascii="Arial" w:eastAsia="Arial Unicode MS" w:hAnsi="Arial" w:cs="Arial"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color w:val="000080"/>
                <w:sz w:val="21"/>
                <w:szCs w:val="21"/>
              </w:rPr>
              <w:t>Не обращался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12,3</w:t>
            </w:r>
          </w:p>
        </w:tc>
      </w:tr>
      <w:tr w:rsidR="00046EA6">
        <w:trPr>
          <w:trHeight w:val="255"/>
        </w:trPr>
        <w:tc>
          <w:tcPr>
            <w:tcW w:w="9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2551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6EA6" w:rsidRDefault="00046EA6">
            <w:pPr>
              <w:jc w:val="right"/>
              <w:rPr>
                <w:rFonts w:ascii="Arial" w:eastAsia="Arial Unicode MS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</w:t>
            </w:r>
          </w:p>
        </w:tc>
      </w:tr>
    </w:tbl>
    <w:p w:rsidR="00046EA6" w:rsidRDefault="00046EA6">
      <w:pPr>
        <w:spacing w:line="360" w:lineRule="auto"/>
        <w:ind w:firstLine="708"/>
        <w:jc w:val="both"/>
        <w:rPr>
          <w:sz w:val="28"/>
        </w:rPr>
      </w:pPr>
      <w:bookmarkStart w:id="0" w:name="_GoBack"/>
      <w:bookmarkEnd w:id="0"/>
    </w:p>
    <w:sectPr w:rsidR="00046EA6" w:rsidSect="00AE10D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0DB"/>
    <w:rsid w:val="00046EA6"/>
    <w:rsid w:val="002A5876"/>
    <w:rsid w:val="005F078F"/>
    <w:rsid w:val="005F3DC7"/>
    <w:rsid w:val="00A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757C5-2633-44A8-853D-F5215BA2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cp:lastModifiedBy>admin</cp:lastModifiedBy>
  <cp:revision>2</cp:revision>
  <cp:lastPrinted>2002-07-18T09:02:00Z</cp:lastPrinted>
  <dcterms:created xsi:type="dcterms:W3CDTF">2014-02-13T14:24:00Z</dcterms:created>
  <dcterms:modified xsi:type="dcterms:W3CDTF">2014-02-13T14:24:00Z</dcterms:modified>
</cp:coreProperties>
</file>