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8A5" w:rsidRDefault="00CF78A5">
      <w:pPr>
        <w:pStyle w:val="Heading1"/>
        <w:jc w:val="center"/>
        <w:rPr>
          <w:i w:val="0"/>
        </w:rPr>
      </w:pPr>
      <w:r>
        <w:t>1 РИСК И ЛИКВИДНОСТЬ ИНВЕСТИЦИЙ КОММЕРЧЕСКИХ                                            БАНКОВ  В  ТЕОРЕТИЧЕСКОМ АСПЕКТЕ</w:t>
      </w:r>
    </w:p>
    <w:p w:rsidR="00CF78A5" w:rsidRDefault="00CF78A5"/>
    <w:p w:rsidR="00CF78A5" w:rsidRDefault="00CF78A5"/>
    <w:p w:rsidR="00CF78A5" w:rsidRDefault="00CF78A5"/>
    <w:p w:rsidR="00CF78A5" w:rsidRDefault="00CF78A5">
      <w:pPr>
        <w:numPr>
          <w:ilvl w:val="1"/>
          <w:numId w:val="1"/>
        </w:numPr>
        <w:jc w:val="center"/>
        <w:rPr>
          <w:i/>
          <w:sz w:val="28"/>
        </w:rPr>
      </w:pPr>
      <w:r>
        <w:rPr>
          <w:i/>
          <w:sz w:val="28"/>
        </w:rPr>
        <w:t>ЭКОНОМИЧЕСКАЯ СУЩНОСТЬ ИНВЕСТИЦИЙ</w:t>
      </w:r>
    </w:p>
    <w:p w:rsidR="00CF78A5" w:rsidRDefault="00CF78A5">
      <w:pPr>
        <w:jc w:val="center"/>
        <w:rPr>
          <w:i/>
          <w:sz w:val="28"/>
        </w:rPr>
      </w:pPr>
    </w:p>
    <w:p w:rsidR="00CF78A5" w:rsidRDefault="00CF78A5">
      <w:pPr>
        <w:pStyle w:val="BodyText"/>
        <w:ind w:firstLine="426"/>
        <w:jc w:val="both"/>
        <w:rPr>
          <w:rFonts w:ascii="Times New Roman" w:hAnsi="Times New Roman"/>
        </w:rPr>
      </w:pPr>
      <w:r>
        <w:rPr>
          <w:rFonts w:ascii="Times New Roman" w:hAnsi="Times New Roman"/>
        </w:rPr>
        <w:t xml:space="preserve">Под инвестициями понимаются вложения капитала во всех его формах с целью обеспечения его роста в предстоящем периоде, получения  текущего дохода или решения определённых социальных задач. </w:t>
      </w:r>
    </w:p>
    <w:p w:rsidR="00CF78A5" w:rsidRDefault="00CF78A5">
      <w:pPr>
        <w:pStyle w:val="BodyText"/>
        <w:ind w:firstLine="426"/>
        <w:jc w:val="both"/>
        <w:rPr>
          <w:rFonts w:ascii="Arial" w:hAnsi="Arial"/>
        </w:rPr>
      </w:pPr>
      <w:r>
        <w:rPr>
          <w:rFonts w:ascii="Times New Roman" w:hAnsi="Times New Roman"/>
        </w:rPr>
        <w:t>Многообразие форм и видов инвестиций, осуществляемых коммерческими банками, требует определённой их классификации. В процессе управления инвестиции банков классифицируются следующим образом (рис 1).</w:t>
      </w:r>
    </w:p>
    <w:p w:rsidR="00CF78A5" w:rsidRDefault="00237E87">
      <w:pPr>
        <w:pStyle w:val="BodyText"/>
        <w:rPr>
          <w:rFonts w:ascii="Arial" w:hAnsi="Arial"/>
        </w:rPr>
      </w:pPr>
      <w:r>
        <w:rPr>
          <w:rFonts w:ascii="Arial" w:hAnsi="Arial"/>
          <w:i/>
          <w:noProof/>
        </w:rPr>
        <w:pict>
          <v:rect id="_x0000_s1026" style="position:absolute;margin-left:124.05pt;margin-top:12.5pt;width:331.2pt;height:28.8pt;z-index:-251715584;mso-wrap-edited:f" wrapcoords="-49 0 -49 21600 21649 21600 21649 0 -49 0" o:allowincell="f" strokeweight="1pt">
            <v:textbox style="mso-next-textbox:#_x0000_s1026">
              <w:txbxContent>
                <w:p w:rsidR="00CF78A5" w:rsidRDefault="00CF78A5">
                  <w:pPr>
                    <w:pBdr>
                      <w:top w:val="single" w:sz="4" w:space="1" w:color="auto"/>
                      <w:left w:val="single" w:sz="4" w:space="4" w:color="auto"/>
                      <w:bottom w:val="single" w:sz="4" w:space="1" w:color="auto"/>
                      <w:right w:val="single" w:sz="4" w:space="4" w:color="auto"/>
                    </w:pBdr>
                    <w:jc w:val="center"/>
                    <w:rPr>
                      <w:sz w:val="28"/>
                    </w:rPr>
                  </w:pPr>
                  <w:r>
                    <w:rPr>
                      <w:sz w:val="28"/>
                    </w:rPr>
                    <w:t>КЛАССИФИКАЦИЯ ИНВЕСТИЦИЙ</w:t>
                  </w:r>
                </w:p>
              </w:txbxContent>
            </v:textbox>
            <w10:wrap type="through"/>
          </v:rect>
        </w:pict>
      </w:r>
    </w:p>
    <w:p w:rsidR="00CF78A5" w:rsidRDefault="00CF78A5">
      <w:pPr>
        <w:rPr>
          <w:rFonts w:ascii="Arial" w:hAnsi="Arial"/>
          <w:i/>
          <w:sz w:val="28"/>
        </w:rPr>
      </w:pPr>
    </w:p>
    <w:p w:rsidR="00CF78A5" w:rsidRDefault="00237E87">
      <w:pPr>
        <w:rPr>
          <w:rFonts w:ascii="Arial" w:hAnsi="Arial"/>
          <w:i/>
          <w:sz w:val="28"/>
        </w:rPr>
      </w:pPr>
      <w:r>
        <w:rPr>
          <w:rFonts w:ascii="Arial" w:hAnsi="Arial"/>
          <w:i/>
          <w:noProof/>
          <w:sz w:val="28"/>
        </w:rPr>
        <w:pict>
          <v:line id="_x0000_s1084" style="position:absolute;z-index:251616256" from="138.45pt,9.1pt" to="138.45pt,340.3pt" o:allowincell="f"/>
        </w:pict>
      </w:r>
    </w:p>
    <w:p w:rsidR="00CF78A5" w:rsidRDefault="00CF78A5">
      <w:pPr>
        <w:rPr>
          <w:rFonts w:ascii="Arial" w:hAnsi="Arial"/>
          <w:i/>
          <w:sz w:val="28"/>
        </w:rPr>
      </w:pPr>
    </w:p>
    <w:p w:rsidR="00CF78A5" w:rsidRDefault="00237E87">
      <w:pPr>
        <w:rPr>
          <w:rFonts w:ascii="Arial" w:hAnsi="Arial"/>
          <w:i/>
          <w:sz w:val="28"/>
        </w:rPr>
      </w:pPr>
      <w:r>
        <w:rPr>
          <w:rFonts w:ascii="Arial" w:hAnsi="Arial"/>
          <w:i/>
          <w:noProof/>
          <w:sz w:val="28"/>
        </w:rPr>
        <w:pict>
          <v:line id="_x0000_s1092" style="position:absolute;z-index:251624448" from="174.45pt,41.7pt" to="217.65pt,41.7pt" o:allowincell="f">
            <v:stroke endarrow="block"/>
          </v:line>
        </w:pict>
      </w:r>
      <w:r>
        <w:rPr>
          <w:rFonts w:ascii="Arial" w:hAnsi="Arial"/>
          <w:i/>
          <w:noProof/>
          <w:sz w:val="28"/>
        </w:rPr>
        <w:pict>
          <v:rect id="_x0000_s1070" style="position:absolute;margin-left:167.25pt;margin-top:-8.7pt;width:4in;height:28.8pt;z-index:-251714560;mso-wrap-edited:f" wrapcoords="-56 -568 -56 21600 21656 21600 21656 -568 -56 -568" o:allowincell="f" strokeweight="1.25pt">
            <v:textbox style="mso-next-textbox:#_x0000_s1070">
              <w:txbxContent>
                <w:p w:rsidR="00CF78A5" w:rsidRDefault="00CF78A5">
                  <w:pPr>
                    <w:pStyle w:val="Heading2"/>
                  </w:pPr>
                  <w:r>
                    <w:t>По объектам вложения капитала</w:t>
                  </w:r>
                </w:p>
              </w:txbxContent>
            </v:textbox>
            <w10:wrap type="through"/>
            <w10:anchorlock/>
          </v:rect>
        </w:pict>
      </w:r>
    </w:p>
    <w:p w:rsidR="00CF78A5" w:rsidRDefault="00237E87">
      <w:pPr>
        <w:rPr>
          <w:rFonts w:ascii="Arial" w:hAnsi="Arial"/>
          <w:i/>
          <w:sz w:val="28"/>
        </w:rPr>
      </w:pPr>
      <w:r>
        <w:rPr>
          <w:rFonts w:ascii="Arial" w:hAnsi="Arial"/>
          <w:i/>
          <w:noProof/>
          <w:sz w:val="28"/>
        </w:rPr>
        <w:pict>
          <v:rect id="_x0000_s1071" style="position:absolute;margin-left:217.65pt;margin-top:11.2pt;width:237.6pt;height:21.6pt;z-index:251602944" o:allowincell="f">
            <v:textbox>
              <w:txbxContent>
                <w:p w:rsidR="00CF78A5" w:rsidRDefault="00CF78A5">
                  <w:pPr>
                    <w:pStyle w:val="Heading2"/>
                  </w:pPr>
                  <w:r>
                    <w:t>Реальные инвестиции</w:t>
                  </w:r>
                </w:p>
              </w:txbxContent>
            </v:textbox>
          </v:rect>
        </w:pict>
      </w:r>
      <w:r>
        <w:rPr>
          <w:rFonts w:ascii="Arial" w:hAnsi="Arial"/>
          <w:i/>
          <w:noProof/>
          <w:sz w:val="28"/>
        </w:rPr>
        <w:pict>
          <v:line id="_x0000_s1090" style="position:absolute;z-index:251622400" from="174.45pt,4pt" to="174.45pt,54.4pt" o:allowincell="f"/>
        </w:pict>
      </w:r>
    </w:p>
    <w:p w:rsidR="00CF78A5" w:rsidRDefault="00237E87">
      <w:pPr>
        <w:rPr>
          <w:rFonts w:ascii="Arial" w:hAnsi="Arial"/>
          <w:i/>
          <w:sz w:val="28"/>
        </w:rPr>
      </w:pPr>
      <w:r>
        <w:rPr>
          <w:rFonts w:ascii="Arial" w:hAnsi="Arial"/>
          <w:i/>
          <w:noProof/>
          <w:sz w:val="28"/>
        </w:rPr>
        <w:pict>
          <v:line id="_x0000_s1087" style="position:absolute;z-index:251619328" from="138.45pt,-26.45pt" to="167.25pt,-26.45pt" o:allowincell="f">
            <v:stroke endarrow="block"/>
          </v:line>
        </w:pict>
      </w:r>
    </w:p>
    <w:p w:rsidR="00CF78A5" w:rsidRDefault="00237E87">
      <w:pPr>
        <w:rPr>
          <w:rFonts w:ascii="Arial" w:hAnsi="Arial"/>
          <w:i/>
          <w:sz w:val="28"/>
        </w:rPr>
      </w:pPr>
      <w:r>
        <w:rPr>
          <w:rFonts w:ascii="Arial" w:hAnsi="Arial"/>
          <w:i/>
          <w:noProof/>
          <w:sz w:val="28"/>
        </w:rPr>
        <w:pict>
          <v:rect id="_x0000_s1072" style="position:absolute;margin-left:217.65pt;margin-top:7.85pt;width:237.6pt;height:21.6pt;z-index:251603968" o:allowincell="f">
            <v:textbox>
              <w:txbxContent>
                <w:p w:rsidR="00CF78A5" w:rsidRDefault="00CF78A5">
                  <w:pPr>
                    <w:pStyle w:val="Heading2"/>
                  </w:pPr>
                  <w:r>
                    <w:t>Финансовые инвестиции</w:t>
                  </w:r>
                </w:p>
              </w:txbxContent>
            </v:textbox>
          </v:rect>
        </w:pict>
      </w:r>
    </w:p>
    <w:p w:rsidR="00CF78A5" w:rsidRDefault="00237E87">
      <w:pPr>
        <w:rPr>
          <w:rFonts w:ascii="Arial" w:hAnsi="Arial"/>
          <w:i/>
          <w:sz w:val="28"/>
        </w:rPr>
      </w:pPr>
      <w:r>
        <w:rPr>
          <w:rFonts w:ascii="Arial" w:hAnsi="Arial"/>
          <w:i/>
          <w:noProof/>
          <w:sz w:val="28"/>
        </w:rPr>
        <w:pict>
          <v:line id="_x0000_s1086" style="position:absolute;z-index:251618304" from="174.45pt,6.15pt" to="217.65pt,6.15pt" o:allowincell="f">
            <v:stroke endarrow="block"/>
          </v:line>
        </w:pict>
      </w:r>
    </w:p>
    <w:p w:rsidR="00CF78A5" w:rsidRDefault="00237E87">
      <w:pPr>
        <w:rPr>
          <w:rFonts w:ascii="Arial" w:hAnsi="Arial"/>
          <w:i/>
          <w:sz w:val="28"/>
        </w:rPr>
      </w:pPr>
      <w:r>
        <w:rPr>
          <w:rFonts w:ascii="Arial" w:hAnsi="Arial"/>
          <w:i/>
          <w:noProof/>
          <w:sz w:val="28"/>
        </w:rPr>
        <w:pict>
          <v:rect id="_x0000_s1073" style="position:absolute;margin-left:167.25pt;margin-top:11.65pt;width:4in;height:28.8pt;z-index:251604992" o:allowincell="f" strokeweight="1.25pt">
            <v:textbox>
              <w:txbxContent>
                <w:p w:rsidR="00CF78A5" w:rsidRDefault="00CF78A5">
                  <w:pPr>
                    <w:pStyle w:val="BodyText"/>
                    <w:rPr>
                      <w:rFonts w:ascii="Times New Roman" w:hAnsi="Times New Roman"/>
                    </w:rPr>
                  </w:pPr>
                  <w:r>
                    <w:rPr>
                      <w:rFonts w:ascii="Times New Roman" w:hAnsi="Times New Roman"/>
                    </w:rPr>
                    <w:t>По характеру участия в инвестиционном процессе</w:t>
                  </w:r>
                </w:p>
              </w:txbxContent>
            </v:textbox>
          </v:rect>
        </w:pict>
      </w:r>
    </w:p>
    <w:p w:rsidR="00CF78A5" w:rsidRDefault="00237E87">
      <w:pPr>
        <w:rPr>
          <w:rFonts w:ascii="Arial" w:hAnsi="Arial"/>
          <w:i/>
          <w:sz w:val="28"/>
        </w:rPr>
      </w:pPr>
      <w:r>
        <w:rPr>
          <w:rFonts w:ascii="Arial" w:hAnsi="Arial"/>
          <w:i/>
          <w:noProof/>
          <w:sz w:val="28"/>
        </w:rPr>
        <w:pict>
          <v:rect id="_x0000_s1074" style="position:absolute;margin-left:217.65pt;margin-top:31.55pt;width:237.6pt;height:21.6pt;z-index:251606016" o:allowincell="f">
            <v:textbox>
              <w:txbxContent>
                <w:p w:rsidR="00CF78A5" w:rsidRDefault="00CF78A5">
                  <w:pPr>
                    <w:pStyle w:val="Heading2"/>
                  </w:pPr>
                  <w:r>
                    <w:t>Прямые инвестиции</w:t>
                  </w:r>
                </w:p>
              </w:txbxContent>
            </v:textbox>
          </v:rect>
        </w:pict>
      </w:r>
    </w:p>
    <w:p w:rsidR="00CF78A5" w:rsidRDefault="00237E87">
      <w:pPr>
        <w:rPr>
          <w:rFonts w:ascii="Arial" w:hAnsi="Arial"/>
          <w:i/>
          <w:sz w:val="28"/>
        </w:rPr>
      </w:pPr>
      <w:r>
        <w:rPr>
          <w:rFonts w:ascii="Arial" w:hAnsi="Arial"/>
          <w:i/>
          <w:noProof/>
          <w:sz w:val="28"/>
        </w:rPr>
        <w:pict>
          <v:line id="_x0000_s1099" style="position:absolute;z-index:251631616" from="174.45pt,8.25pt" to="174.45pt,58.65pt" o:allowincell="f"/>
        </w:pict>
      </w:r>
      <w:r>
        <w:rPr>
          <w:rFonts w:ascii="Arial" w:hAnsi="Arial"/>
          <w:i/>
          <w:noProof/>
          <w:sz w:val="28"/>
        </w:rPr>
        <w:pict>
          <v:line id="_x0000_s1088" style="position:absolute;z-index:251620352" from="138.45pt,-6.15pt" to="167.25pt,-6.15pt" o:allowincell="f">
            <v:stroke endarrow="block"/>
          </v:line>
        </w:pict>
      </w:r>
    </w:p>
    <w:p w:rsidR="00CF78A5" w:rsidRDefault="00237E87">
      <w:pPr>
        <w:rPr>
          <w:rFonts w:ascii="Arial" w:hAnsi="Arial"/>
          <w:i/>
          <w:sz w:val="28"/>
        </w:rPr>
      </w:pPr>
      <w:r>
        <w:rPr>
          <w:rFonts w:ascii="Arial" w:hAnsi="Arial"/>
          <w:i/>
          <w:noProof/>
          <w:sz w:val="28"/>
        </w:rPr>
        <w:pict>
          <v:rect id="_x0000_s1075" style="position:absolute;margin-left:217.65pt;margin-top:28.15pt;width:237.6pt;height:21.6pt;z-index:251607040" o:allowincell="f">
            <v:textbox>
              <w:txbxContent>
                <w:p w:rsidR="00CF78A5" w:rsidRDefault="00CF78A5">
                  <w:pPr>
                    <w:pStyle w:val="Heading2"/>
                  </w:pPr>
                  <w:r>
                    <w:t>Непрямые инвестиции</w:t>
                  </w:r>
                </w:p>
              </w:txbxContent>
            </v:textbox>
          </v:rect>
        </w:pict>
      </w:r>
    </w:p>
    <w:p w:rsidR="00CF78A5" w:rsidRDefault="00237E87">
      <w:pPr>
        <w:rPr>
          <w:rFonts w:ascii="Arial" w:hAnsi="Arial"/>
          <w:i/>
          <w:sz w:val="28"/>
        </w:rPr>
      </w:pPr>
      <w:r>
        <w:rPr>
          <w:rFonts w:ascii="Arial" w:hAnsi="Arial"/>
          <w:i/>
          <w:noProof/>
          <w:sz w:val="28"/>
        </w:rPr>
        <w:pict>
          <v:line id="_x0000_s1091" style="position:absolute;z-index:251623424" from="174.45pt,-2.35pt" to="217.65pt,-2.35pt" o:allowincell="f">
            <v:stroke endarrow="block"/>
          </v:line>
        </w:pict>
      </w:r>
    </w:p>
    <w:p w:rsidR="00CF78A5" w:rsidRDefault="00237E87">
      <w:pPr>
        <w:rPr>
          <w:rFonts w:ascii="Arial" w:hAnsi="Arial"/>
          <w:i/>
          <w:sz w:val="28"/>
        </w:rPr>
      </w:pPr>
      <w:r>
        <w:rPr>
          <w:rFonts w:ascii="Arial" w:hAnsi="Arial"/>
          <w:i/>
          <w:noProof/>
          <w:sz w:val="28"/>
        </w:rPr>
        <w:pict>
          <v:line id="_x0000_s1093" style="position:absolute;z-index:251625472" from="174.45pt,10.35pt" to="217.65pt,10.35pt" o:allowincell="f">
            <v:stroke endarrow="block"/>
          </v:line>
        </w:pict>
      </w:r>
    </w:p>
    <w:p w:rsidR="00CF78A5" w:rsidRDefault="00CF78A5">
      <w:pPr>
        <w:rPr>
          <w:rFonts w:ascii="Arial" w:hAnsi="Arial"/>
          <w:i/>
          <w:sz w:val="28"/>
        </w:rPr>
      </w:pPr>
    </w:p>
    <w:p w:rsidR="00CF78A5" w:rsidRDefault="00237E87">
      <w:pPr>
        <w:rPr>
          <w:rFonts w:ascii="Arial" w:hAnsi="Arial"/>
          <w:i/>
          <w:sz w:val="28"/>
        </w:rPr>
      </w:pPr>
      <w:r>
        <w:rPr>
          <w:rFonts w:ascii="Arial" w:hAnsi="Arial"/>
          <w:i/>
          <w:noProof/>
          <w:sz w:val="28"/>
        </w:rPr>
        <w:pict>
          <v:rect id="_x0000_s1077" style="position:absolute;margin-left:217.65pt;margin-top:35.75pt;width:237.6pt;height:21.6pt;z-index:251609088" o:allowincell="f">
            <v:textbox style="mso-next-textbox:#_x0000_s1077">
              <w:txbxContent>
                <w:p w:rsidR="00CF78A5" w:rsidRDefault="00CF78A5">
                  <w:pPr>
                    <w:pStyle w:val="Heading2"/>
                  </w:pPr>
                  <w:r>
                    <w:t>Краткосрочные инвестиции</w:t>
                  </w:r>
                </w:p>
              </w:txbxContent>
            </v:textbox>
          </v:rect>
        </w:pict>
      </w:r>
      <w:r>
        <w:rPr>
          <w:rFonts w:ascii="Arial" w:hAnsi="Arial"/>
          <w:i/>
          <w:noProof/>
          <w:sz w:val="28"/>
        </w:rPr>
        <w:pict>
          <v:rect id="_x0000_s1076" style="position:absolute;margin-left:167.25pt;margin-top:-.25pt;width:4in;height:28.8pt;z-index:251608064" o:allowincell="f" strokeweight="1.25pt">
            <v:textbox style="mso-next-textbox:#_x0000_s1076">
              <w:txbxContent>
                <w:p w:rsidR="00CF78A5" w:rsidRDefault="00CF78A5">
                  <w:pPr>
                    <w:pStyle w:val="Heading2"/>
                  </w:pPr>
                  <w:r>
                    <w:t>По периоду инвестирования</w:t>
                  </w:r>
                </w:p>
              </w:txbxContent>
            </v:textbox>
          </v:rect>
        </w:pict>
      </w:r>
    </w:p>
    <w:p w:rsidR="00CF78A5" w:rsidRDefault="00237E87">
      <w:pPr>
        <w:rPr>
          <w:rFonts w:ascii="Arial" w:hAnsi="Arial"/>
          <w:i/>
          <w:sz w:val="28"/>
        </w:rPr>
      </w:pPr>
      <w:r>
        <w:rPr>
          <w:rFonts w:ascii="Arial" w:hAnsi="Arial"/>
          <w:i/>
          <w:noProof/>
          <w:sz w:val="28"/>
        </w:rPr>
        <w:pict>
          <v:line id="_x0000_s1100" style="position:absolute;z-index:251632640" from="174.45pt,12.45pt" to="174.45pt,62.85pt" o:allowincell="f"/>
        </w:pict>
      </w:r>
    </w:p>
    <w:p w:rsidR="00CF78A5" w:rsidRDefault="00237E87">
      <w:pPr>
        <w:rPr>
          <w:rFonts w:ascii="Arial" w:hAnsi="Arial"/>
          <w:i/>
          <w:sz w:val="28"/>
        </w:rPr>
      </w:pPr>
      <w:r>
        <w:rPr>
          <w:rFonts w:ascii="Arial" w:hAnsi="Arial"/>
          <w:i/>
          <w:noProof/>
          <w:sz w:val="28"/>
        </w:rPr>
        <w:pict>
          <v:line id="_x0000_s1089" style="position:absolute;z-index:251621376" from="138.45pt,-18.05pt" to="167.25pt,-18.05pt" o:allowincell="f">
            <v:stroke endarrow="block"/>
          </v:line>
        </w:pict>
      </w:r>
    </w:p>
    <w:p w:rsidR="00CF78A5" w:rsidRDefault="00237E87">
      <w:pPr>
        <w:rPr>
          <w:rFonts w:ascii="Arial" w:hAnsi="Arial"/>
          <w:i/>
          <w:sz w:val="28"/>
        </w:rPr>
      </w:pPr>
      <w:r>
        <w:rPr>
          <w:rFonts w:ascii="Arial" w:hAnsi="Arial"/>
          <w:i/>
          <w:noProof/>
          <w:sz w:val="28"/>
        </w:rPr>
        <w:pict>
          <v:line id="_x0000_s1094" style="position:absolute;z-index:251626496" from="174.45pt,1.85pt" to="217.65pt,1.85pt" o:allowincell="f">
            <v:stroke endarrow="block"/>
          </v:line>
        </w:pict>
      </w:r>
    </w:p>
    <w:p w:rsidR="00CF78A5" w:rsidRDefault="00237E87">
      <w:pPr>
        <w:rPr>
          <w:rFonts w:ascii="Arial" w:hAnsi="Arial"/>
          <w:i/>
          <w:sz w:val="28"/>
        </w:rPr>
      </w:pPr>
      <w:r>
        <w:rPr>
          <w:rFonts w:ascii="Arial" w:hAnsi="Arial"/>
          <w:i/>
          <w:noProof/>
          <w:sz w:val="28"/>
        </w:rPr>
        <w:pict>
          <v:rect id="_x0000_s1078" style="position:absolute;margin-left:217.65pt;margin-top:.15pt;width:237.6pt;height:21.6pt;z-index:251610112" o:allowincell="f">
            <v:textbox style="mso-next-textbox:#_x0000_s1078">
              <w:txbxContent>
                <w:p w:rsidR="00CF78A5" w:rsidRDefault="00CF78A5">
                  <w:pPr>
                    <w:pStyle w:val="Heading2"/>
                  </w:pPr>
                  <w:r>
                    <w:t>Долгосрочные инвестиции</w:t>
                  </w:r>
                </w:p>
              </w:txbxContent>
            </v:textbox>
          </v:rect>
        </w:pict>
      </w:r>
      <w:r>
        <w:rPr>
          <w:rFonts w:ascii="Arial" w:hAnsi="Arial"/>
          <w:i/>
          <w:noProof/>
          <w:sz w:val="28"/>
        </w:rPr>
        <w:pict>
          <v:line id="_x0000_s1095" style="position:absolute;z-index:251627520" from="174.45pt,14.55pt" to="217.65pt,14.55pt" o:allowincell="f">
            <v:stroke endarrow="block"/>
          </v:line>
        </w:pict>
      </w:r>
    </w:p>
    <w:p w:rsidR="00CF78A5" w:rsidRDefault="00CF78A5">
      <w:pPr>
        <w:rPr>
          <w:rFonts w:ascii="Arial" w:hAnsi="Arial"/>
          <w:i/>
          <w:sz w:val="28"/>
        </w:rPr>
      </w:pPr>
    </w:p>
    <w:p w:rsidR="00CF78A5" w:rsidRDefault="00237E87">
      <w:pPr>
        <w:rPr>
          <w:rFonts w:ascii="Arial" w:hAnsi="Arial"/>
          <w:i/>
          <w:sz w:val="28"/>
        </w:rPr>
      </w:pPr>
      <w:r>
        <w:rPr>
          <w:rFonts w:ascii="Arial" w:hAnsi="Arial"/>
          <w:i/>
          <w:noProof/>
          <w:sz w:val="28"/>
        </w:rPr>
        <w:pict>
          <v:line id="_x0000_s1101" style="position:absolute;z-index:251633664" from="174.45pt,32.75pt" to="174.45pt,140.75pt" o:allowincell="f"/>
        </w:pict>
      </w:r>
    </w:p>
    <w:p w:rsidR="00CF78A5" w:rsidRDefault="00237E87">
      <w:pPr>
        <w:rPr>
          <w:rFonts w:ascii="Arial" w:hAnsi="Arial"/>
          <w:i/>
          <w:sz w:val="28"/>
        </w:rPr>
      </w:pPr>
      <w:r>
        <w:rPr>
          <w:rFonts w:ascii="Arial" w:hAnsi="Arial"/>
          <w:i/>
          <w:noProof/>
          <w:sz w:val="28"/>
        </w:rPr>
        <w:pict>
          <v:line id="_x0000_s1085" style="position:absolute;z-index:251617280" from="138.45pt,2.25pt" to="167.25pt,2.25pt" o:allowincell="f">
            <v:stroke endarrow="block"/>
          </v:line>
        </w:pict>
      </w:r>
    </w:p>
    <w:p w:rsidR="00CF78A5" w:rsidRDefault="00237E87">
      <w:pPr>
        <w:rPr>
          <w:rFonts w:ascii="Arial" w:hAnsi="Arial"/>
          <w:i/>
          <w:sz w:val="28"/>
        </w:rPr>
      </w:pPr>
      <w:r>
        <w:rPr>
          <w:rFonts w:ascii="Arial" w:hAnsi="Arial"/>
          <w:i/>
          <w:noProof/>
          <w:sz w:val="28"/>
        </w:rPr>
        <w:pict>
          <v:rect id="_x0000_s1079" style="position:absolute;margin-left:167.25pt;margin-top:-28.25pt;width:4in;height:28.8pt;z-index:251611136" o:allowincell="f" strokeweight="1.25pt">
            <v:textbox style="mso-next-textbox:#_x0000_s1079">
              <w:txbxContent>
                <w:p w:rsidR="00CF78A5" w:rsidRDefault="00CF78A5">
                  <w:pPr>
                    <w:pStyle w:val="Heading2"/>
                  </w:pPr>
                  <w:r>
                    <w:t>По уровню инвестиционного риска</w:t>
                  </w:r>
                </w:p>
              </w:txbxContent>
            </v:textbox>
          </v:rect>
        </w:pict>
      </w:r>
      <w:r>
        <w:rPr>
          <w:rFonts w:ascii="Arial" w:hAnsi="Arial"/>
          <w:i/>
          <w:noProof/>
          <w:sz w:val="28"/>
        </w:rPr>
        <w:pict>
          <v:rect id="_x0000_s1080" style="position:absolute;margin-left:217.65pt;margin-top:7.75pt;width:237.6pt;height:21.6pt;z-index:251612160" o:allowincell="f">
            <v:textbox style="mso-next-textbox:#_x0000_s1080">
              <w:txbxContent>
                <w:p w:rsidR="00CF78A5" w:rsidRDefault="00CF78A5">
                  <w:pPr>
                    <w:pStyle w:val="Heading2"/>
                  </w:pPr>
                  <w:r>
                    <w:t>Безрисковые инвестиции</w:t>
                  </w:r>
                </w:p>
              </w:txbxContent>
            </v:textbox>
          </v:rect>
        </w:pict>
      </w:r>
    </w:p>
    <w:p w:rsidR="00CF78A5" w:rsidRDefault="00237E87">
      <w:pPr>
        <w:rPr>
          <w:rFonts w:ascii="Arial" w:hAnsi="Arial"/>
          <w:i/>
          <w:sz w:val="28"/>
        </w:rPr>
      </w:pPr>
      <w:r>
        <w:rPr>
          <w:rFonts w:ascii="Arial" w:hAnsi="Arial"/>
          <w:i/>
          <w:noProof/>
          <w:sz w:val="28"/>
        </w:rPr>
        <w:pict>
          <v:line id="_x0000_s1098" style="position:absolute;z-index:251630592" from="174.45pt,63.65pt" to="217.65pt,63.65pt" o:allowincell="f">
            <v:stroke endarrow="block"/>
          </v:line>
        </w:pict>
      </w:r>
    </w:p>
    <w:p w:rsidR="00CF78A5" w:rsidRDefault="00237E87">
      <w:pPr>
        <w:rPr>
          <w:rFonts w:ascii="Arial" w:hAnsi="Arial"/>
          <w:i/>
          <w:sz w:val="28"/>
        </w:rPr>
      </w:pPr>
      <w:r>
        <w:rPr>
          <w:rFonts w:ascii="Arial" w:hAnsi="Arial"/>
          <w:i/>
          <w:noProof/>
          <w:sz w:val="28"/>
        </w:rPr>
        <w:pict>
          <v:rect id="_x0000_s1082" style="position:absolute;margin-left:217.65pt;margin-top:33.15pt;width:237.6pt;height:21.6pt;z-index:251614208" o:allowincell="f">
            <v:textbox style="mso-next-textbox:#_x0000_s1082">
              <w:txbxContent>
                <w:p w:rsidR="00CF78A5" w:rsidRDefault="00CF78A5">
                  <w:pPr>
                    <w:pStyle w:val="Heading2"/>
                  </w:pPr>
                  <w:r>
                    <w:t>Среднерисковые инвестиции</w:t>
                  </w:r>
                </w:p>
              </w:txbxContent>
            </v:textbox>
          </v:rect>
        </w:pict>
      </w:r>
    </w:p>
    <w:p w:rsidR="00CF78A5" w:rsidRDefault="00237E87">
      <w:pPr>
        <w:rPr>
          <w:rFonts w:ascii="Arial" w:hAnsi="Arial"/>
          <w:i/>
          <w:sz w:val="28"/>
        </w:rPr>
      </w:pPr>
      <w:r>
        <w:rPr>
          <w:rFonts w:ascii="Arial" w:hAnsi="Arial"/>
          <w:i/>
          <w:noProof/>
          <w:sz w:val="28"/>
        </w:rPr>
        <w:pict>
          <v:line id="_x0000_s1097" style="position:absolute;z-index:251629568" from="174.45pt,2.65pt" to="217.65pt,2.65pt" o:allowincell="f">
            <v:stroke endarrow="block"/>
          </v:line>
        </w:pict>
      </w:r>
    </w:p>
    <w:p w:rsidR="00CF78A5" w:rsidRDefault="00237E87">
      <w:pPr>
        <w:rPr>
          <w:rFonts w:ascii="Arial" w:hAnsi="Arial"/>
          <w:i/>
          <w:sz w:val="28"/>
        </w:rPr>
      </w:pPr>
      <w:r>
        <w:rPr>
          <w:rFonts w:ascii="Arial" w:hAnsi="Arial"/>
          <w:i/>
          <w:noProof/>
          <w:sz w:val="28"/>
        </w:rPr>
        <w:pict>
          <v:rect id="_x0000_s1081" style="position:absolute;margin-left:217.65pt;margin-top:-27.85pt;width:237.6pt;height:21.6pt;z-index:251613184" o:allowincell="f">
            <v:textbox style="mso-next-textbox:#_x0000_s1081">
              <w:txbxContent>
                <w:p w:rsidR="00CF78A5" w:rsidRDefault="00CF78A5">
                  <w:pPr>
                    <w:pStyle w:val="Heading2"/>
                  </w:pPr>
                  <w:r>
                    <w:t>Низкорисковые инвестиции</w:t>
                  </w:r>
                </w:p>
              </w:txbxContent>
            </v:textbox>
          </v:rect>
        </w:pict>
      </w:r>
      <w:r>
        <w:rPr>
          <w:rFonts w:ascii="Arial" w:hAnsi="Arial"/>
          <w:i/>
          <w:noProof/>
          <w:sz w:val="28"/>
        </w:rPr>
        <w:pict>
          <v:line id="_x0000_s1096" style="position:absolute;z-index:251628544" from="174.45pt,-42.25pt" to="217.65pt,-42.25pt" o:allowincell="f">
            <v:stroke endarrow="block"/>
          </v:line>
        </w:pict>
      </w:r>
    </w:p>
    <w:p w:rsidR="00CF78A5" w:rsidRDefault="00237E87">
      <w:pPr>
        <w:rPr>
          <w:rFonts w:ascii="Arial" w:hAnsi="Arial"/>
          <w:i/>
          <w:sz w:val="28"/>
        </w:rPr>
      </w:pPr>
      <w:r>
        <w:rPr>
          <w:rFonts w:ascii="Arial" w:hAnsi="Arial"/>
          <w:i/>
          <w:noProof/>
          <w:sz w:val="28"/>
        </w:rPr>
        <w:pict>
          <v:rect id="_x0000_s1083" style="position:absolute;margin-left:217.65pt;margin-top:13.65pt;width:237.6pt;height:21.6pt;z-index:251615232" o:allowincell="f">
            <v:textbox style="mso-next-textbox:#_x0000_s1083">
              <w:txbxContent>
                <w:p w:rsidR="00CF78A5" w:rsidRDefault="00CF78A5">
                  <w:pPr>
                    <w:pStyle w:val="Heading2"/>
                  </w:pPr>
                  <w:r>
                    <w:t>Высокорисковые инвестиции</w:t>
                  </w:r>
                </w:p>
              </w:txbxContent>
            </v:textbox>
          </v:rect>
        </w:pict>
      </w:r>
    </w:p>
    <w:p w:rsidR="00CF78A5" w:rsidRDefault="00237E87">
      <w:pPr>
        <w:pStyle w:val="BodyText"/>
        <w:rPr>
          <w:rFonts w:ascii="Arial" w:hAnsi="Arial"/>
        </w:rPr>
      </w:pPr>
      <w:r>
        <w:rPr>
          <w:rFonts w:ascii="Arial" w:hAnsi="Arial"/>
          <w:noProof/>
        </w:rPr>
        <w:pict>
          <v:line id="_x0000_s1102" style="position:absolute;z-index:251634688" from="174.45pt,11.95pt" to="217.65pt,11.95pt" o:allowincell="f">
            <v:stroke endarrow="block"/>
          </v:line>
        </w:pict>
      </w:r>
    </w:p>
    <w:p w:rsidR="00CF78A5" w:rsidRDefault="00CF78A5">
      <w:pPr>
        <w:rPr>
          <w:i/>
          <w:sz w:val="28"/>
        </w:rPr>
      </w:pPr>
    </w:p>
    <w:p w:rsidR="00CF78A5" w:rsidRDefault="00CF78A5">
      <w:pPr>
        <w:jc w:val="center"/>
        <w:rPr>
          <w:rFonts w:ascii="Arial" w:hAnsi="Arial"/>
        </w:rPr>
      </w:pPr>
      <w:r>
        <w:rPr>
          <w:sz w:val="28"/>
        </w:rPr>
        <w:t>Рис.1 Классификация инвестиций по основным признакам</w:t>
      </w:r>
      <w:r>
        <w:rPr>
          <w:rFonts w:ascii="Arial" w:hAnsi="Arial"/>
        </w:rPr>
        <w:t>.</w:t>
      </w:r>
    </w:p>
    <w:p w:rsidR="00CF78A5" w:rsidRDefault="00CF78A5">
      <w:pPr>
        <w:jc w:val="center"/>
        <w:rPr>
          <w:rFonts w:ascii="Arial" w:hAnsi="Arial"/>
          <w:sz w:val="28"/>
        </w:rPr>
      </w:pPr>
    </w:p>
    <w:p w:rsidR="00CF78A5" w:rsidRDefault="00CF78A5">
      <w:pPr>
        <w:pStyle w:val="BodyText2"/>
        <w:numPr>
          <w:ilvl w:val="0"/>
          <w:numId w:val="2"/>
        </w:numPr>
      </w:pPr>
      <w:r>
        <w:t>По объектам вложения капитала разделяют реальные и финансовые инвестиции предприятия</w:t>
      </w:r>
      <w:r>
        <w:rPr>
          <w:lang w:val="en-US"/>
        </w:rPr>
        <w:t xml:space="preserve"> [1,c.4]</w:t>
      </w:r>
      <w:r>
        <w:t xml:space="preserve">. </w:t>
      </w:r>
    </w:p>
    <w:p w:rsidR="00CF78A5" w:rsidRDefault="00CF78A5">
      <w:pPr>
        <w:pStyle w:val="BodyTextIndent"/>
      </w:pPr>
      <w:r>
        <w:t>Реальные инвестиции характеризуют вложения капитала в производство основных средств, в инновационные нематериальные активы, в прирост запасов ТМЦ и в другие объекты инвестирования, связанные с осуществлением операционной деятельности предприятия или улучшением условий труда и быта персонала.</w:t>
      </w:r>
    </w:p>
    <w:p w:rsidR="00CF78A5" w:rsidRDefault="00CF78A5">
      <w:pPr>
        <w:pStyle w:val="BodyTextIndent"/>
      </w:pPr>
      <w:r>
        <w:t xml:space="preserve">Финансовые инвестиции характеризуют вложения капитала в различные финансовые инструменты, главным образом в ценные бумаги с целью получения дохода. </w:t>
      </w:r>
    </w:p>
    <w:p w:rsidR="00CF78A5" w:rsidRDefault="00CF78A5">
      <w:pPr>
        <w:pStyle w:val="BodyText2"/>
      </w:pPr>
      <w:r>
        <w:t xml:space="preserve">2. По характеру участия в инвестиционном процессе выделяют прямые и непрямые инвестиции предприятия. </w:t>
      </w:r>
    </w:p>
    <w:p w:rsidR="00CF78A5" w:rsidRDefault="00CF78A5">
      <w:pPr>
        <w:pStyle w:val="BodyText2"/>
      </w:pPr>
      <w:r>
        <w:tab/>
        <w:t xml:space="preserve">  Прямые инвестиции подразумевают прямое участие инвестора в выборе объектов инвестирования. Обычно прямые инвестиции осуществляются в форме капитальных вложений, вложений капитала в уставные  фонды других предприятий, в отдельные виды ценных бумаг, широко обращающихся на фондовом рынке. Прямое инвестирование осуществляют в основном подготовленные инвесторы, имеющие достаточно точную информацию об объекте инвестирования и хорошо знакомые с механизмом инвестирования. </w:t>
      </w:r>
    </w:p>
    <w:p w:rsidR="00CF78A5" w:rsidRDefault="00CF78A5">
      <w:pPr>
        <w:pStyle w:val="BodyText2"/>
      </w:pPr>
      <w:r>
        <w:tab/>
        <w:t xml:space="preserve">    Непрямые инвестиции характеризуют вложения капитала инвестора, опосредованное другими лицами (финансовыми посредниками).</w:t>
      </w:r>
    </w:p>
    <w:p w:rsidR="00CF78A5" w:rsidRDefault="00CF78A5">
      <w:pPr>
        <w:pStyle w:val="BodyText2"/>
      </w:pPr>
      <w:r>
        <w:t>3. По периоду инвестирования выделяют краткосрочные и долгосрочные инвестиции предприятия.</w:t>
      </w:r>
    </w:p>
    <w:p w:rsidR="00CF78A5" w:rsidRDefault="00CF78A5">
      <w:pPr>
        <w:pStyle w:val="BodyText2"/>
      </w:pPr>
      <w:r>
        <w:t xml:space="preserve">         Краткосрочные инвестиции характеризуют вложения капитала на период  до 1 года. Основу краткосрочные инвестиций составляют его краткосрочные финвложения.</w:t>
      </w:r>
    </w:p>
    <w:p w:rsidR="00CF78A5" w:rsidRDefault="00CF78A5">
      <w:pPr>
        <w:pStyle w:val="BodyText2"/>
      </w:pPr>
      <w:r>
        <w:t xml:space="preserve">        Долгосрочные инвестиции характеризуют вложения капитала на период более 1 года. Основной формой долгосрочных инвестиции являются капитальные вложения в воспроизводство основных средств. </w:t>
      </w:r>
    </w:p>
    <w:p w:rsidR="00CF78A5" w:rsidRDefault="00CF78A5">
      <w:pPr>
        <w:pStyle w:val="BodyText2"/>
        <w:rPr>
          <w:lang w:val="en-US"/>
        </w:rPr>
      </w:pPr>
      <w:r>
        <w:t>4. По уровню инвестиционного риска выделяют следующие виды инвестиции</w:t>
      </w:r>
      <w:r>
        <w:rPr>
          <w:lang w:val="en-US"/>
        </w:rPr>
        <w:t>:</w:t>
      </w:r>
    </w:p>
    <w:p w:rsidR="00CF78A5" w:rsidRDefault="00CF78A5">
      <w:pPr>
        <w:pStyle w:val="BodyText2"/>
        <w:ind w:firstLine="709"/>
      </w:pPr>
      <w:r>
        <w:rPr>
          <w:lang w:val="en-US"/>
        </w:rPr>
        <w:t xml:space="preserve">Безрисковые </w:t>
      </w:r>
      <w:r>
        <w:t>инвестиции. Они характеризуют вложения средств в такие объекты инвестирования, по которым отсутствует реальный риск потери капитала или ожидаемого дохода практически гарантированно получение реальной расчетной суммы инвестиционной прибыли.</w:t>
      </w:r>
    </w:p>
    <w:p w:rsidR="00CF78A5" w:rsidRDefault="00CF78A5">
      <w:pPr>
        <w:pStyle w:val="BodyText2"/>
        <w:ind w:firstLine="709"/>
      </w:pPr>
      <w:r>
        <w:t>Низкорисковые инвестиции. Они характеризуют вложения капитала в объекты инвестирования, риск по которым значительно ниже среднерыночного.</w:t>
      </w:r>
    </w:p>
    <w:p w:rsidR="00CF78A5" w:rsidRDefault="00CF78A5">
      <w:pPr>
        <w:pStyle w:val="BodyText2"/>
        <w:ind w:firstLine="709"/>
      </w:pPr>
      <w:r>
        <w:t>Среднерисковые инвестиции. Уровень риска по объектам инвестирования этой группы примерно соответствует среднерыночному.</w:t>
      </w:r>
    </w:p>
    <w:p w:rsidR="00CF78A5" w:rsidRDefault="00CF78A5">
      <w:pPr>
        <w:pStyle w:val="BodyText2"/>
        <w:ind w:firstLine="709"/>
      </w:pPr>
      <w:r>
        <w:t>Высокорисковые инвестиции. Уровень риска по объектам инвестирования этой группы превышает среднерыночный.</w:t>
      </w:r>
    </w:p>
    <w:p w:rsidR="00CF78A5" w:rsidRDefault="00CF78A5">
      <w:pPr>
        <w:pStyle w:val="BodyText2"/>
        <w:ind w:firstLine="709"/>
      </w:pPr>
      <w:r>
        <w:t>Спекулятивные инвестиции. Они характеризуют вложения капитала в наиболее рисковые инвестиционные проекты или инструменты инвестирования, по которым ожидается наивысший уровень инвестиционного дохода.</w:t>
      </w:r>
    </w:p>
    <w:p w:rsidR="00CF78A5" w:rsidRDefault="00CF78A5">
      <w:pPr>
        <w:pStyle w:val="BodyText2"/>
        <w:ind w:firstLine="709"/>
      </w:pPr>
      <w:r>
        <w:t>5. По формам собственности инвестируемого капитала различают инвестиции частные и государственные.</w:t>
      </w:r>
    </w:p>
    <w:p w:rsidR="00CF78A5" w:rsidRDefault="00CF78A5">
      <w:pPr>
        <w:pStyle w:val="BodyText2"/>
        <w:ind w:firstLine="709"/>
      </w:pPr>
      <w:r>
        <w:t>Частные инвестиции характеризуют вложения капитала физических лиц, а также юрлиц негосударственных форм собственности.</w:t>
      </w:r>
    </w:p>
    <w:p w:rsidR="00CF78A5" w:rsidRDefault="00CF78A5">
      <w:pPr>
        <w:pStyle w:val="BodyText2"/>
        <w:ind w:firstLine="709"/>
      </w:pPr>
      <w:r>
        <w:t>Государственные инвестиции характеризуют вложения капитала государственных предприятий, а также средств госбюджета разных его уровней.</w:t>
      </w:r>
    </w:p>
    <w:p w:rsidR="00CF78A5" w:rsidRDefault="00CF78A5">
      <w:pPr>
        <w:pStyle w:val="BodyText2"/>
        <w:ind w:firstLine="709"/>
      </w:pPr>
      <w:r>
        <w:t>В процессе инвестиционной деятельности денежные потоки существенно различаются в отдельные периоды по своей направленности. Принципиальная схема формирования денежных потоков в процессе инвестиционной деятельности представлена на рис.2</w:t>
      </w:r>
    </w:p>
    <w:p w:rsidR="00CF78A5" w:rsidRDefault="00CF78A5">
      <w:pPr>
        <w:pStyle w:val="BodyText2"/>
        <w:ind w:firstLine="709"/>
      </w:pPr>
    </w:p>
    <w:tbl>
      <w:tblPr>
        <w:tblW w:w="0" w:type="auto"/>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
        <w:gridCol w:w="858"/>
        <w:gridCol w:w="936"/>
        <w:gridCol w:w="960"/>
        <w:gridCol w:w="936"/>
        <w:gridCol w:w="816"/>
        <w:gridCol w:w="840"/>
        <w:gridCol w:w="828"/>
        <w:gridCol w:w="804"/>
        <w:gridCol w:w="792"/>
      </w:tblGrid>
      <w:tr w:rsidR="00CF78A5">
        <w:trPr>
          <w:cantSplit/>
          <w:trHeight w:val="2934"/>
        </w:trPr>
        <w:tc>
          <w:tcPr>
            <w:tcW w:w="930" w:type="dxa"/>
            <w:textDirection w:val="btLr"/>
          </w:tcPr>
          <w:p w:rsidR="00CF78A5" w:rsidRDefault="00237E87">
            <w:pPr>
              <w:pStyle w:val="BodyText2"/>
              <w:ind w:left="113" w:right="113"/>
              <w:rPr>
                <w:sz w:val="24"/>
              </w:rPr>
            </w:pPr>
            <w:r>
              <w:rPr>
                <w:noProof/>
                <w:sz w:val="24"/>
              </w:rPr>
              <w:pict>
                <v:line id="_x0000_s1118" style="position:absolute;left:0;text-align:left;z-index:251648000;mso-wrap-edited:f" from="375.75pt,59.7pt" to="447.75pt,124.5pt" wrapcoords="-225 0 20925 21349 21825 21349 450 0 -225 0" o:allowincell="f" strokeweight=".5pt">
                  <w10:wrap type="through"/>
                </v:line>
              </w:pict>
            </w:r>
            <w:r>
              <w:rPr>
                <w:noProof/>
                <w:sz w:val="24"/>
              </w:rPr>
              <w:pict>
                <v:line id="_x0000_s1127" style="position:absolute;left:0;text-align:left;flip:x y;z-index:251656192;mso-wrap-edited:f" from="87.75pt,45.3pt" to="195.75pt,124.5pt" o:allowincell="f" strokeweight=".5pt"/>
              </w:pict>
            </w:r>
            <w:r>
              <w:rPr>
                <w:noProof/>
                <w:sz w:val="24"/>
              </w:rPr>
              <w:pict>
                <v:line id="_x0000_s1122" style="position:absolute;left:0;text-align:left;flip:x y;z-index:251651072;mso-wrap-edited:f" from="87.75pt,45.3pt" to="411.75pt,124.5pt" o:allowincell="f" strokeweight=".5pt"/>
              </w:pict>
            </w:r>
            <w:r>
              <w:rPr>
                <w:noProof/>
                <w:sz w:val="24"/>
              </w:rPr>
              <w:pict>
                <v:line id="_x0000_s1123" style="position:absolute;left:0;text-align:left;flip:x y;z-index:251652096;mso-wrap-edited:f" from="87.75pt,45.3pt" to="375.75pt,124.5pt" o:allowincell="f" strokeweight=".5pt"/>
              </w:pict>
            </w:r>
            <w:r>
              <w:rPr>
                <w:noProof/>
                <w:sz w:val="24"/>
              </w:rPr>
              <w:pict>
                <v:line id="_x0000_s1124" style="position:absolute;left:0;text-align:left;flip:x y;z-index:251653120;mso-wrap-edited:f" from="87.75pt,45.3pt" to="332.55pt,124.5pt" o:allowincell="f" strokeweight=".5pt"/>
              </w:pict>
            </w:r>
            <w:r>
              <w:rPr>
                <w:noProof/>
                <w:sz w:val="24"/>
              </w:rPr>
              <w:pict>
                <v:line id="_x0000_s1125" style="position:absolute;left:0;text-align:left;flip:x y;z-index:251654144;mso-wrap-edited:f" from="87.75pt,45.3pt" to="289.35pt,124.5pt" o:allowincell="f" strokeweight=".5pt"/>
              </w:pict>
            </w:r>
            <w:r>
              <w:rPr>
                <w:noProof/>
                <w:sz w:val="24"/>
              </w:rPr>
              <w:pict>
                <v:line id="_x0000_s1126" style="position:absolute;left:0;text-align:left;flip:x y;z-index:251655168;mso-wrap-edited:f" from="87.75pt,45.3pt" to="246.15pt,124.5pt" o:allowincell="f" strokeweight=".5pt"/>
              </w:pict>
            </w:r>
            <w:r>
              <w:rPr>
                <w:noProof/>
                <w:sz w:val="24"/>
              </w:rPr>
              <w:pict>
                <v:line id="_x0000_s1121" style="position:absolute;left:0;text-align:left;flip:x y;z-index:251650048;mso-wrap-edited:f" from="87.75pt,45.3pt" to="152.55pt,124.5pt" o:allowincell="f" strokeweight=".5pt"/>
              </w:pict>
            </w:r>
            <w:r>
              <w:rPr>
                <w:noProof/>
                <w:sz w:val="24"/>
              </w:rPr>
              <w:pict>
                <v:line id="_x0000_s1119" style="position:absolute;left:0;text-align:left;flip:x;z-index:251649024;mso-wrap-edited:f" from="87.9pt,45.3pt" to="253.5pt,45.3pt" o:allowincell="f" strokeweight=".5pt"/>
              </w:pict>
            </w:r>
            <w:r>
              <w:rPr>
                <w:noProof/>
                <w:sz w:val="24"/>
              </w:rPr>
              <w:pict>
                <v:line id="_x0000_s1116" style="position:absolute;left:0;text-align:left;flip:x;z-index:251646976;mso-wrap-edited:f" from="375.75pt,59.7pt" to="440.55pt,59.7pt" wrapcoords="-251 0 -251 0 21851 0 21851 0 -251 0" o:allowincell="f" strokeweight=".5pt">
                  <w10:wrap type="through"/>
                </v:line>
              </w:pict>
            </w:r>
            <w:r>
              <w:rPr>
                <w:noProof/>
                <w:sz w:val="24"/>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115" type="#_x0000_t68" style="position:absolute;left:0;text-align:left;margin-left:426.15pt;margin-top:74.1pt;width:43.2pt;height:1in;z-index:251645952;mso-wrap-edited:f" wrapcoords="9900 0 -450 5175 0 5850 4500 7200 4500 21600 17100 21600 17100 7200 21600 6525 22050 5625 18900 3600 11700 0 9900 0" o:allowincell="f" fillcolor="silver" strokeweight="1pt"/>
              </w:pict>
            </w:r>
            <w:r>
              <w:rPr>
                <w:noProof/>
                <w:sz w:val="24"/>
              </w:rPr>
              <w:pict>
                <v:shape id="_x0000_s1110" type="#_x0000_t68" style="position:absolute;left:0;text-align:left;margin-left:397.35pt;margin-top:110.1pt;width:36pt;height:36pt;z-index:251640832;mso-wrap-edited:f" wrapcoords="9900 0 -450 5175 0 5850 4500 7200 4500 21600 17100 21600 17100 7200 21600 6525 22050 5625 18900 3600 11700 0 9900 0" o:allowincell="f" fillcolor="silver" strokeweight="1pt"/>
              </w:pict>
            </w:r>
            <w:r>
              <w:rPr>
                <w:noProof/>
                <w:sz w:val="24"/>
              </w:rPr>
              <w:pict>
                <v:shape id="_x0000_s1111" type="#_x0000_t68" style="position:absolute;left:0;text-align:left;margin-left:354.15pt;margin-top:95.7pt;width:36pt;height:50.4pt;z-index:251641856;mso-wrap-edited:f" wrapcoords="9900 0 -450 5175 0 5850 4500 7200 4500 21600 17100 21600 17100 7200 21600 6525 22050 5625 18900 3600 11700 0 9900 0" o:allowincell="f" fillcolor="silver" strokeweight="1pt"/>
              </w:pict>
            </w:r>
            <w:r>
              <w:rPr>
                <w:noProof/>
                <w:sz w:val="24"/>
              </w:rPr>
              <w:pict>
                <v:shape id="_x0000_s1112" type="#_x0000_t68" style="position:absolute;left:0;text-align:left;margin-left:310.95pt;margin-top:88.5pt;width:43.2pt;height:57.6pt;z-index:251642880;mso-wrap-edited:f" wrapcoords="9900 0 -450 5175 0 5850 4500 7200 4500 21600 17100 21600 17100 7200 21600 6525 22050 5625 18900 3600 11700 0 9900 0" o:allowincell="f" fillcolor="silver" strokeweight="1pt"/>
              </w:pict>
            </w:r>
            <w:r>
              <w:rPr>
                <w:noProof/>
                <w:sz w:val="24"/>
              </w:rPr>
              <w:pict>
                <v:shape id="_x0000_s1113" type="#_x0000_t68" style="position:absolute;left:0;text-align:left;margin-left:274.95pt;margin-top:110.1pt;width:36pt;height:36pt;z-index:251643904;mso-wrap-edited:f" wrapcoords="9900 0 -450 5175 0 5850 4500 7200 4500 21600 17100 21600 17100 7200 21600 6525 22050 5625 18900 3600 11700 0 9900 0" o:allowincell="f" fillcolor="silver" strokeweight="1pt"/>
              </w:pict>
            </w:r>
            <w:r>
              <w:rPr>
                <w:noProof/>
                <w:sz w:val="24"/>
              </w:rPr>
              <w:pict>
                <v:shape id="_x0000_s1114" type="#_x0000_t68" style="position:absolute;left:0;text-align:left;margin-left:224.55pt;margin-top:95.7pt;width:43.2pt;height:50.4pt;z-index:251644928;mso-wrap-edited:f" wrapcoords="9900 0 -450 5175 0 5850 4500 7200 4500 21600 17100 21600 17100 7200 21600 6525 22050 5625 18900 3600 11700 0 9900 0" o:allowincell="f" fillcolor="silver" strokeweight="1pt"/>
              </w:pict>
            </w:r>
            <w:r>
              <w:rPr>
                <w:noProof/>
                <w:sz w:val="24"/>
              </w:rPr>
              <w:pict>
                <v:shape id="_x0000_s1109" type="#_x0000_t68" style="position:absolute;left:0;text-align:left;margin-left:174.15pt;margin-top:81.3pt;width:43.2pt;height:64.8pt;z-index:251639808;mso-wrap-edited:f" wrapcoords="9900 0 -450 5175 0 5850 4500 7200 4500 21600 17100 21600 17100 7200 21600 6525 22050 5625 18900 3600 11700 0 9900 0" o:allowincell="f" fillcolor="silver" strokeweight="1pt"/>
              </w:pict>
            </w:r>
            <w:r>
              <w:rPr>
                <w:noProof/>
                <w:sz w:val="24"/>
              </w:rPr>
              <w:pict>
                <v:shape id="_x0000_s1107" type="#_x0000_t68" style="position:absolute;left:0;text-align:left;margin-left:130.95pt;margin-top:95.7pt;width:43.2pt;height:50.4pt;z-index:251638784;mso-wrap-edited:f" wrapcoords="9900 0 -450 5175 0 5850 4500 7200 4500 21600 17100 21600 17100 7200 21600 6525 22050 5625 18900 3600 11700 0 9900 0" o:allowincell="f" fillcolor="silver" strokeweight="1pt"/>
              </w:pict>
            </w:r>
            <w:r w:rsidR="00CF78A5">
              <w:rPr>
                <w:sz w:val="24"/>
              </w:rPr>
              <w:t>Положительный</w:t>
            </w:r>
          </w:p>
          <w:p w:rsidR="00CF78A5" w:rsidRDefault="00CF78A5">
            <w:pPr>
              <w:pStyle w:val="BodyText2"/>
              <w:ind w:left="113" w:right="113"/>
              <w:jc w:val="center"/>
              <w:rPr>
                <w:sz w:val="24"/>
              </w:rPr>
            </w:pPr>
            <w:r>
              <w:rPr>
                <w:sz w:val="24"/>
              </w:rPr>
              <w:t>денежный</w:t>
            </w:r>
          </w:p>
          <w:p w:rsidR="00CF78A5" w:rsidRDefault="00CF78A5">
            <w:pPr>
              <w:pStyle w:val="BodyText2"/>
              <w:ind w:left="113" w:right="113"/>
              <w:jc w:val="center"/>
            </w:pPr>
            <w:r>
              <w:rPr>
                <w:sz w:val="24"/>
              </w:rPr>
              <w:t>поток</w:t>
            </w:r>
          </w:p>
        </w:tc>
        <w:tc>
          <w:tcPr>
            <w:tcW w:w="7770" w:type="dxa"/>
            <w:gridSpan w:val="9"/>
            <w:tcBorders>
              <w:bottom w:val="nil"/>
            </w:tcBorders>
          </w:tcPr>
          <w:p w:rsidR="00CF78A5" w:rsidRDefault="00CF78A5">
            <w:pPr>
              <w:pStyle w:val="BodyText2"/>
            </w:pPr>
          </w:p>
          <w:p w:rsidR="00CF78A5" w:rsidRDefault="00CF78A5">
            <w:pPr>
              <w:pStyle w:val="BodyText2"/>
              <w:jc w:val="left"/>
              <w:rPr>
                <w:sz w:val="24"/>
              </w:rPr>
            </w:pPr>
            <w:r>
              <w:rPr>
                <w:sz w:val="24"/>
              </w:rPr>
              <w:t>Инвестиционная прибыль                                                        Доход от</w:t>
            </w:r>
          </w:p>
          <w:p w:rsidR="00CF78A5" w:rsidRDefault="00CF78A5">
            <w:pPr>
              <w:pStyle w:val="BodyText2"/>
              <w:jc w:val="left"/>
              <w:rPr>
                <w:sz w:val="24"/>
              </w:rPr>
            </w:pPr>
            <w:r>
              <w:rPr>
                <w:sz w:val="24"/>
              </w:rPr>
              <w:t xml:space="preserve">от функционирования проекта                                             ликвидации           </w:t>
            </w:r>
          </w:p>
          <w:p w:rsidR="00CF78A5" w:rsidRDefault="00CF78A5">
            <w:pPr>
              <w:pStyle w:val="BodyText2"/>
              <w:jc w:val="left"/>
              <w:rPr>
                <w:sz w:val="24"/>
              </w:rPr>
            </w:pPr>
            <w:r>
              <w:t xml:space="preserve">                                                                                      </w:t>
            </w:r>
            <w:r>
              <w:rPr>
                <w:sz w:val="24"/>
              </w:rPr>
              <w:t>активов</w:t>
            </w:r>
          </w:p>
        </w:tc>
      </w:tr>
      <w:tr w:rsidR="00CF78A5">
        <w:trPr>
          <w:trHeight w:val="840"/>
        </w:trPr>
        <w:tc>
          <w:tcPr>
            <w:tcW w:w="930" w:type="dxa"/>
            <w:tcBorders>
              <w:right w:val="nil"/>
            </w:tcBorders>
          </w:tcPr>
          <w:p w:rsidR="00CF78A5" w:rsidRDefault="00237E87">
            <w:pPr>
              <w:pStyle w:val="BodyText2"/>
              <w:jc w:val="center"/>
              <w:rPr>
                <w:sz w:val="24"/>
              </w:rPr>
            </w:pPr>
            <w:r>
              <w:rPr>
                <w:noProof/>
                <w:sz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06" type="#_x0000_t67" style="position:absolute;left:0;text-align:left;margin-left:433.35pt;margin-top:42.1pt;width:36pt;height:43.2pt;z-index:251637760;mso-wrap-edited:f;mso-position-horizontal-relative:text;mso-position-vertical-relative:text" wrapcoords="0 0 -2160 16800 6480 21600 15120 21600 23760 16800 19440 0 0 0" o:allowincell="f" fillcolor="#333" strokeweight="1pt"/>
              </w:pict>
            </w:r>
            <w:r>
              <w:rPr>
                <w:noProof/>
                <w:sz w:val="24"/>
              </w:rPr>
              <w:pict>
                <v:shape id="_x0000_s1105" type="#_x0000_t67" style="position:absolute;left:0;text-align:left;margin-left:267.75pt;margin-top:42.1pt;width:43.2pt;height:93.6pt;z-index:251636736;mso-wrap-edited:f;mso-position-horizontal-relative:text;mso-position-vertical-relative:text" wrapcoords="0 0 -2160 16800 6480 21600 15120 21600 23760 16800 19440 0 0 0" o:allowincell="f" fillcolor="#333" strokeweight="1pt"/>
              </w:pict>
            </w:r>
            <w:r>
              <w:rPr>
                <w:noProof/>
                <w:sz w:val="24"/>
              </w:rPr>
              <w:pict>
                <v:shape id="_x0000_s1104" type="#_x0000_t67" style="position:absolute;left:0;text-align:left;margin-left:87.75pt;margin-top:42.1pt;width:43.2pt;height:122.4pt;z-index:251635712;mso-wrap-edited:f;mso-position-horizontal-relative:text;mso-position-vertical-relative:text" wrapcoords="0 0 -2160 16800 6480 21600 15120 21600 23760 16800 19440 0 0 0" o:allowincell="f" fillcolor="#333" strokeweight="1pt"/>
              </w:pict>
            </w:r>
            <w:r w:rsidR="00CF78A5">
              <w:rPr>
                <w:sz w:val="24"/>
              </w:rPr>
              <w:t>Периоды</w:t>
            </w:r>
          </w:p>
        </w:tc>
        <w:tc>
          <w:tcPr>
            <w:tcW w:w="858" w:type="dxa"/>
            <w:tcBorders>
              <w:top w:val="single" w:sz="4" w:space="0" w:color="auto"/>
              <w:left w:val="single" w:sz="4" w:space="0" w:color="auto"/>
              <w:bottom w:val="single" w:sz="4" w:space="0" w:color="auto"/>
              <w:right w:val="single" w:sz="4" w:space="0" w:color="auto"/>
            </w:tcBorders>
          </w:tcPr>
          <w:p w:rsidR="00CF78A5" w:rsidRDefault="00CF78A5">
            <w:pPr>
              <w:pStyle w:val="BodyText2"/>
              <w:jc w:val="center"/>
            </w:pPr>
          </w:p>
          <w:p w:rsidR="00CF78A5" w:rsidRDefault="00CF78A5">
            <w:pPr>
              <w:pStyle w:val="BodyText2"/>
              <w:jc w:val="center"/>
            </w:pPr>
            <w:r>
              <w:t>1</w:t>
            </w:r>
          </w:p>
        </w:tc>
        <w:tc>
          <w:tcPr>
            <w:tcW w:w="936" w:type="dxa"/>
            <w:tcBorders>
              <w:top w:val="single" w:sz="4" w:space="0" w:color="auto"/>
              <w:left w:val="single" w:sz="4" w:space="0" w:color="auto"/>
              <w:bottom w:val="single" w:sz="4" w:space="0" w:color="auto"/>
              <w:right w:val="single" w:sz="4" w:space="0" w:color="auto"/>
            </w:tcBorders>
          </w:tcPr>
          <w:p w:rsidR="00CF78A5" w:rsidRDefault="00CF78A5">
            <w:pPr>
              <w:pStyle w:val="BodyText2"/>
            </w:pPr>
          </w:p>
          <w:p w:rsidR="00CF78A5" w:rsidRDefault="00CF78A5">
            <w:pPr>
              <w:pStyle w:val="BodyText2"/>
              <w:jc w:val="center"/>
            </w:pPr>
            <w:r>
              <w:t>2</w:t>
            </w:r>
          </w:p>
        </w:tc>
        <w:tc>
          <w:tcPr>
            <w:tcW w:w="960" w:type="dxa"/>
            <w:tcBorders>
              <w:top w:val="single" w:sz="4" w:space="0" w:color="auto"/>
              <w:left w:val="single" w:sz="4" w:space="0" w:color="auto"/>
              <w:bottom w:val="single" w:sz="4" w:space="0" w:color="auto"/>
              <w:right w:val="single" w:sz="4" w:space="0" w:color="auto"/>
            </w:tcBorders>
          </w:tcPr>
          <w:p w:rsidR="00CF78A5" w:rsidRDefault="00CF78A5">
            <w:pPr>
              <w:pStyle w:val="BodyText2"/>
            </w:pPr>
          </w:p>
          <w:p w:rsidR="00CF78A5" w:rsidRDefault="00CF78A5">
            <w:pPr>
              <w:pStyle w:val="BodyText2"/>
              <w:jc w:val="center"/>
            </w:pPr>
            <w:r>
              <w:t>3</w:t>
            </w:r>
          </w:p>
        </w:tc>
        <w:tc>
          <w:tcPr>
            <w:tcW w:w="936" w:type="dxa"/>
            <w:tcBorders>
              <w:top w:val="single" w:sz="4" w:space="0" w:color="auto"/>
              <w:left w:val="single" w:sz="4" w:space="0" w:color="auto"/>
              <w:bottom w:val="single" w:sz="4" w:space="0" w:color="auto"/>
              <w:right w:val="single" w:sz="4" w:space="0" w:color="auto"/>
            </w:tcBorders>
          </w:tcPr>
          <w:p w:rsidR="00CF78A5" w:rsidRDefault="00CF78A5">
            <w:pPr>
              <w:pStyle w:val="BodyText2"/>
            </w:pPr>
          </w:p>
          <w:p w:rsidR="00CF78A5" w:rsidRDefault="00CF78A5">
            <w:pPr>
              <w:pStyle w:val="BodyText2"/>
              <w:jc w:val="center"/>
            </w:pPr>
            <w:r>
              <w:t>4</w:t>
            </w:r>
          </w:p>
        </w:tc>
        <w:tc>
          <w:tcPr>
            <w:tcW w:w="816" w:type="dxa"/>
            <w:tcBorders>
              <w:top w:val="single" w:sz="4" w:space="0" w:color="auto"/>
              <w:left w:val="single" w:sz="4" w:space="0" w:color="auto"/>
              <w:bottom w:val="single" w:sz="4" w:space="0" w:color="auto"/>
              <w:right w:val="single" w:sz="4" w:space="0" w:color="auto"/>
            </w:tcBorders>
          </w:tcPr>
          <w:p w:rsidR="00CF78A5" w:rsidRDefault="00CF78A5">
            <w:pPr>
              <w:pStyle w:val="BodyText2"/>
            </w:pPr>
          </w:p>
          <w:p w:rsidR="00CF78A5" w:rsidRDefault="00CF78A5">
            <w:pPr>
              <w:pStyle w:val="BodyText2"/>
              <w:jc w:val="center"/>
            </w:pPr>
            <w:r>
              <w:t>5</w:t>
            </w:r>
          </w:p>
        </w:tc>
        <w:tc>
          <w:tcPr>
            <w:tcW w:w="840" w:type="dxa"/>
            <w:tcBorders>
              <w:top w:val="single" w:sz="4" w:space="0" w:color="auto"/>
              <w:left w:val="single" w:sz="4" w:space="0" w:color="auto"/>
              <w:bottom w:val="single" w:sz="4" w:space="0" w:color="auto"/>
              <w:right w:val="single" w:sz="4" w:space="0" w:color="auto"/>
            </w:tcBorders>
          </w:tcPr>
          <w:p w:rsidR="00CF78A5" w:rsidRDefault="00CF78A5">
            <w:pPr>
              <w:pStyle w:val="BodyText2"/>
            </w:pPr>
          </w:p>
          <w:p w:rsidR="00CF78A5" w:rsidRDefault="00CF78A5">
            <w:pPr>
              <w:pStyle w:val="BodyText2"/>
              <w:jc w:val="center"/>
            </w:pPr>
            <w:r>
              <w:t>6</w:t>
            </w:r>
          </w:p>
        </w:tc>
        <w:tc>
          <w:tcPr>
            <w:tcW w:w="828" w:type="dxa"/>
            <w:tcBorders>
              <w:top w:val="single" w:sz="4" w:space="0" w:color="auto"/>
              <w:left w:val="single" w:sz="4" w:space="0" w:color="auto"/>
              <w:bottom w:val="single" w:sz="4" w:space="0" w:color="auto"/>
              <w:right w:val="single" w:sz="4" w:space="0" w:color="auto"/>
            </w:tcBorders>
          </w:tcPr>
          <w:p w:rsidR="00CF78A5" w:rsidRDefault="00CF78A5">
            <w:pPr>
              <w:pStyle w:val="BodyText2"/>
            </w:pPr>
          </w:p>
          <w:p w:rsidR="00CF78A5" w:rsidRDefault="00CF78A5">
            <w:pPr>
              <w:pStyle w:val="BodyText2"/>
              <w:jc w:val="center"/>
            </w:pPr>
            <w:r>
              <w:t>7</w:t>
            </w:r>
          </w:p>
        </w:tc>
        <w:tc>
          <w:tcPr>
            <w:tcW w:w="804" w:type="dxa"/>
            <w:tcBorders>
              <w:top w:val="single" w:sz="4" w:space="0" w:color="auto"/>
              <w:left w:val="single" w:sz="4" w:space="0" w:color="auto"/>
              <w:bottom w:val="single" w:sz="4" w:space="0" w:color="auto"/>
              <w:right w:val="single" w:sz="4" w:space="0" w:color="auto"/>
            </w:tcBorders>
          </w:tcPr>
          <w:p w:rsidR="00CF78A5" w:rsidRDefault="00CF78A5">
            <w:pPr>
              <w:pStyle w:val="BodyText2"/>
            </w:pPr>
          </w:p>
          <w:p w:rsidR="00CF78A5" w:rsidRDefault="00CF78A5">
            <w:pPr>
              <w:pStyle w:val="BodyText2"/>
              <w:jc w:val="center"/>
            </w:pPr>
            <w:r>
              <w:t>8</w:t>
            </w:r>
          </w:p>
        </w:tc>
        <w:tc>
          <w:tcPr>
            <w:tcW w:w="792" w:type="dxa"/>
            <w:tcBorders>
              <w:top w:val="single" w:sz="4" w:space="0" w:color="auto"/>
              <w:left w:val="single" w:sz="4" w:space="0" w:color="auto"/>
              <w:bottom w:val="single" w:sz="4" w:space="0" w:color="auto"/>
              <w:right w:val="single" w:sz="4" w:space="0" w:color="auto"/>
            </w:tcBorders>
          </w:tcPr>
          <w:p w:rsidR="00CF78A5" w:rsidRDefault="00CF78A5">
            <w:pPr>
              <w:pStyle w:val="BodyText2"/>
            </w:pPr>
          </w:p>
          <w:p w:rsidR="00CF78A5" w:rsidRDefault="00CF78A5">
            <w:pPr>
              <w:pStyle w:val="BodyText2"/>
              <w:jc w:val="center"/>
            </w:pPr>
            <w:r>
              <w:t>9</w:t>
            </w:r>
          </w:p>
        </w:tc>
      </w:tr>
      <w:tr w:rsidR="00CF78A5">
        <w:trPr>
          <w:cantSplit/>
          <w:trHeight w:val="2959"/>
        </w:trPr>
        <w:tc>
          <w:tcPr>
            <w:tcW w:w="930" w:type="dxa"/>
            <w:textDirection w:val="btLr"/>
          </w:tcPr>
          <w:p w:rsidR="00CF78A5" w:rsidRDefault="00237E87">
            <w:pPr>
              <w:pStyle w:val="BodyText2"/>
              <w:ind w:left="113" w:right="113"/>
              <w:jc w:val="center"/>
              <w:rPr>
                <w:sz w:val="24"/>
              </w:rPr>
            </w:pPr>
            <w:r>
              <w:rPr>
                <w:noProof/>
                <w:sz w:val="24"/>
              </w:rPr>
              <w:pict>
                <v:line id="_x0000_s1134" style="position:absolute;left:0;text-align:left;flip:y;z-index:251661312;mso-wrap-edited:f;mso-position-horizontal-relative:text;mso-position-vertical-relative:text" from="375.75pt,21.2pt" to="440.55pt,107.6pt" wrapcoords="-112 0 -112 0 21712 0 21712 0 -112 0" o:allowincell="f" strokeweight=".5pt"/>
              </w:pict>
            </w:r>
            <w:r>
              <w:rPr>
                <w:noProof/>
                <w:sz w:val="24"/>
              </w:rPr>
              <w:pict>
                <v:line id="_x0000_s1133" style="position:absolute;left:0;text-align:left;flip:x;z-index:251660288;mso-wrap-edited:f;mso-position-horizontal-relative:text;mso-position-vertical-relative:text" from="375.75pt,107.6pt" to="454.95pt,107.6pt" wrapcoords="-112 0 -112 0 21712 0 21712 0 -112 0" o:allowincell="f" strokeweight=".5pt"/>
              </w:pict>
            </w:r>
            <w:r>
              <w:rPr>
                <w:noProof/>
                <w:sz w:val="24"/>
              </w:rPr>
              <w:pict>
                <v:line id="_x0000_s1130" style="position:absolute;left:0;text-align:left;flip:x y;z-index:251658240;mso-wrap-edited:f;mso-position-horizontal-relative:text;mso-position-vertical-relative:text" from="109.35pt,28.4pt" to="152.55pt,136.4pt" o:allowincell="f" strokeweight=".5pt"/>
              </w:pict>
            </w:r>
            <w:r>
              <w:rPr>
                <w:noProof/>
                <w:sz w:val="24"/>
              </w:rPr>
              <w:pict>
                <v:line id="_x0000_s1132" style="position:absolute;left:0;text-align:left;flip:y;z-index:251659264;mso-wrap-edited:f;mso-position-horizontal-relative:text;mso-position-vertical-relative:text" from="152.55pt,21.2pt" to="289.35pt,136.4pt" o:allowincell="f" strokeweight=".5pt"/>
              </w:pict>
            </w:r>
            <w:r>
              <w:rPr>
                <w:noProof/>
                <w:sz w:val="24"/>
              </w:rPr>
              <w:pict>
                <v:line id="_x0000_s1129" style="position:absolute;left:0;text-align:left;flip:x;z-index:251657216;mso-wrap-edited:f;mso-position-horizontal-relative:text;mso-position-vertical-relative:text" from="152.55pt,136.4pt" to="310.95pt,136.4pt" wrapcoords="-112 0 -112 0 21712 0 21712 0 -112 0" o:allowincell="f" strokeweight=".5pt"/>
              </w:pict>
            </w:r>
            <w:r w:rsidR="00CF78A5">
              <w:rPr>
                <w:sz w:val="24"/>
              </w:rPr>
              <w:t>Отрицательный</w:t>
            </w:r>
          </w:p>
          <w:p w:rsidR="00CF78A5" w:rsidRDefault="00CF78A5">
            <w:pPr>
              <w:pStyle w:val="BodyText2"/>
              <w:ind w:left="113" w:right="113"/>
              <w:jc w:val="center"/>
              <w:rPr>
                <w:sz w:val="24"/>
              </w:rPr>
            </w:pPr>
            <w:r>
              <w:rPr>
                <w:sz w:val="24"/>
              </w:rPr>
              <w:t>денежный</w:t>
            </w:r>
          </w:p>
          <w:p w:rsidR="00CF78A5" w:rsidRDefault="00CF78A5">
            <w:pPr>
              <w:pStyle w:val="BodyText2"/>
              <w:ind w:left="113" w:right="113"/>
              <w:jc w:val="center"/>
              <w:rPr>
                <w:sz w:val="24"/>
              </w:rPr>
            </w:pPr>
            <w:r>
              <w:rPr>
                <w:sz w:val="24"/>
              </w:rPr>
              <w:t>поток</w:t>
            </w:r>
          </w:p>
        </w:tc>
        <w:tc>
          <w:tcPr>
            <w:tcW w:w="7770" w:type="dxa"/>
            <w:gridSpan w:val="9"/>
            <w:tcBorders>
              <w:top w:val="nil"/>
            </w:tcBorders>
          </w:tcPr>
          <w:p w:rsidR="00CF78A5" w:rsidRDefault="00CF78A5">
            <w:pPr>
              <w:pStyle w:val="BodyText2"/>
            </w:pPr>
          </w:p>
          <w:p w:rsidR="00CF78A5" w:rsidRDefault="00CF78A5">
            <w:pPr>
              <w:pStyle w:val="BodyText2"/>
            </w:pPr>
          </w:p>
          <w:p w:rsidR="00CF78A5" w:rsidRDefault="00CF78A5">
            <w:pPr>
              <w:pStyle w:val="BodyText2"/>
            </w:pPr>
          </w:p>
          <w:p w:rsidR="00CF78A5" w:rsidRDefault="00CF78A5">
            <w:pPr>
              <w:pStyle w:val="BodyText2"/>
            </w:pPr>
          </w:p>
          <w:p w:rsidR="00CF78A5" w:rsidRDefault="00CF78A5">
            <w:pPr>
              <w:pStyle w:val="BodyText2"/>
              <w:rPr>
                <w:sz w:val="24"/>
              </w:rPr>
            </w:pPr>
            <w:r>
              <w:t xml:space="preserve">                                                                                     </w:t>
            </w:r>
            <w:r>
              <w:rPr>
                <w:sz w:val="24"/>
              </w:rPr>
              <w:t xml:space="preserve">Расходы по </w:t>
            </w:r>
          </w:p>
          <w:p w:rsidR="00CF78A5" w:rsidRDefault="00CF78A5">
            <w:pPr>
              <w:pStyle w:val="BodyText2"/>
              <w:rPr>
                <w:sz w:val="24"/>
              </w:rPr>
            </w:pPr>
            <w:r>
              <w:t xml:space="preserve">                                                                                     </w:t>
            </w:r>
            <w:r>
              <w:rPr>
                <w:sz w:val="24"/>
              </w:rPr>
              <w:t>ликвидации</w:t>
            </w:r>
          </w:p>
          <w:p w:rsidR="00CF78A5" w:rsidRDefault="00CF78A5">
            <w:pPr>
              <w:pStyle w:val="BodyText2"/>
              <w:rPr>
                <w:sz w:val="24"/>
              </w:rPr>
            </w:pPr>
            <w:r>
              <w:rPr>
                <w:sz w:val="24"/>
              </w:rPr>
              <w:t xml:space="preserve">                                                                                                       активов</w:t>
            </w:r>
          </w:p>
          <w:p w:rsidR="00CF78A5" w:rsidRDefault="00CF78A5">
            <w:pPr>
              <w:pStyle w:val="BodyText2"/>
            </w:pPr>
          </w:p>
          <w:p w:rsidR="00CF78A5" w:rsidRDefault="00CF78A5">
            <w:pPr>
              <w:pStyle w:val="BodyText2"/>
              <w:rPr>
                <w:sz w:val="24"/>
              </w:rPr>
            </w:pPr>
            <w:r>
              <w:t xml:space="preserve">                       </w:t>
            </w:r>
            <w:r>
              <w:rPr>
                <w:sz w:val="24"/>
              </w:rPr>
              <w:t>Инвестиционные затраты</w:t>
            </w:r>
          </w:p>
        </w:tc>
      </w:tr>
    </w:tbl>
    <w:p w:rsidR="00CF78A5" w:rsidRDefault="00CF78A5">
      <w:pPr>
        <w:pStyle w:val="BodyText2"/>
        <w:ind w:firstLine="709"/>
      </w:pPr>
    </w:p>
    <w:p w:rsidR="00CF78A5" w:rsidRDefault="00CF78A5">
      <w:pPr>
        <w:pStyle w:val="BodyText2"/>
        <w:rPr>
          <w:lang w:val="en-US"/>
        </w:rPr>
      </w:pPr>
      <w:r>
        <w:t>Рис.2 Формирование денежных потоков по инвестиционному проекту</w:t>
      </w:r>
      <w:r>
        <w:rPr>
          <w:lang w:val="en-US"/>
        </w:rPr>
        <w:t xml:space="preserve"> [1,c.5]</w:t>
      </w:r>
    </w:p>
    <w:p w:rsidR="00CF78A5" w:rsidRDefault="00CF78A5">
      <w:pPr>
        <w:pStyle w:val="BodyText2"/>
        <w:ind w:firstLine="709"/>
        <w:rPr>
          <w:lang w:val="en-US"/>
        </w:rPr>
      </w:pPr>
    </w:p>
    <w:p w:rsidR="00CF78A5" w:rsidRDefault="00CF78A5">
      <w:pPr>
        <w:pStyle w:val="BodyText2"/>
      </w:pPr>
      <w:r>
        <w:t xml:space="preserve">        Осуществляя инвестиционную деятельность, предприятие выступает как инвестор. Инвесторы классифицируются по следующим признакам (рис.3)</w:t>
      </w:r>
    </w:p>
    <w:p w:rsidR="00CF78A5" w:rsidRDefault="00CF78A5">
      <w:pPr>
        <w:pStyle w:val="BodyText2"/>
        <w:numPr>
          <w:ilvl w:val="0"/>
          <w:numId w:val="4"/>
        </w:numPr>
        <w:tabs>
          <w:tab w:val="clear" w:pos="1069"/>
          <w:tab w:val="num" w:pos="0"/>
        </w:tabs>
        <w:ind w:left="0" w:firstLine="0"/>
      </w:pPr>
      <w:r>
        <w:t>По направленности основной хозяйственной деятельности разделяют индивидуальных и институциональных инвесторов.</w:t>
      </w:r>
    </w:p>
    <w:p w:rsidR="00CF78A5" w:rsidRDefault="00CF78A5">
      <w:pPr>
        <w:pStyle w:val="BodyText2"/>
      </w:pPr>
      <w:r>
        <w:t xml:space="preserve">         Индивидуальный   инвестор представляет собой конкретное юридическое или физическое лицо, осуществляющее инвестиции  для развития своей основной деятельности.</w:t>
      </w:r>
    </w:p>
    <w:p w:rsidR="00CF78A5" w:rsidRDefault="00CF78A5">
      <w:pPr>
        <w:pStyle w:val="BodyText2"/>
      </w:pPr>
      <w:r>
        <w:tab/>
        <w:t xml:space="preserve">Институциональный инвестор представляет собой юридическое лицо – финансового посредника, аккумулирующего средства индивидуальных   инвесторов и осуществляющего инвестиционную деятельность, специализированную, как правило, на операциях с ценными бумагами. Основными институциональными инвесторами выступают инвестиционные компании , инвестиционные фонды и т.п.  </w:t>
      </w:r>
    </w:p>
    <w:p w:rsidR="00CF78A5" w:rsidRDefault="00CF78A5">
      <w:pPr>
        <w:pStyle w:val="BodyText2"/>
      </w:pPr>
    </w:p>
    <w:p w:rsidR="00CF78A5" w:rsidRDefault="00237E87">
      <w:pPr>
        <w:pStyle w:val="BodyText2"/>
        <w:ind w:firstLine="709"/>
      </w:pPr>
      <w:r>
        <w:rPr>
          <w:noProof/>
        </w:rPr>
        <w:pict>
          <v:rect id="_x0000_s1135" style="position:absolute;left:0;text-align:left;margin-left:94.95pt;margin-top:1.3pt;width:309.6pt;height:28.8pt;z-index:251662336" o:allowincell="f" strokeweight="1.25pt">
            <v:textbox>
              <w:txbxContent>
                <w:p w:rsidR="00CF78A5" w:rsidRDefault="00CF78A5">
                  <w:pPr>
                    <w:pStyle w:val="Heading3"/>
                    <w:pBdr>
                      <w:top w:val="single" w:sz="4" w:space="0" w:color="auto"/>
                      <w:left w:val="single" w:sz="4" w:space="4" w:color="auto"/>
                      <w:bottom w:val="single" w:sz="4" w:space="1" w:color="auto"/>
                      <w:right w:val="single" w:sz="4" w:space="4" w:color="auto"/>
                    </w:pBdr>
                  </w:pPr>
                  <w:r>
                    <w:t>КЛАССИФИКАЦИЯ ИНВЕСТОРОВ</w:t>
                  </w:r>
                </w:p>
              </w:txbxContent>
            </v:textbox>
          </v:rect>
        </w:pict>
      </w:r>
    </w:p>
    <w:p w:rsidR="00CF78A5" w:rsidRDefault="00237E87">
      <w:pPr>
        <w:pStyle w:val="BodyText2"/>
        <w:ind w:firstLine="709"/>
      </w:pPr>
      <w:r>
        <w:rPr>
          <w:noProof/>
        </w:rPr>
        <w:pict>
          <v:line id="_x0000_s1145" style="position:absolute;left:0;text-align:left;z-index:251672576" from="102.15pt,14pt" to="102.15pt,294.8pt" o:allowincell="f" strokeweight="1pt"/>
        </w:pict>
      </w:r>
    </w:p>
    <w:p w:rsidR="00CF78A5" w:rsidRDefault="00237E87">
      <w:pPr>
        <w:pStyle w:val="BodyText2"/>
        <w:ind w:firstLine="709"/>
      </w:pPr>
      <w:r>
        <w:rPr>
          <w:noProof/>
        </w:rPr>
        <w:pict>
          <v:rect id="_x0000_s1136" style="position:absolute;left:0;text-align:left;margin-left:138.15pt;margin-top:12.3pt;width:237.6pt;height:36pt;z-index:251663360" o:allowincell="f" strokeweight="1pt">
            <v:textbox>
              <w:txbxContent>
                <w:p w:rsidR="00CF78A5" w:rsidRDefault="00CF78A5">
                  <w:pPr>
                    <w:pBdr>
                      <w:between w:val="single" w:sz="4" w:space="1" w:color="auto"/>
                    </w:pBdr>
                    <w:rPr>
                      <w:sz w:val="24"/>
                    </w:rPr>
                  </w:pPr>
                  <w:r>
                    <w:rPr>
                      <w:sz w:val="24"/>
                    </w:rPr>
                    <w:t>По направленности основной хозяйственной деятельности</w:t>
                  </w:r>
                </w:p>
              </w:txbxContent>
            </v:textbox>
          </v:rect>
        </w:pict>
      </w:r>
    </w:p>
    <w:p w:rsidR="00CF78A5" w:rsidRDefault="00CF78A5">
      <w:pPr>
        <w:pStyle w:val="BodyText2"/>
        <w:ind w:firstLine="709"/>
      </w:pPr>
    </w:p>
    <w:p w:rsidR="00CF78A5" w:rsidRDefault="00237E87">
      <w:pPr>
        <w:pStyle w:val="BodyText2"/>
        <w:ind w:firstLine="709"/>
      </w:pPr>
      <w:r>
        <w:rPr>
          <w:noProof/>
        </w:rPr>
        <w:pict>
          <v:line id="_x0000_s1156" style="position:absolute;left:0;text-align:left;z-index:251681792" from="102.15pt,1.7pt" to="138.15pt,1.7pt" o:allowincell="f" strokeweight="1pt">
            <v:stroke endarrow="block"/>
          </v:line>
        </w:pict>
      </w:r>
    </w:p>
    <w:p w:rsidR="00CF78A5" w:rsidRDefault="00237E87">
      <w:pPr>
        <w:pStyle w:val="BodyText2"/>
        <w:ind w:firstLine="709"/>
      </w:pPr>
      <w:r>
        <w:rPr>
          <w:noProof/>
        </w:rPr>
        <w:pict>
          <v:rect id="_x0000_s1137" style="position:absolute;left:0;text-align:left;margin-left:202.95pt;margin-top:7.2pt;width:201.6pt;height:28.8pt;z-index:251664384" o:allowincell="f" strokeweight="1pt">
            <v:textbox>
              <w:txbxContent>
                <w:p w:rsidR="00CF78A5" w:rsidRDefault="00CF78A5">
                  <w:pPr>
                    <w:pStyle w:val="Heading4"/>
                  </w:pPr>
                  <w:r>
                    <w:t>Индивидуальный  инвестор</w:t>
                  </w:r>
                </w:p>
              </w:txbxContent>
            </v:textbox>
          </v:rect>
        </w:pict>
      </w:r>
      <w:r>
        <w:rPr>
          <w:noProof/>
        </w:rPr>
        <w:pict>
          <v:line id="_x0000_s1158" style="position:absolute;left:0;text-align:left;z-index:251682816" from="166.95pt,0" to="166.95pt,57.6pt" o:allowincell="f" strokeweight="1pt"/>
        </w:pict>
      </w:r>
    </w:p>
    <w:p w:rsidR="00CF78A5" w:rsidRDefault="00237E87">
      <w:pPr>
        <w:pStyle w:val="BodyText2"/>
        <w:ind w:firstLine="709"/>
      </w:pPr>
      <w:r>
        <w:rPr>
          <w:noProof/>
        </w:rPr>
        <w:pict>
          <v:line id="_x0000_s1147" style="position:absolute;left:0;text-align:left;z-index:251674624" from="166.95pt,5.5pt" to="202.95pt,5.5pt" o:allowincell="f" strokeweight="1pt">
            <v:stroke endarrow="block"/>
          </v:line>
        </w:pict>
      </w:r>
      <w:r w:rsidR="00CF78A5">
        <w:tab/>
      </w:r>
      <w:r w:rsidR="00CF78A5">
        <w:tab/>
      </w:r>
      <w:r w:rsidR="00CF78A5">
        <w:tab/>
        <w:t xml:space="preserve">        </w:t>
      </w:r>
    </w:p>
    <w:p w:rsidR="00CF78A5" w:rsidRDefault="00237E87">
      <w:pPr>
        <w:pStyle w:val="BodyText2"/>
        <w:ind w:firstLine="709"/>
      </w:pPr>
      <w:r>
        <w:rPr>
          <w:noProof/>
        </w:rPr>
        <w:pict>
          <v:rect id="_x0000_s1138" style="position:absolute;left:0;text-align:left;margin-left:202.95pt;margin-top:11pt;width:201.6pt;height:28.8pt;z-index:251665408" o:allowincell="f" strokeweight="1pt">
            <v:textbox>
              <w:txbxContent>
                <w:p w:rsidR="00CF78A5" w:rsidRDefault="00CF78A5">
                  <w:pPr>
                    <w:pStyle w:val="Heading4"/>
                  </w:pPr>
                  <w:r>
                    <w:t>Институциональный инвестор</w:t>
                  </w:r>
                </w:p>
              </w:txbxContent>
            </v:textbox>
          </v:rect>
        </w:pict>
      </w:r>
    </w:p>
    <w:p w:rsidR="00CF78A5" w:rsidRDefault="00237E87">
      <w:pPr>
        <w:pStyle w:val="BodyText2"/>
        <w:ind w:firstLine="709"/>
      </w:pPr>
      <w:r>
        <w:rPr>
          <w:noProof/>
        </w:rPr>
        <w:pict>
          <v:line id="_x0000_s1149" style="position:absolute;left:0;text-align:left;z-index:251676672" from="166.95pt,9.3pt" to="202.95pt,9.3pt" o:allowincell="f" strokeweight="1pt">
            <v:stroke endarrow="block"/>
          </v:line>
        </w:pict>
      </w:r>
    </w:p>
    <w:p w:rsidR="00CF78A5" w:rsidRDefault="00CF78A5">
      <w:pPr>
        <w:pStyle w:val="BodyText2"/>
        <w:ind w:firstLine="709"/>
      </w:pPr>
    </w:p>
    <w:p w:rsidR="00CF78A5" w:rsidRDefault="00237E87">
      <w:pPr>
        <w:pStyle w:val="BodyText2"/>
        <w:ind w:firstLine="709"/>
      </w:pPr>
      <w:r>
        <w:rPr>
          <w:noProof/>
        </w:rPr>
        <w:pict>
          <v:rect id="_x0000_s1139" style="position:absolute;left:0;text-align:left;margin-left:138.15pt;margin-top:5.9pt;width:244.8pt;height:36pt;z-index:251666432" o:allowincell="f" strokeweight="1pt">
            <v:textbox>
              <w:txbxContent>
                <w:p w:rsidR="00CF78A5" w:rsidRDefault="00CF78A5">
                  <w:pPr>
                    <w:pStyle w:val="Heading4"/>
                  </w:pPr>
                  <w:r>
                    <w:t>По целям инвестирования</w:t>
                  </w:r>
                </w:p>
              </w:txbxContent>
            </v:textbox>
          </v:rect>
        </w:pict>
      </w:r>
    </w:p>
    <w:p w:rsidR="00CF78A5" w:rsidRDefault="00237E87">
      <w:pPr>
        <w:pStyle w:val="BodyText2"/>
        <w:ind w:firstLine="709"/>
      </w:pPr>
      <w:r>
        <w:rPr>
          <w:noProof/>
        </w:rPr>
        <w:pict>
          <v:line id="_x0000_s1148" style="position:absolute;left:0;text-align:left;z-index:251675648" from="102.15pt,11.4pt" to="138.15pt,11.4pt" o:allowincell="f" strokeweight="1pt">
            <v:stroke endarrow="block"/>
          </v:line>
        </w:pict>
      </w:r>
    </w:p>
    <w:p w:rsidR="00CF78A5" w:rsidRDefault="00237E87">
      <w:pPr>
        <w:pStyle w:val="BodyText2"/>
        <w:ind w:firstLine="709"/>
      </w:pPr>
      <w:r>
        <w:rPr>
          <w:noProof/>
        </w:rPr>
        <w:pict>
          <v:line id="_x0000_s1163" style="position:absolute;left:0;text-align:left;z-index:251684864" from="166.95pt,9.7pt" to="166.95pt,67.3pt" o:allowincell="f" strokeweight="1pt"/>
        </w:pict>
      </w:r>
    </w:p>
    <w:p w:rsidR="00CF78A5" w:rsidRDefault="00237E87">
      <w:pPr>
        <w:pStyle w:val="BodyText2"/>
        <w:ind w:firstLine="709"/>
      </w:pPr>
      <w:r>
        <w:rPr>
          <w:noProof/>
        </w:rPr>
        <w:pict>
          <v:line id="_x0000_s1153" style="position:absolute;left:0;text-align:left;z-index:251680768" from="166.95pt,15.2pt" to="202.95pt,15.2pt" o:allowincell="f" strokeweight="1pt">
            <v:stroke endarrow="block"/>
          </v:line>
        </w:pict>
      </w:r>
      <w:r>
        <w:rPr>
          <w:noProof/>
        </w:rPr>
        <w:pict>
          <v:rect id="_x0000_s1140" style="position:absolute;left:0;text-align:left;margin-left:202.95pt;margin-top:.8pt;width:201.6pt;height:28.8pt;z-index:251667456" o:allowincell="f" strokeweight="1pt">
            <v:textbox>
              <w:txbxContent>
                <w:p w:rsidR="00CF78A5" w:rsidRDefault="00CF78A5">
                  <w:pPr>
                    <w:pStyle w:val="Heading4"/>
                  </w:pPr>
                  <w:r>
                    <w:t>Стратегический инвестор</w:t>
                  </w:r>
                </w:p>
              </w:txbxContent>
            </v:textbox>
          </v:rect>
        </w:pict>
      </w:r>
    </w:p>
    <w:p w:rsidR="00CF78A5" w:rsidRDefault="00CF78A5">
      <w:pPr>
        <w:pStyle w:val="BodyText2"/>
        <w:ind w:firstLine="709"/>
      </w:pPr>
    </w:p>
    <w:p w:rsidR="00CF78A5" w:rsidRDefault="00237E87">
      <w:pPr>
        <w:pStyle w:val="BodyText2"/>
        <w:ind w:firstLine="709"/>
      </w:pPr>
      <w:r>
        <w:rPr>
          <w:noProof/>
        </w:rPr>
        <w:pict>
          <v:rect id="_x0000_s1141" style="position:absolute;left:0;text-align:left;margin-left:202.95pt;margin-top:.45pt;width:201.6pt;height:28.8pt;z-index:251668480" o:allowincell="f" strokeweight="1pt">
            <v:textbox>
              <w:txbxContent>
                <w:p w:rsidR="00CF78A5" w:rsidRDefault="00CF78A5">
                  <w:pPr>
                    <w:pStyle w:val="Heading4"/>
                  </w:pPr>
                  <w:r>
                    <w:t>Портфельный инвестор</w:t>
                  </w:r>
                </w:p>
              </w:txbxContent>
            </v:textbox>
          </v:rect>
        </w:pict>
      </w:r>
    </w:p>
    <w:p w:rsidR="00CF78A5" w:rsidRDefault="00237E87">
      <w:pPr>
        <w:pStyle w:val="BodyText2"/>
        <w:ind w:firstLine="709"/>
      </w:pPr>
      <w:r>
        <w:rPr>
          <w:noProof/>
        </w:rPr>
        <w:pict>
          <v:line id="_x0000_s1152" style="position:absolute;left:0;text-align:left;z-index:251679744" from="166.95pt,2.95pt" to="202.95pt,2.95pt" o:allowincell="f" strokeweight="1pt">
            <v:stroke endarrow="block"/>
          </v:line>
        </w:pict>
      </w:r>
    </w:p>
    <w:p w:rsidR="00CF78A5" w:rsidRDefault="00237E87">
      <w:pPr>
        <w:pStyle w:val="BodyText2"/>
        <w:ind w:firstLine="709"/>
      </w:pPr>
      <w:r>
        <w:rPr>
          <w:noProof/>
        </w:rPr>
        <w:pict>
          <v:rect id="_x0000_s1142" style="position:absolute;left:0;text-align:left;margin-left:138.15pt;margin-top:15.65pt;width:252pt;height:36pt;z-index:251669504" o:allowincell="f" strokeweight="1pt">
            <v:textbox>
              <w:txbxContent>
                <w:p w:rsidR="00CF78A5" w:rsidRDefault="00CF78A5">
                  <w:pPr>
                    <w:pStyle w:val="Heading4"/>
                  </w:pPr>
                  <w:r>
                    <w:t>По принадлежности к резидентам</w:t>
                  </w:r>
                </w:p>
              </w:txbxContent>
            </v:textbox>
          </v:rect>
        </w:pict>
      </w:r>
    </w:p>
    <w:p w:rsidR="00CF78A5" w:rsidRDefault="00CF78A5">
      <w:pPr>
        <w:pStyle w:val="BodyText2"/>
        <w:ind w:firstLine="709"/>
      </w:pPr>
    </w:p>
    <w:p w:rsidR="00CF78A5" w:rsidRDefault="00237E87">
      <w:pPr>
        <w:pStyle w:val="BodyText2"/>
        <w:ind w:firstLine="709"/>
      </w:pPr>
      <w:r>
        <w:rPr>
          <w:noProof/>
        </w:rPr>
        <w:pict>
          <v:line id="_x0000_s1146" style="position:absolute;left:0;text-align:left;z-index:251673600" from="102.15pt,5.05pt" to="138.15pt,5.05pt" o:allowincell="f" strokeweight="1pt">
            <v:stroke endarrow="block"/>
          </v:line>
        </w:pict>
      </w:r>
    </w:p>
    <w:p w:rsidR="00CF78A5" w:rsidRDefault="00237E87">
      <w:pPr>
        <w:pStyle w:val="BodyText2"/>
        <w:ind w:firstLine="709"/>
      </w:pPr>
      <w:r>
        <w:rPr>
          <w:noProof/>
        </w:rPr>
        <w:pict>
          <v:line id="_x0000_s1162" style="position:absolute;left:0;text-align:left;z-index:251683840" from="174.15pt,3.35pt" to="174.15pt,60.95pt" o:allowincell="f" strokeweight="1pt"/>
        </w:pict>
      </w:r>
      <w:r>
        <w:rPr>
          <w:noProof/>
        </w:rPr>
        <w:pict>
          <v:rect id="_x0000_s1143" style="position:absolute;left:0;text-align:left;margin-left:210.15pt;margin-top:10.55pt;width:194.4pt;height:28.8pt;z-index:251670528" o:allowincell="f" strokeweight="1pt">
            <v:textbox>
              <w:txbxContent>
                <w:p w:rsidR="00CF78A5" w:rsidRDefault="00CF78A5">
                  <w:pPr>
                    <w:pStyle w:val="Heading4"/>
                  </w:pPr>
                  <w:r>
                    <w:t>Отечественный инвестор</w:t>
                  </w:r>
                </w:p>
              </w:txbxContent>
            </v:textbox>
          </v:rect>
        </w:pict>
      </w:r>
    </w:p>
    <w:p w:rsidR="00CF78A5" w:rsidRDefault="00237E87">
      <w:pPr>
        <w:pStyle w:val="BodyText2"/>
        <w:ind w:firstLine="709"/>
      </w:pPr>
      <w:r>
        <w:rPr>
          <w:noProof/>
        </w:rPr>
        <w:pict>
          <v:line id="_x0000_s1150" style="position:absolute;left:0;text-align:left;z-index:251677696" from="174.15pt,8.85pt" to="210.15pt,8.85pt" o:allowincell="f" strokeweight="1pt">
            <v:stroke endarrow="block"/>
          </v:line>
        </w:pict>
      </w:r>
    </w:p>
    <w:p w:rsidR="00CF78A5" w:rsidRDefault="00237E87">
      <w:pPr>
        <w:pStyle w:val="BodyText2"/>
        <w:ind w:firstLine="709"/>
      </w:pPr>
      <w:r>
        <w:rPr>
          <w:noProof/>
        </w:rPr>
        <w:pict>
          <v:rect id="_x0000_s1144" style="position:absolute;left:0;text-align:left;margin-left:210.15pt;margin-top:14.35pt;width:194.4pt;height:28.8pt;z-index:251671552" o:allowincell="f" strokeweight="1pt">
            <v:textbox>
              <w:txbxContent>
                <w:p w:rsidR="00CF78A5" w:rsidRDefault="00CF78A5">
                  <w:pPr>
                    <w:pStyle w:val="Heading4"/>
                  </w:pPr>
                  <w:r>
                    <w:t>Иностранный инвестор</w:t>
                  </w:r>
                </w:p>
              </w:txbxContent>
            </v:textbox>
          </v:rect>
        </w:pict>
      </w:r>
    </w:p>
    <w:p w:rsidR="00CF78A5" w:rsidRDefault="00237E87">
      <w:pPr>
        <w:pStyle w:val="BodyText2"/>
        <w:ind w:firstLine="709"/>
      </w:pPr>
      <w:r>
        <w:rPr>
          <w:noProof/>
        </w:rPr>
        <w:pict>
          <v:line id="_x0000_s1151" style="position:absolute;left:0;text-align:left;z-index:251678720" from="174.15pt,12.65pt" to="210.15pt,12.65pt" o:allowincell="f" strokeweight="1pt">
            <v:stroke endarrow="block"/>
          </v:line>
        </w:pict>
      </w:r>
    </w:p>
    <w:p w:rsidR="00CF78A5" w:rsidRDefault="00CF78A5">
      <w:pPr>
        <w:pStyle w:val="BodyText2"/>
        <w:ind w:firstLine="709"/>
      </w:pPr>
    </w:p>
    <w:p w:rsidR="00CF78A5" w:rsidRDefault="00CF78A5">
      <w:pPr>
        <w:pStyle w:val="BodyText2"/>
        <w:ind w:firstLine="709"/>
      </w:pPr>
    </w:p>
    <w:p w:rsidR="00CF78A5" w:rsidRDefault="00CF78A5">
      <w:pPr>
        <w:pStyle w:val="BodyText2"/>
        <w:ind w:firstLine="709"/>
        <w:jc w:val="center"/>
      </w:pPr>
      <w:r>
        <w:rPr>
          <w:lang w:val="en-US"/>
        </w:rPr>
        <w:t>Рис. 3 Классификация инвесторов по сосновным признакам [3,c.4].</w:t>
      </w:r>
    </w:p>
    <w:p w:rsidR="00CF78A5" w:rsidRDefault="00CF78A5">
      <w:pPr>
        <w:pStyle w:val="BodyText2"/>
        <w:ind w:firstLine="709"/>
      </w:pPr>
    </w:p>
    <w:p w:rsidR="00CF78A5" w:rsidRDefault="00CF78A5">
      <w:pPr>
        <w:pStyle w:val="BodyText2"/>
      </w:pPr>
      <w:r>
        <w:t xml:space="preserve">         2. По целям инвестирования выделяют стратегических и портфельных инвесторов.</w:t>
      </w:r>
    </w:p>
    <w:p w:rsidR="00CF78A5" w:rsidRDefault="00CF78A5">
      <w:pPr>
        <w:pStyle w:val="BodyText2"/>
      </w:pPr>
      <w:r>
        <w:t xml:space="preserve">          Стратегический инвестор характеризует субъекта инвестиционной деятельности, ставящего своей целью приобрести контрольный пакет акций для обеспечения реального управления предприятием в соответствии с собственной концепцией его стратегического развития. </w:t>
      </w:r>
    </w:p>
    <w:p w:rsidR="00CF78A5" w:rsidRDefault="00CF78A5">
      <w:pPr>
        <w:pStyle w:val="BodyText2"/>
        <w:ind w:firstLine="720"/>
      </w:pPr>
      <w:r>
        <w:t xml:space="preserve"> Портфельный инвестор характеризует субъекта инвестиционной деятельности, вкладывающего свой капитал в разнообразные объекты (инструменты) инвестирования исключительно с целью получения текущего дохода или прироста капитала в перспективном периоде. Такой инвестор не ставит своей целью реальное участие в управлении предприятиями – эмитентами.</w:t>
      </w:r>
    </w:p>
    <w:p w:rsidR="00CF78A5" w:rsidRDefault="00CF78A5">
      <w:pPr>
        <w:pStyle w:val="BodyText2"/>
        <w:ind w:firstLine="720"/>
      </w:pPr>
      <w:r>
        <w:t>3. По принадлежности к резидентам выделяют отечественных и иностранных инвесторов. Это разделение используется при совместной деятельности.</w:t>
      </w:r>
    </w:p>
    <w:p w:rsidR="00CF78A5" w:rsidRDefault="00CF78A5">
      <w:pPr>
        <w:pStyle w:val="BodyText2"/>
        <w:ind w:left="709"/>
      </w:pPr>
      <w:r>
        <w:t xml:space="preserve">   </w:t>
      </w:r>
    </w:p>
    <w:p w:rsidR="00CF78A5" w:rsidRDefault="00CF78A5">
      <w:pPr>
        <w:pStyle w:val="BodyText2"/>
        <w:ind w:firstLine="709"/>
        <w:jc w:val="center"/>
      </w:pPr>
    </w:p>
    <w:p w:rsidR="00CF78A5" w:rsidRDefault="00CF78A5">
      <w:pPr>
        <w:pStyle w:val="BodyText2"/>
        <w:ind w:firstLine="709"/>
      </w:pPr>
    </w:p>
    <w:p w:rsidR="00CF78A5" w:rsidRDefault="00CF78A5">
      <w:pPr>
        <w:pStyle w:val="BodyText2"/>
        <w:numPr>
          <w:ilvl w:val="1"/>
          <w:numId w:val="4"/>
        </w:numPr>
        <w:jc w:val="center"/>
        <w:rPr>
          <w:i/>
        </w:rPr>
      </w:pPr>
      <w:r>
        <w:rPr>
          <w:i/>
        </w:rPr>
        <w:t>ОСНОВНЫЕ ИНВЕСТИЦИОННЫЕ ОПЕРАЦИИ</w:t>
      </w:r>
    </w:p>
    <w:p w:rsidR="00CF78A5" w:rsidRDefault="00CF78A5">
      <w:pPr>
        <w:pStyle w:val="BodyText2"/>
        <w:ind w:left="709"/>
        <w:jc w:val="center"/>
        <w:rPr>
          <w:i/>
        </w:rPr>
      </w:pPr>
      <w:r>
        <w:rPr>
          <w:i/>
        </w:rPr>
        <w:t xml:space="preserve"> КОММЕРЧЕСКИХ БАНКОВ</w:t>
      </w:r>
    </w:p>
    <w:p w:rsidR="00CF78A5" w:rsidRDefault="00CF78A5">
      <w:pPr>
        <w:pStyle w:val="BodyText2"/>
        <w:ind w:firstLine="709"/>
      </w:pPr>
    </w:p>
    <w:p w:rsidR="00CF78A5" w:rsidRDefault="00CF78A5">
      <w:pPr>
        <w:pStyle w:val="BodyText2"/>
        <w:ind w:firstLine="709"/>
      </w:pPr>
      <w:r>
        <w:t>В инвестиционной деятельности юридические лица могут выступать в роли  инвесторов,   вкладчиков,  кредиторов и покупателей.  Это могут быть предприятия, организации, банковские и  специализированные  кредитно-финансовые учреждения.  Именно последние играют весьма существенную роль на рынке инвестиционных  услуг, предоставляя широкий набор услуг своим клиентам.  Особое значение в этом плане имеет деятельность брокерских и дилерских контор, трастовых и инвестиционных компаний.</w:t>
      </w:r>
    </w:p>
    <w:p w:rsidR="00CF78A5" w:rsidRDefault="00CF78A5">
      <w:pPr>
        <w:jc w:val="both"/>
        <w:rPr>
          <w:sz w:val="28"/>
        </w:rPr>
      </w:pPr>
      <w:r>
        <w:rPr>
          <w:sz w:val="28"/>
        </w:rPr>
        <w:t xml:space="preserve">     Инвестиционные компании (фонды) представляют собой  разновидность кредитно-финансовых учреждений, специализирующихся на привлечении временно свободных денежных средств мелких и средних инвесторов путем выпуска собственных  ценных  бумаг и размещения мобилизованных средств в ценные бумаги иных юридических лиц в целях получения  прибыли.  Доходы инвестиционной компании  в  виде дивидендов и процентов распределяются между акционерами (пайщиками), а прибыль, полученная вследствие увеличения стоимости капитала, зачисляется в резервный фонд.      Существует три основных вида инвестиционных  компаний:  закрытого типа, открытого типа, совместные (взаимные) фонды. Уставной фонд инвестиционной компании закрытого типа  формируется за счет выпуска акций (инвестиционных сертификатов),  которые свободно обращаются на рынке,  а иногда и котируются на фондовой бирже, и имеют фиксированную величину</w:t>
      </w:r>
      <w:r>
        <w:rPr>
          <w:sz w:val="28"/>
          <w:lang w:val="en-US"/>
        </w:rPr>
        <w:t xml:space="preserve"> </w:t>
      </w:r>
      <w:r>
        <w:rPr>
          <w:sz w:val="28"/>
        </w:rPr>
        <w:t>[12,c14].</w:t>
      </w:r>
    </w:p>
    <w:p w:rsidR="00CF78A5" w:rsidRDefault="00CF78A5">
      <w:pPr>
        <w:jc w:val="both"/>
        <w:rPr>
          <w:sz w:val="28"/>
        </w:rPr>
      </w:pPr>
      <w:r>
        <w:rPr>
          <w:sz w:val="28"/>
        </w:rPr>
        <w:t xml:space="preserve">     Величина акционерного капитала инвестиционной компании  открытого типа постоянно  меняется,  так как она регулярно эмитирует и размещает на рынке новые партии акций и покупает их предыдущие  выпуски.  Ценные бумаги, выпущенные  инвестиционными компаниями открытого типа,  не допускаются к котировке на бирже,  в ряде стран таким компаниям запрещается выпускать облигации.</w:t>
      </w:r>
    </w:p>
    <w:p w:rsidR="00CF78A5" w:rsidRDefault="00CF78A5">
      <w:pPr>
        <w:jc w:val="both"/>
        <w:rPr>
          <w:sz w:val="28"/>
        </w:rPr>
      </w:pPr>
      <w:r>
        <w:rPr>
          <w:sz w:val="28"/>
        </w:rPr>
        <w:t xml:space="preserve">     Совместные (взаимные) фонды (денежного рынка) представляют  собой особый тип инвестиционной компании,  специализирующейся на привлечении</w:t>
      </w:r>
    </w:p>
    <w:p w:rsidR="00CF78A5" w:rsidRDefault="00CF78A5">
      <w:pPr>
        <w:jc w:val="both"/>
        <w:rPr>
          <w:sz w:val="28"/>
        </w:rPr>
      </w:pPr>
      <w:r>
        <w:rPr>
          <w:sz w:val="28"/>
        </w:rPr>
        <w:t>средств мелких инвесторов за счет выпуска ценных бумаг небольшого  номинала и  размещения привлеченных средств в краткосрочные и высоко ли</w:t>
      </w:r>
      <w:r>
        <w:rPr>
          <w:noProof/>
          <w:sz w:val="28"/>
        </w:rPr>
        <w:t>к</w:t>
      </w:r>
      <w:r>
        <w:rPr>
          <w:sz w:val="28"/>
        </w:rPr>
        <w:t>видные активы денежного рынка.  Тем самым совместные фонды практически утратили инвестиционную (долгосрочную) ориентацию своих операций.</w:t>
      </w:r>
    </w:p>
    <w:p w:rsidR="00CF78A5" w:rsidRDefault="00CF78A5">
      <w:pPr>
        <w:jc w:val="both"/>
        <w:rPr>
          <w:sz w:val="28"/>
        </w:rPr>
      </w:pPr>
      <w:r>
        <w:rPr>
          <w:sz w:val="28"/>
          <w:lang w:val="en-US"/>
        </w:rPr>
        <w:t xml:space="preserve">      </w:t>
      </w:r>
      <w:r>
        <w:rPr>
          <w:sz w:val="28"/>
        </w:rPr>
        <w:t>Под инвестиционной политикой банков понимается  совокупность  мероприятий, направленных на разработку и реализацию стратегии по управлению портфелем инвестиций, достижение оптимального сочетания прямых и портфельных инвестиций  в  целях  обеспечения нормальной деятельности, увеличения прибыльности операций,  поддержания допустимого  уровня  их рискованности и ликвидности баланса.  Она разрабатывается руководством банка (возможно,  совместно с консультирующим его по этим вопросам учреждением). Важнейший  элемент  инвестиционной  политики  - разработка стратегии и тактики  управления  валютно-финансовым  портфелем  банка, включающим наряду с прочими его элементами портфель инвестиций.</w:t>
      </w:r>
    </w:p>
    <w:p w:rsidR="00CF78A5" w:rsidRDefault="00CF78A5">
      <w:pPr>
        <w:jc w:val="both"/>
        <w:rPr>
          <w:sz w:val="28"/>
        </w:rPr>
      </w:pPr>
      <w:r>
        <w:rPr>
          <w:sz w:val="28"/>
        </w:rPr>
        <w:t xml:space="preserve">          Инвестиционный портфель  (портфель  инвестиций)  -   совокупность средств, вложенных  в ценные бумаги сторонних юридических лиц и приобретенных банком,  а также размещенных в виде срочных вкладов иных банковских и кредитно-финансовых учреждений, включая средства в иностранной валюте и вложения в иностранные ценные бумаги.  Критериями при определении структуры  инвестиционного портфеля выступают прибыльность и рискованность операций, необходимость регулирования ликвидности баланса и  диверсификация активов.  Возможны различные принципы и подходы  к управлению инвестиционным портфелем  предприятий  и  банков.  Наиболее распространенным является принцип ступенчатости погашения ценных бумаг, позволяющий поступающие от погашения (или реализованных) ценных  бумаг средства реинвестировать в ценные бумаги с максимальным сроком погашения</w:t>
      </w:r>
      <w:r>
        <w:rPr>
          <w:sz w:val="28"/>
          <w:lang w:val="en-US"/>
        </w:rPr>
        <w:t xml:space="preserve"> </w:t>
      </w:r>
      <w:r>
        <w:rPr>
          <w:sz w:val="28"/>
        </w:rPr>
        <w:t>[6,c.</w:t>
      </w:r>
      <w:r>
        <w:rPr>
          <w:sz w:val="28"/>
          <w:lang w:val="en-US"/>
        </w:rPr>
        <w:t>8</w:t>
      </w:r>
      <w:r>
        <w:rPr>
          <w:sz w:val="28"/>
        </w:rPr>
        <w:t>].</w:t>
      </w:r>
    </w:p>
    <w:p w:rsidR="00CF78A5" w:rsidRDefault="00CF78A5">
      <w:pPr>
        <w:jc w:val="both"/>
        <w:rPr>
          <w:sz w:val="28"/>
        </w:rPr>
      </w:pPr>
      <w:r>
        <w:rPr>
          <w:sz w:val="28"/>
        </w:rPr>
        <w:t xml:space="preserve">         Так как под инвестициями банков обычно понимаются вложения денежных средств на срок в целях получения доходов или прибыли,  то с  этой</w:t>
      </w:r>
    </w:p>
    <w:p w:rsidR="00CF78A5" w:rsidRDefault="00CF78A5">
      <w:pPr>
        <w:jc w:val="both"/>
        <w:rPr>
          <w:sz w:val="28"/>
        </w:rPr>
      </w:pPr>
      <w:r>
        <w:rPr>
          <w:sz w:val="28"/>
        </w:rPr>
        <w:t>точки зрения практически все активные операции банков можно рассматривать в качестве инвестиций.  В этой связи,  чтобы избежать путаницы  в терминах, под  инвестиционными банковскими операциями понимаются те из них, в которых банки выступают в роли "инициаторов  вложения  средств" (в отличие  от кредитных операций,  где инициатива в получении средств исходит со стороны заемщика).</w:t>
      </w:r>
    </w:p>
    <w:p w:rsidR="00CF78A5" w:rsidRDefault="00CF78A5">
      <w:pPr>
        <w:jc w:val="both"/>
        <w:rPr>
          <w:sz w:val="28"/>
        </w:rPr>
      </w:pPr>
      <w:r>
        <w:rPr>
          <w:sz w:val="28"/>
        </w:rPr>
        <w:t xml:space="preserve">     В более  узком смысле под инвестиционными операциями банков понимаются вложения средств в ценные бумаги. Таким образом, при инвестиционных операциях банк является одним из множества кредиторов, в то время как при кредитных операциях банк обычно,  хотя далеко и не  всегда,</w:t>
      </w:r>
    </w:p>
    <w:p w:rsidR="00CF78A5" w:rsidRDefault="00CF78A5">
      <w:pPr>
        <w:jc w:val="both"/>
        <w:rPr>
          <w:sz w:val="28"/>
        </w:rPr>
      </w:pPr>
      <w:r>
        <w:rPr>
          <w:sz w:val="28"/>
        </w:rPr>
        <w:t>выступает в роли единственного кредитора.</w:t>
      </w:r>
    </w:p>
    <w:p w:rsidR="00CF78A5" w:rsidRDefault="00CF78A5">
      <w:pPr>
        <w:jc w:val="both"/>
        <w:rPr>
          <w:sz w:val="28"/>
        </w:rPr>
      </w:pPr>
      <w:r>
        <w:rPr>
          <w:sz w:val="28"/>
        </w:rPr>
        <w:t xml:space="preserve">     Основное содержание инвестиционной политики банка составляет  определение круга ценных бумаг, наиболее пригодных для вложения средств,</w:t>
      </w:r>
    </w:p>
    <w:p w:rsidR="00CF78A5" w:rsidRDefault="00CF78A5">
      <w:pPr>
        <w:jc w:val="both"/>
        <w:rPr>
          <w:sz w:val="28"/>
        </w:rPr>
      </w:pPr>
      <w:r>
        <w:rPr>
          <w:sz w:val="28"/>
        </w:rPr>
        <w:t>оптимизация структуры портфеля инвестиций на каждый конкретный  период</w:t>
      </w:r>
    </w:p>
    <w:p w:rsidR="00CF78A5" w:rsidRDefault="00CF78A5">
      <w:pPr>
        <w:jc w:val="both"/>
        <w:rPr>
          <w:sz w:val="28"/>
        </w:rPr>
      </w:pPr>
      <w:r>
        <w:rPr>
          <w:sz w:val="28"/>
        </w:rPr>
        <w:t>времени.</w:t>
      </w:r>
    </w:p>
    <w:p w:rsidR="00CF78A5" w:rsidRDefault="00CF78A5">
      <w:pPr>
        <w:jc w:val="both"/>
        <w:rPr>
          <w:sz w:val="28"/>
        </w:rPr>
      </w:pPr>
      <w:r>
        <w:rPr>
          <w:sz w:val="28"/>
        </w:rPr>
        <w:t xml:space="preserve">     При этом часть банков (главным образом средних и мелких) осуществляют инвестиционные  операции,  не  руководствуясь каким-либо заранее составленным и одобренным планом. Есть банки, где служащие, занимающиеся инвестиционной  деятельностью,  руководствуются официально утвержденными руководством банка установками в отношении инвестиционной  политики. При  этом  совет банка по крайней мере один раз в год вносит в нее определенные изменения с учетом складывающейся конъюнктуры рынка.</w:t>
      </w:r>
    </w:p>
    <w:p w:rsidR="00CF78A5" w:rsidRDefault="00CF78A5">
      <w:pPr>
        <w:pStyle w:val="Heading5"/>
        <w:rPr>
          <w:lang w:val="uk-UA"/>
        </w:rPr>
      </w:pPr>
      <w:r>
        <w:t xml:space="preserve">В любом банковском учреждении, независимо от страны местонахождения, как при осуществлении кредитных,  так и  инвестиционных  операций главное внимание  уделяется проблеме ликвидности баланса и контролю за предельными показателями выдачи ссуд.  При этом общие цели и  "правила игры" в основном одинаковы,  разница заключается в технике организации и осуществления операций.  Аналогичны и проблемы, с которыми сталкиваются банки при осуществлении инвестиционных операций. Вместе с тем существует достаточно разнообразный набор приемов  и  мер,  используемых для их разрешения. </w:t>
      </w:r>
    </w:p>
    <w:p w:rsidR="00CF78A5" w:rsidRDefault="00CF78A5">
      <w:pPr>
        <w:rPr>
          <w:sz w:val="28"/>
        </w:rPr>
      </w:pPr>
      <w:r>
        <w:tab/>
      </w:r>
      <w:r>
        <w:rPr>
          <w:sz w:val="28"/>
        </w:rPr>
        <w:t xml:space="preserve">Якісне проведення комерційними банками активних операцій неможливе без здійснення ними інвестиційної діяльності . </w:t>
      </w:r>
    </w:p>
    <w:p w:rsidR="00CF78A5" w:rsidRDefault="00CF78A5">
      <w:pPr>
        <w:rPr>
          <w:sz w:val="28"/>
        </w:rPr>
      </w:pPr>
      <w:r>
        <w:rPr>
          <w:sz w:val="28"/>
        </w:rPr>
        <w:tab/>
        <w:t>Інвестиційні операції комерційних банків – це вкладення банками коштів у інвестиційні цінні папери,  їх ще називають портфельними інвестиціями</w:t>
      </w:r>
      <w:r>
        <w:rPr>
          <w:sz w:val="28"/>
          <w:lang w:val="en-US"/>
        </w:rPr>
        <w:t xml:space="preserve"> </w:t>
      </w:r>
      <w:r>
        <w:rPr>
          <w:sz w:val="28"/>
        </w:rPr>
        <w:t>[</w:t>
      </w:r>
      <w:r>
        <w:rPr>
          <w:sz w:val="28"/>
          <w:lang w:val="en-US"/>
        </w:rPr>
        <w:t>21</w:t>
      </w:r>
      <w:r>
        <w:rPr>
          <w:sz w:val="28"/>
        </w:rPr>
        <w:t>,c.</w:t>
      </w:r>
      <w:r>
        <w:rPr>
          <w:sz w:val="28"/>
          <w:lang w:val="en-US"/>
        </w:rPr>
        <w:t>11</w:t>
      </w:r>
      <w:r>
        <w:rPr>
          <w:sz w:val="28"/>
        </w:rPr>
        <w:t>].</w:t>
      </w:r>
    </w:p>
    <w:p w:rsidR="00CF78A5" w:rsidRDefault="00CF78A5">
      <w:pPr>
        <w:rPr>
          <w:sz w:val="28"/>
          <w:lang w:val="en-US"/>
        </w:rPr>
      </w:pPr>
      <w:r>
        <w:rPr>
          <w:sz w:val="28"/>
        </w:rPr>
        <w:tab/>
        <w:t xml:space="preserve">Портфельні інвестиції лише частково спрямовуються на збільшення реального капіталу, вкладення коштів у цінні папери передбачає </w:t>
      </w:r>
      <w:r>
        <w:rPr>
          <w:sz w:val="28"/>
          <w:lang w:val="en-US"/>
        </w:rPr>
        <w:t>:</w:t>
      </w:r>
    </w:p>
    <w:p w:rsidR="00CF78A5" w:rsidRDefault="00CF78A5">
      <w:pPr>
        <w:rPr>
          <w:sz w:val="28"/>
          <w:lang w:val="en-US"/>
        </w:rPr>
      </w:pPr>
      <w:r>
        <w:rPr>
          <w:sz w:val="28"/>
          <w:lang w:val="en-US"/>
        </w:rPr>
        <w:t xml:space="preserve"> а) досягнення ліквідності ;</w:t>
      </w:r>
    </w:p>
    <w:p w:rsidR="00CF78A5" w:rsidRDefault="00CF78A5">
      <w:pPr>
        <w:rPr>
          <w:sz w:val="28"/>
          <w:lang w:val="uk-UA"/>
        </w:rPr>
      </w:pPr>
      <w:r>
        <w:rPr>
          <w:sz w:val="28"/>
          <w:lang w:val="en-US"/>
        </w:rPr>
        <w:t xml:space="preserve"> </w:t>
      </w:r>
      <w:r>
        <w:rPr>
          <w:sz w:val="28"/>
          <w:lang w:val="uk-UA"/>
        </w:rPr>
        <w:t xml:space="preserve">б) одержання доходу </w:t>
      </w:r>
      <w:r>
        <w:rPr>
          <w:sz w:val="28"/>
          <w:lang w:val="en-US"/>
        </w:rPr>
        <w:t>;</w:t>
      </w:r>
    </w:p>
    <w:p w:rsidR="00CF78A5" w:rsidRDefault="00CF78A5">
      <w:pPr>
        <w:rPr>
          <w:sz w:val="28"/>
          <w:lang w:val="uk-UA"/>
        </w:rPr>
      </w:pPr>
      <w:r>
        <w:rPr>
          <w:sz w:val="28"/>
          <w:lang w:val="uk-UA"/>
        </w:rPr>
        <w:t xml:space="preserve"> в) зростання вкладень </w:t>
      </w:r>
      <w:r>
        <w:rPr>
          <w:sz w:val="28"/>
          <w:lang w:val="en-US"/>
        </w:rPr>
        <w:t>;</w:t>
      </w:r>
    </w:p>
    <w:p w:rsidR="00CF78A5" w:rsidRDefault="00CF78A5">
      <w:pPr>
        <w:rPr>
          <w:sz w:val="28"/>
          <w:lang w:val="uk-UA"/>
        </w:rPr>
      </w:pPr>
      <w:r>
        <w:rPr>
          <w:sz w:val="28"/>
          <w:lang w:val="uk-UA"/>
        </w:rPr>
        <w:t xml:space="preserve"> г) збереження коштів </w:t>
      </w:r>
      <w:r>
        <w:rPr>
          <w:sz w:val="28"/>
          <w:lang w:val="en-US"/>
        </w:rPr>
        <w:t>;</w:t>
      </w:r>
    </w:p>
    <w:p w:rsidR="00CF78A5" w:rsidRDefault="00CF78A5">
      <w:pPr>
        <w:rPr>
          <w:sz w:val="28"/>
          <w:lang w:val="uk-UA"/>
        </w:rPr>
      </w:pPr>
      <w:r>
        <w:rPr>
          <w:sz w:val="28"/>
          <w:lang w:val="uk-UA"/>
        </w:rPr>
        <w:t xml:space="preserve"> д) мінімізацію банківських ризиків.</w:t>
      </w:r>
    </w:p>
    <w:p w:rsidR="00CF78A5" w:rsidRDefault="00CF78A5">
      <w:pPr>
        <w:jc w:val="both"/>
        <w:rPr>
          <w:sz w:val="28"/>
          <w:lang w:val="uk-UA"/>
        </w:rPr>
      </w:pPr>
      <w:r>
        <w:rPr>
          <w:sz w:val="28"/>
          <w:lang w:val="uk-UA"/>
        </w:rPr>
        <w:tab/>
        <w:t>Досягти банкам усіх цілей одночасно неможливо, необхідно знайти компромісне рішення , з</w:t>
      </w:r>
      <w:r>
        <w:rPr>
          <w:sz w:val="28"/>
          <w:lang w:val="en-US"/>
        </w:rPr>
        <w:t>’</w:t>
      </w:r>
      <w:r>
        <w:rPr>
          <w:sz w:val="28"/>
          <w:lang w:val="uk-UA"/>
        </w:rPr>
        <w:t>ясувати що для банку на даний час є пріоритетним, а що – другорядним. Так наприклад, комерційні банки як інституційні інвестори, вкладаючи кошти в цінні папери, можуть сформувати вторинні ліквідні резерви для поліпшення своєї ліквідності і ця мета для них буде настільки важливою , що на ринку цінних паперів банки встановлюватимуть таку ціну на свої фінансові активи, аби якнайшвидше їх конвертувати в готівку, незважаючи на інші цілі інвестування.</w:t>
      </w:r>
    </w:p>
    <w:p w:rsidR="00CF78A5" w:rsidRDefault="00CF78A5">
      <w:pPr>
        <w:ind w:firstLine="709"/>
        <w:jc w:val="both"/>
        <w:rPr>
          <w:sz w:val="28"/>
          <w:lang w:val="uk-UA"/>
        </w:rPr>
      </w:pPr>
      <w:r>
        <w:rPr>
          <w:sz w:val="28"/>
          <w:lang w:val="uk-UA"/>
        </w:rPr>
        <w:t>Збереження вкладених коштів знову ж таки досягається за рахунок зменшення дохідності паперів та зменшення капіталу. Найнебезпечніше вкладати кошти в облігації державних позик , у муніціпальні облігації, в акції фінансово стійких фірм, оскільки такі цінні папери забезпечені державними ресурсами чи багатством фірми. Їх дохідність не дуже велика, оскільки досить висока купівельна ціна у зв</w:t>
      </w:r>
      <w:r>
        <w:rPr>
          <w:sz w:val="28"/>
          <w:lang w:val="en-US"/>
        </w:rPr>
        <w:t>’</w:t>
      </w:r>
      <w:r>
        <w:rPr>
          <w:sz w:val="28"/>
          <w:lang w:val="uk-UA"/>
        </w:rPr>
        <w:t>язку із значним попитом на них.</w:t>
      </w:r>
    </w:p>
    <w:p w:rsidR="00CF78A5" w:rsidRDefault="00CF78A5">
      <w:pPr>
        <w:ind w:firstLine="709"/>
        <w:jc w:val="both"/>
        <w:rPr>
          <w:sz w:val="28"/>
          <w:lang w:val="uk-UA"/>
        </w:rPr>
      </w:pPr>
      <w:r>
        <w:rPr>
          <w:sz w:val="28"/>
          <w:lang w:val="uk-UA"/>
        </w:rPr>
        <w:t>Максимальний дохід від інвестицій у цінні папери одержить інвестор тоді, коли вкладе кошти в акції фирм, які щойно створилися. Ці фірми виплачують високі дивіденди як плату за ризик.</w:t>
      </w:r>
    </w:p>
    <w:p w:rsidR="00CF78A5" w:rsidRDefault="00CF78A5">
      <w:pPr>
        <w:ind w:firstLine="709"/>
        <w:jc w:val="both"/>
        <w:rPr>
          <w:sz w:val="28"/>
          <w:lang w:val="uk-UA"/>
        </w:rPr>
      </w:pPr>
      <w:r>
        <w:rPr>
          <w:sz w:val="28"/>
          <w:lang w:val="uk-UA"/>
        </w:rPr>
        <w:t>Стосовно примноження капіталу, то суттєве його зростання можливе у власників звичайних (простих) акцій економічно стійкихакціонерних компаній. Дивіденди тут невисокі, але капітал інвестора зростатиме.</w:t>
      </w:r>
    </w:p>
    <w:p w:rsidR="00CF78A5" w:rsidRDefault="00CF78A5">
      <w:pPr>
        <w:ind w:firstLine="709"/>
        <w:jc w:val="both"/>
        <w:rPr>
          <w:sz w:val="28"/>
          <w:lang w:val="uk-UA"/>
        </w:rPr>
      </w:pPr>
      <w:r>
        <w:rPr>
          <w:sz w:val="28"/>
          <w:lang w:val="uk-UA"/>
        </w:rPr>
        <w:t>Сукупність придбаних банком цінних паперів, право на володіння, користування та розпорядження якими належить банку та які згруповані за їх типами та призначенням, називається портфелем цінних паперів (інвестиціним портфелем).</w:t>
      </w:r>
    </w:p>
    <w:p w:rsidR="00CF78A5" w:rsidRDefault="00CF78A5">
      <w:pPr>
        <w:ind w:firstLine="709"/>
        <w:jc w:val="both"/>
        <w:rPr>
          <w:sz w:val="28"/>
          <w:lang w:val="uk-UA"/>
        </w:rPr>
      </w:pPr>
      <w:r>
        <w:rPr>
          <w:sz w:val="28"/>
          <w:lang w:val="uk-UA"/>
        </w:rPr>
        <w:t>Банківські портфелі цінних паперів класифікують залежно від мети вкладень (рис. 4)</w:t>
      </w:r>
    </w:p>
    <w:p w:rsidR="00CF78A5" w:rsidRDefault="00CF78A5">
      <w:pPr>
        <w:ind w:firstLine="709"/>
        <w:jc w:val="both"/>
        <w:rPr>
          <w:sz w:val="28"/>
          <w:lang w:val="uk-UA"/>
        </w:rPr>
      </w:pPr>
    </w:p>
    <w:p w:rsidR="00CF78A5" w:rsidRDefault="00237E87">
      <w:pPr>
        <w:ind w:firstLine="709"/>
        <w:jc w:val="both"/>
        <w:rPr>
          <w:sz w:val="28"/>
          <w:lang w:val="uk-UA"/>
        </w:rPr>
      </w:pPr>
      <w:r>
        <w:rPr>
          <w:noProof/>
          <w:sz w:val="28"/>
        </w:rPr>
        <w:pict>
          <v:rect id="_x0000_s1169" style="position:absolute;left:0;text-align:left;margin-left:80.55pt;margin-top:3pt;width:316.8pt;height:28.8pt;z-index:251685888" o:allowincell="f" strokeweight="1pt">
            <v:textbox>
              <w:txbxContent>
                <w:p w:rsidR="00CF78A5" w:rsidRDefault="00CF78A5">
                  <w:pPr>
                    <w:pBdr>
                      <w:top w:val="single" w:sz="4" w:space="1" w:color="auto"/>
                      <w:left w:val="single" w:sz="4" w:space="4" w:color="auto"/>
                      <w:bottom w:val="single" w:sz="4" w:space="1" w:color="auto"/>
                      <w:right w:val="single" w:sz="4" w:space="4" w:color="auto"/>
                    </w:pBdr>
                    <w:jc w:val="center"/>
                    <w:rPr>
                      <w:sz w:val="28"/>
                    </w:rPr>
                  </w:pPr>
                  <w:r>
                    <w:rPr>
                      <w:sz w:val="28"/>
                      <w:lang w:val="uk-UA"/>
                    </w:rPr>
                    <w:t>Банківські портфелі цінних паперів</w:t>
                  </w:r>
                </w:p>
              </w:txbxContent>
            </v:textbox>
          </v:rect>
        </w:pict>
      </w:r>
    </w:p>
    <w:p w:rsidR="00CF78A5" w:rsidRDefault="00237E87">
      <w:pPr>
        <w:ind w:firstLine="709"/>
        <w:jc w:val="both"/>
        <w:rPr>
          <w:sz w:val="28"/>
          <w:lang w:val="uk-UA"/>
        </w:rPr>
      </w:pPr>
      <w:r>
        <w:rPr>
          <w:noProof/>
          <w:sz w:val="28"/>
        </w:rPr>
        <w:pict>
          <v:line id="_x0000_s1179" style="position:absolute;left:0;text-align:left;z-index:251694080" from="238.95pt,15.7pt" to="296.55pt,58.9pt" o:allowincell="f" strokeweight="1pt">
            <v:stroke endarrow="block"/>
          </v:line>
        </w:pict>
      </w:r>
      <w:r>
        <w:rPr>
          <w:noProof/>
          <w:sz w:val="28"/>
        </w:rPr>
        <w:pict>
          <v:line id="_x0000_s1178" style="position:absolute;left:0;text-align:left;flip:x;z-index:251693056" from="174.15pt,15.7pt" to="238.95pt,58.9pt" o:allowincell="f" strokeweight="1pt">
            <v:stroke endarrow="block"/>
          </v:line>
        </w:pict>
      </w:r>
      <w:r>
        <w:rPr>
          <w:noProof/>
          <w:sz w:val="28"/>
        </w:rPr>
        <w:pict>
          <v:line id="_x0000_s1177" style="position:absolute;left:0;text-align:left;z-index:251692032" from="238.95pt,15.7pt" to="260.55pt,109.3pt" o:allowincell="f" strokeweight="1pt">
            <v:stroke endarrow="block"/>
          </v:line>
        </w:pict>
      </w:r>
      <w:r>
        <w:rPr>
          <w:noProof/>
          <w:sz w:val="28"/>
        </w:rPr>
        <w:pict>
          <v:line id="_x0000_s1176" style="position:absolute;left:0;text-align:left;flip:x;z-index:251691008" from="210.15pt,15.7pt" to="238.95pt,109.3pt" o:allowincell="f" strokeweight="1pt">
            <v:stroke endarrow="block"/>
          </v:line>
        </w:pict>
      </w:r>
    </w:p>
    <w:p w:rsidR="00CF78A5" w:rsidRDefault="00CF78A5">
      <w:pPr>
        <w:ind w:firstLine="709"/>
        <w:jc w:val="both"/>
        <w:rPr>
          <w:sz w:val="28"/>
          <w:lang w:val="uk-UA"/>
        </w:rPr>
      </w:pPr>
    </w:p>
    <w:p w:rsidR="00CF78A5" w:rsidRDefault="00CF78A5">
      <w:pPr>
        <w:ind w:firstLine="709"/>
        <w:jc w:val="both"/>
        <w:rPr>
          <w:sz w:val="28"/>
          <w:lang w:val="uk-UA"/>
        </w:rPr>
      </w:pPr>
    </w:p>
    <w:p w:rsidR="00CF78A5" w:rsidRDefault="00237E87">
      <w:pPr>
        <w:ind w:firstLine="709"/>
        <w:jc w:val="both"/>
        <w:rPr>
          <w:sz w:val="28"/>
          <w:lang w:val="uk-UA"/>
        </w:rPr>
      </w:pPr>
      <w:r>
        <w:rPr>
          <w:noProof/>
          <w:sz w:val="28"/>
        </w:rPr>
        <w:pict>
          <v:rect id="_x0000_s1171" style="position:absolute;left:0;text-align:left;margin-left:267.75pt;margin-top:10.6pt;width:3in;height:28.8pt;z-index:251687936" o:allowincell="f">
            <v:textbox style="mso-next-textbox:#_x0000_s1171">
              <w:txbxContent>
                <w:p w:rsidR="00CF78A5" w:rsidRDefault="00CF78A5">
                  <w:pPr>
                    <w:jc w:val="center"/>
                    <w:rPr>
                      <w:sz w:val="24"/>
                    </w:rPr>
                  </w:pPr>
                  <w:r>
                    <w:rPr>
                      <w:sz w:val="24"/>
                      <w:lang w:val="uk-UA"/>
                    </w:rPr>
                    <w:t>портфель цінних паперів на інвестиції</w:t>
                  </w:r>
                </w:p>
              </w:txbxContent>
            </v:textbox>
          </v:rect>
        </w:pict>
      </w:r>
      <w:r>
        <w:rPr>
          <w:noProof/>
          <w:sz w:val="28"/>
        </w:rPr>
        <w:pict>
          <v:rect id="_x0000_s1170" style="position:absolute;left:0;text-align:left;margin-left:1.35pt;margin-top:10.6pt;width:201.6pt;height:28.8pt;z-index:251686912" o:allowincell="f">
            <v:textbox>
              <w:txbxContent>
                <w:p w:rsidR="00CF78A5" w:rsidRDefault="00CF78A5">
                  <w:pPr>
                    <w:jc w:val="center"/>
                    <w:rPr>
                      <w:sz w:val="24"/>
                    </w:rPr>
                  </w:pPr>
                  <w:r>
                    <w:rPr>
                      <w:sz w:val="24"/>
                      <w:lang w:val="uk-UA"/>
                    </w:rPr>
                    <w:t>портфель цінних паперів на продаж</w:t>
                  </w:r>
                </w:p>
              </w:txbxContent>
            </v:textbox>
          </v:rect>
        </w:pict>
      </w:r>
    </w:p>
    <w:p w:rsidR="00CF78A5" w:rsidRDefault="00CF78A5">
      <w:pPr>
        <w:ind w:firstLine="709"/>
        <w:jc w:val="both"/>
        <w:rPr>
          <w:sz w:val="28"/>
          <w:lang w:val="uk-UA"/>
        </w:rPr>
      </w:pPr>
    </w:p>
    <w:p w:rsidR="00CF78A5" w:rsidRDefault="00CF78A5">
      <w:pPr>
        <w:ind w:firstLine="709"/>
        <w:jc w:val="both"/>
        <w:rPr>
          <w:sz w:val="28"/>
          <w:lang w:val="uk-UA"/>
        </w:rPr>
      </w:pPr>
    </w:p>
    <w:p w:rsidR="00CF78A5" w:rsidRDefault="00237E87">
      <w:pPr>
        <w:ind w:firstLine="709"/>
        <w:jc w:val="both"/>
        <w:rPr>
          <w:sz w:val="28"/>
          <w:lang w:val="uk-UA"/>
        </w:rPr>
      </w:pPr>
      <w:r>
        <w:rPr>
          <w:noProof/>
          <w:sz w:val="28"/>
        </w:rPr>
        <w:pict>
          <v:rect id="_x0000_s1173" style="position:absolute;left:0;text-align:left;margin-left:253.35pt;margin-top:12.7pt;width:3in;height:28.8pt;z-index:251689984" o:allowincell="f">
            <v:textbox>
              <w:txbxContent>
                <w:p w:rsidR="00CF78A5" w:rsidRDefault="00CF78A5">
                  <w:pPr>
                    <w:pStyle w:val="BodyText3"/>
                    <w:jc w:val="center"/>
                  </w:pPr>
                  <w:r>
                    <w:t>портфель вкладень у дочірні компанії</w:t>
                  </w:r>
                </w:p>
              </w:txbxContent>
            </v:textbox>
          </v:rect>
        </w:pict>
      </w:r>
      <w:r>
        <w:rPr>
          <w:noProof/>
          <w:sz w:val="28"/>
        </w:rPr>
        <w:pict>
          <v:rect id="_x0000_s1172" style="position:absolute;left:0;text-align:left;margin-left:30.15pt;margin-top:12.7pt;width:187.2pt;height:28.8pt;z-index:251688960" o:allowincell="f">
            <v:textbox>
              <w:txbxContent>
                <w:p w:rsidR="00CF78A5" w:rsidRDefault="00CF78A5">
                  <w:pPr>
                    <w:jc w:val="center"/>
                    <w:rPr>
                      <w:sz w:val="24"/>
                    </w:rPr>
                  </w:pPr>
                  <w:r>
                    <w:rPr>
                      <w:sz w:val="24"/>
                      <w:lang w:val="uk-UA"/>
                    </w:rPr>
                    <w:t>портфель пайової участі</w:t>
                  </w:r>
                </w:p>
              </w:txbxContent>
            </v:textbox>
          </v:rect>
        </w:pict>
      </w:r>
    </w:p>
    <w:p w:rsidR="00CF78A5" w:rsidRDefault="00CF78A5">
      <w:pPr>
        <w:ind w:firstLine="709"/>
        <w:jc w:val="both"/>
        <w:rPr>
          <w:sz w:val="28"/>
          <w:lang w:val="uk-UA"/>
        </w:rPr>
      </w:pPr>
    </w:p>
    <w:p w:rsidR="00CF78A5" w:rsidRDefault="00CF78A5">
      <w:pPr>
        <w:ind w:firstLine="709"/>
        <w:jc w:val="both"/>
        <w:rPr>
          <w:sz w:val="28"/>
          <w:lang w:val="uk-UA"/>
        </w:rPr>
      </w:pPr>
    </w:p>
    <w:p w:rsidR="00CF78A5" w:rsidRDefault="00CF78A5">
      <w:pPr>
        <w:ind w:firstLine="709"/>
        <w:jc w:val="both"/>
        <w:rPr>
          <w:sz w:val="28"/>
          <w:lang w:val="uk-UA"/>
        </w:rPr>
      </w:pPr>
    </w:p>
    <w:p w:rsidR="00CF78A5" w:rsidRDefault="00CF78A5">
      <w:pPr>
        <w:pStyle w:val="Heading6"/>
      </w:pPr>
      <w:r>
        <w:t>Рис.4 Класифікація банківських інвестицій</w:t>
      </w:r>
      <w:r>
        <w:rPr>
          <w:lang w:val="en-US"/>
        </w:rPr>
        <w:t xml:space="preserve"> [13,c.11]</w:t>
      </w:r>
    </w:p>
    <w:p w:rsidR="00CF78A5" w:rsidRDefault="00CF78A5">
      <w:pPr>
        <w:ind w:firstLine="709"/>
        <w:jc w:val="both"/>
        <w:rPr>
          <w:sz w:val="28"/>
          <w:lang w:val="uk-UA"/>
        </w:rPr>
      </w:pPr>
    </w:p>
    <w:p w:rsidR="00CF78A5" w:rsidRDefault="00CF78A5">
      <w:pPr>
        <w:ind w:firstLine="709"/>
        <w:jc w:val="both"/>
        <w:rPr>
          <w:sz w:val="28"/>
          <w:lang w:val="uk-UA"/>
        </w:rPr>
      </w:pPr>
    </w:p>
    <w:p w:rsidR="00CF78A5" w:rsidRDefault="00CF78A5">
      <w:pPr>
        <w:ind w:firstLine="709"/>
        <w:jc w:val="both"/>
        <w:rPr>
          <w:sz w:val="28"/>
          <w:lang w:val="uk-UA"/>
        </w:rPr>
      </w:pPr>
    </w:p>
    <w:p w:rsidR="00CF78A5" w:rsidRDefault="00CF78A5">
      <w:pPr>
        <w:numPr>
          <w:ilvl w:val="1"/>
          <w:numId w:val="4"/>
        </w:numPr>
        <w:jc w:val="center"/>
        <w:rPr>
          <w:i/>
          <w:sz w:val="28"/>
        </w:rPr>
      </w:pPr>
      <w:r>
        <w:rPr>
          <w:i/>
          <w:sz w:val="28"/>
        </w:rPr>
        <w:t>РИСК И ЛИКВИДНОСТЬ ИНВЕСТИЦИЙ</w:t>
      </w:r>
    </w:p>
    <w:p w:rsidR="00CF78A5" w:rsidRDefault="00CF78A5">
      <w:pPr>
        <w:jc w:val="center"/>
        <w:rPr>
          <w:i/>
          <w:sz w:val="28"/>
        </w:rPr>
      </w:pPr>
    </w:p>
    <w:p w:rsidR="00CF78A5" w:rsidRDefault="00CF78A5">
      <w:pPr>
        <w:ind w:firstLine="567"/>
        <w:jc w:val="both"/>
        <w:rPr>
          <w:sz w:val="28"/>
        </w:rPr>
      </w:pPr>
      <w:r>
        <w:rPr>
          <w:sz w:val="28"/>
          <w:lang w:val="uk-UA"/>
        </w:rPr>
        <w:t>Інвестиційні операції підлягають ризикам, які можна поділити таким чином</w:t>
      </w:r>
      <w:r>
        <w:rPr>
          <w:sz w:val="28"/>
          <w:lang w:val="en-US"/>
        </w:rPr>
        <w:t>:</w:t>
      </w:r>
    </w:p>
    <w:p w:rsidR="00CF78A5" w:rsidRDefault="00CF78A5">
      <w:pPr>
        <w:ind w:firstLine="567"/>
        <w:jc w:val="both"/>
        <w:rPr>
          <w:sz w:val="28"/>
          <w:lang w:val="en-US"/>
        </w:rPr>
      </w:pPr>
      <w:r>
        <w:rPr>
          <w:sz w:val="28"/>
        </w:rPr>
        <w:t>а) зовнішн</w:t>
      </w:r>
      <w:r>
        <w:rPr>
          <w:sz w:val="28"/>
          <w:lang w:val="uk-UA"/>
        </w:rPr>
        <w:t>і</w:t>
      </w:r>
      <w:r>
        <w:rPr>
          <w:sz w:val="28"/>
          <w:lang w:val="en-US"/>
        </w:rPr>
        <w:t>;</w:t>
      </w:r>
    </w:p>
    <w:p w:rsidR="00CF78A5" w:rsidRDefault="00CF78A5">
      <w:pPr>
        <w:ind w:firstLine="567"/>
        <w:jc w:val="both"/>
        <w:rPr>
          <w:sz w:val="28"/>
          <w:lang w:val="en-US"/>
        </w:rPr>
      </w:pPr>
      <w:r>
        <w:rPr>
          <w:sz w:val="28"/>
          <w:lang w:val="uk-UA"/>
        </w:rPr>
        <w:t>б) ринкові</w:t>
      </w:r>
      <w:r>
        <w:rPr>
          <w:sz w:val="28"/>
          <w:lang w:val="en-US"/>
        </w:rPr>
        <w:t>;</w:t>
      </w:r>
    </w:p>
    <w:p w:rsidR="00CF78A5" w:rsidRDefault="00CF78A5">
      <w:pPr>
        <w:ind w:firstLine="567"/>
        <w:jc w:val="both"/>
        <w:rPr>
          <w:sz w:val="28"/>
          <w:lang w:val="en-US"/>
        </w:rPr>
      </w:pPr>
      <w:r>
        <w:rPr>
          <w:sz w:val="28"/>
          <w:lang w:val="en-US"/>
        </w:rPr>
        <w:t>в) ризики формування інвестиційних портфелів.</w:t>
      </w:r>
    </w:p>
    <w:p w:rsidR="00CF78A5" w:rsidRDefault="00CF78A5">
      <w:pPr>
        <w:ind w:firstLine="567"/>
        <w:jc w:val="both"/>
        <w:rPr>
          <w:sz w:val="28"/>
          <w:lang w:val="uk-UA"/>
        </w:rPr>
      </w:pPr>
      <w:r>
        <w:rPr>
          <w:sz w:val="28"/>
          <w:lang w:val="en-US"/>
        </w:rPr>
        <w:t xml:space="preserve">До зовнішніх ризиків відносять: </w:t>
      </w:r>
      <w:r>
        <w:rPr>
          <w:sz w:val="28"/>
          <w:lang w:val="uk-UA"/>
        </w:rPr>
        <w:t>політичні, що спричинені нестійкою політично-економічною ситуацією в країні</w:t>
      </w:r>
      <w:r>
        <w:rPr>
          <w:sz w:val="28"/>
          <w:lang w:val="en-US"/>
        </w:rPr>
        <w:t>;</w:t>
      </w:r>
      <w:r>
        <w:rPr>
          <w:sz w:val="28"/>
          <w:lang w:val="uk-UA"/>
        </w:rPr>
        <w:t xml:space="preserve"> та соціальні, що пов</w:t>
      </w:r>
      <w:r>
        <w:rPr>
          <w:sz w:val="28"/>
          <w:lang w:val="en-US"/>
        </w:rPr>
        <w:t>’</w:t>
      </w:r>
      <w:r>
        <w:rPr>
          <w:sz w:val="28"/>
          <w:lang w:val="uk-UA"/>
        </w:rPr>
        <w:t>язані з нестійкою соціальною ситуацією.</w:t>
      </w:r>
    </w:p>
    <w:p w:rsidR="00CF78A5" w:rsidRDefault="00CF78A5">
      <w:pPr>
        <w:ind w:firstLine="567"/>
        <w:jc w:val="both"/>
        <w:rPr>
          <w:sz w:val="28"/>
          <w:lang w:val="uk-UA"/>
        </w:rPr>
      </w:pPr>
      <w:r>
        <w:rPr>
          <w:sz w:val="28"/>
          <w:lang w:val="uk-UA"/>
        </w:rPr>
        <w:t>Із виходом країни з кризи в цілому інвестори можуть очікувать пониження зовнішніх ризиків.</w:t>
      </w:r>
    </w:p>
    <w:p w:rsidR="00CF78A5" w:rsidRDefault="00CF78A5">
      <w:pPr>
        <w:ind w:firstLine="567"/>
        <w:jc w:val="both"/>
        <w:rPr>
          <w:sz w:val="28"/>
          <w:lang w:val="uk-UA"/>
        </w:rPr>
      </w:pPr>
      <w:r>
        <w:rPr>
          <w:sz w:val="28"/>
          <w:lang w:val="uk-UA"/>
        </w:rPr>
        <w:t xml:space="preserve">Ринкові ризики розподіляються на </w:t>
      </w:r>
      <w:r>
        <w:rPr>
          <w:sz w:val="28"/>
          <w:lang w:val="en-US"/>
        </w:rPr>
        <w:t>:</w:t>
      </w:r>
    </w:p>
    <w:p w:rsidR="00CF78A5" w:rsidRDefault="00CF78A5">
      <w:pPr>
        <w:ind w:firstLine="426"/>
        <w:jc w:val="both"/>
        <w:rPr>
          <w:sz w:val="28"/>
          <w:lang w:val="en-US"/>
        </w:rPr>
      </w:pPr>
      <w:r>
        <w:rPr>
          <w:sz w:val="28"/>
          <w:lang w:val="uk-UA"/>
        </w:rPr>
        <w:t>а) кредитний (діловий) ризик – пов</w:t>
      </w:r>
      <w:r>
        <w:rPr>
          <w:sz w:val="28"/>
          <w:lang w:val="en-US"/>
        </w:rPr>
        <w:t>’</w:t>
      </w:r>
      <w:r>
        <w:rPr>
          <w:sz w:val="28"/>
          <w:lang w:val="uk-UA"/>
        </w:rPr>
        <w:t>язаний з тим, що емітент, який випустив боргові цінні папери, опиниться в скрутному фінансовому становищі. Погіршення фінансового стану емітента ставить під сумнів його спроможність погасити борговий цінний папір у повному обсязі та в установлені строки і сплатити нараховані проценти, а також спроможність повернути власникові пайового цінного паперу частину капіталу та належну цьому інвесторові частку нерозподіленого прибутку або виконати інші зобов</w:t>
      </w:r>
      <w:r>
        <w:rPr>
          <w:sz w:val="28"/>
          <w:lang w:val="en-US"/>
        </w:rPr>
        <w:t>’</w:t>
      </w:r>
      <w:r>
        <w:rPr>
          <w:sz w:val="28"/>
          <w:lang w:val="uk-UA"/>
        </w:rPr>
        <w:t>язання за цим папером</w:t>
      </w:r>
      <w:r>
        <w:rPr>
          <w:sz w:val="28"/>
          <w:lang w:val="en-US"/>
        </w:rPr>
        <w:t>;</w:t>
      </w:r>
    </w:p>
    <w:p w:rsidR="00CF78A5" w:rsidRDefault="00CF78A5">
      <w:pPr>
        <w:ind w:firstLine="426"/>
        <w:jc w:val="both"/>
        <w:rPr>
          <w:sz w:val="28"/>
        </w:rPr>
      </w:pPr>
      <w:r>
        <w:rPr>
          <w:sz w:val="28"/>
        </w:rPr>
        <w:t>б</w:t>
      </w:r>
      <w:r>
        <w:rPr>
          <w:sz w:val="28"/>
          <w:lang w:val="uk-UA"/>
        </w:rPr>
        <w:t>) інфляційний ризик – ризик того, що при високій інфляції доходи інвесторів не зможуть перекривати швидке знецінення вкладених інвестиційних коштів</w:t>
      </w:r>
      <w:r>
        <w:rPr>
          <w:sz w:val="28"/>
          <w:lang w:val="en-US"/>
        </w:rPr>
        <w:t>;</w:t>
      </w:r>
    </w:p>
    <w:p w:rsidR="00CF78A5" w:rsidRDefault="00CF78A5">
      <w:pPr>
        <w:ind w:firstLine="426"/>
        <w:jc w:val="both"/>
        <w:rPr>
          <w:sz w:val="28"/>
          <w:lang w:val="en-US"/>
        </w:rPr>
      </w:pPr>
      <w:r>
        <w:rPr>
          <w:sz w:val="28"/>
          <w:lang w:val="uk-UA"/>
        </w:rPr>
        <w:t>в) процентний ризик – це ризик втрат, що можуть мати інвестори чи емітенти у зв</w:t>
      </w:r>
      <w:r>
        <w:rPr>
          <w:sz w:val="28"/>
          <w:lang w:val="en-US"/>
        </w:rPr>
        <w:t>’</w:t>
      </w:r>
      <w:r>
        <w:rPr>
          <w:sz w:val="28"/>
          <w:lang w:val="uk-UA"/>
        </w:rPr>
        <w:t>язку із зниженням процентних ставок на ринку. Зниження ринкової вартості цінних паперів унаслідок зміни ринкової норми дохідності змінює рівень дохідності поточних та можливих інвестиційних вкладів</w:t>
      </w:r>
      <w:r>
        <w:rPr>
          <w:sz w:val="28"/>
          <w:lang w:val="en-US"/>
        </w:rPr>
        <w:t>;</w:t>
      </w:r>
    </w:p>
    <w:p w:rsidR="00CF78A5" w:rsidRDefault="00CF78A5">
      <w:pPr>
        <w:ind w:firstLine="426"/>
        <w:jc w:val="both"/>
        <w:rPr>
          <w:sz w:val="28"/>
          <w:lang w:val="uk-UA"/>
        </w:rPr>
      </w:pPr>
      <w:r>
        <w:rPr>
          <w:sz w:val="28"/>
          <w:lang w:val="uk-UA"/>
        </w:rPr>
        <w:t xml:space="preserve">г) відкличний ризик виникає для інвестора тоді, коли емітент відкликає свої відкличні цінні папери раніше, аніж інвестор отримає від них очікуваний дохід </w:t>
      </w:r>
      <w:r>
        <w:rPr>
          <w:sz w:val="28"/>
          <w:lang w:val="en-US"/>
        </w:rPr>
        <w:t>;</w:t>
      </w:r>
    </w:p>
    <w:p w:rsidR="00CF78A5" w:rsidRDefault="00CF78A5">
      <w:pPr>
        <w:ind w:firstLine="426"/>
        <w:jc w:val="both"/>
        <w:rPr>
          <w:sz w:val="28"/>
          <w:lang w:val="uk-UA"/>
        </w:rPr>
      </w:pPr>
      <w:r>
        <w:rPr>
          <w:sz w:val="28"/>
          <w:lang w:val="uk-UA"/>
        </w:rPr>
        <w:t>д) ризик ліквідності – ризик, пов</w:t>
      </w:r>
      <w:r>
        <w:rPr>
          <w:sz w:val="28"/>
          <w:lang w:val="en-US"/>
        </w:rPr>
        <w:t>’я</w:t>
      </w:r>
      <w:r>
        <w:rPr>
          <w:sz w:val="28"/>
          <w:lang w:val="uk-UA"/>
        </w:rPr>
        <w:t>заний із можливістю втрат при реалізації цінних паперів у зв</w:t>
      </w:r>
      <w:r>
        <w:rPr>
          <w:sz w:val="28"/>
          <w:lang w:val="en-US"/>
        </w:rPr>
        <w:t>’</w:t>
      </w:r>
      <w:r>
        <w:rPr>
          <w:sz w:val="28"/>
          <w:lang w:val="uk-UA"/>
        </w:rPr>
        <w:t>язку із зниженням їх привабливості й можливості швидкої реалізації.</w:t>
      </w:r>
    </w:p>
    <w:p w:rsidR="00CF78A5" w:rsidRDefault="00CF78A5">
      <w:pPr>
        <w:pStyle w:val="BodyTextIndent"/>
        <w:rPr>
          <w:lang w:val="uk-UA"/>
        </w:rPr>
      </w:pPr>
      <w:r>
        <w:rPr>
          <w:lang w:val="uk-UA"/>
        </w:rPr>
        <w:t xml:space="preserve">Ризики формування інвестиційного портфеля можуть очікувати інвестора, якщо він бажатиме виконати всі цілі інвестування одночасно – досягти ліквідності, дохідності, безпечності вкладень, зростання його капіталу </w:t>
      </w:r>
      <w:r>
        <w:rPr>
          <w:lang w:val="en-US"/>
        </w:rPr>
        <w:t>[16,c.41]</w:t>
      </w:r>
      <w:r>
        <w:rPr>
          <w:lang w:val="uk-UA"/>
        </w:rPr>
        <w:t>.</w:t>
      </w:r>
    </w:p>
    <w:p w:rsidR="00CF78A5" w:rsidRDefault="00CF78A5">
      <w:pPr>
        <w:ind w:firstLine="851"/>
        <w:jc w:val="both"/>
        <w:rPr>
          <w:sz w:val="28"/>
          <w:lang w:val="uk-UA"/>
        </w:rPr>
      </w:pPr>
      <w:r>
        <w:rPr>
          <w:sz w:val="28"/>
          <w:lang w:val="uk-UA"/>
        </w:rPr>
        <w:t>До методу управління інветиційними ризиками відноситься диверсифікація вкладень, тобто формування інвестиційного портфеля за рахунок багатьох видів цінних паперів і паперів, які мають різний рівень якості</w:t>
      </w:r>
      <w:r>
        <w:rPr>
          <w:sz w:val="28"/>
          <w:lang w:val="en-US"/>
        </w:rPr>
        <w:t xml:space="preserve">; підтримка ступінчастої (сходинкової) структури портфеля – кошти так вкладаються в цінні папери, щоб у майбутньому кожного поточного року закінчувався термін погашення деякої частини вартості цінних паперів, тоді сума одержаних коштів від погашення реінвестуватиметься в цінні папери з максимальним терміном погашення. </w:t>
      </w:r>
    </w:p>
    <w:p w:rsidR="00CF78A5" w:rsidRDefault="00CF78A5">
      <w:pPr>
        <w:ind w:firstLine="851"/>
        <w:jc w:val="both"/>
        <w:rPr>
          <w:sz w:val="28"/>
          <w:lang w:val="en-US"/>
        </w:rPr>
      </w:pPr>
      <w:r>
        <w:rPr>
          <w:sz w:val="28"/>
          <w:lang w:val="uk-UA"/>
        </w:rPr>
        <w:t>Для зменшення ризиків при інвестуванні в цінні папери застосовують також стратегію “ штанги ”.У цьому разі суттєва частина інвестиційного портфеля складається із довгострокових зобов</w:t>
      </w:r>
      <w:r>
        <w:rPr>
          <w:sz w:val="28"/>
          <w:lang w:val="en-US"/>
        </w:rPr>
        <w:t>’язань, зрівноважених короткостроковими паперами при відсутності середньострокових.</w:t>
      </w:r>
    </w:p>
    <w:p w:rsidR="00CF78A5" w:rsidRDefault="00CF78A5">
      <w:pPr>
        <w:ind w:firstLine="851"/>
        <w:jc w:val="both"/>
        <w:rPr>
          <w:sz w:val="28"/>
          <w:lang w:val="uk-UA"/>
        </w:rPr>
      </w:pPr>
      <w:r>
        <w:rPr>
          <w:sz w:val="28"/>
          <w:lang w:val="en-US"/>
        </w:rPr>
        <w:t>Якщо прогнози на ринку цінних паперів вказують на зниження довгострокових процентних ставок, то банки здійснюють купівлю довгострокових цінних паперів. При зменшенні короткострокових процентних ставок доцільно вкладати кошти в короткострокові зобов’</w:t>
      </w:r>
      <w:r>
        <w:rPr>
          <w:sz w:val="28"/>
          <w:lang w:val="uk-UA"/>
        </w:rPr>
        <w:t>язання, увесь час при цьому зрівноважуючи інвестиційний портфель за строками.</w:t>
      </w:r>
    </w:p>
    <w:p w:rsidR="00CF78A5" w:rsidRDefault="00CF78A5">
      <w:pPr>
        <w:ind w:firstLine="851"/>
        <w:jc w:val="both"/>
        <w:rPr>
          <w:sz w:val="28"/>
          <w:lang w:val="uk-UA"/>
        </w:rPr>
      </w:pPr>
      <w:r>
        <w:rPr>
          <w:sz w:val="28"/>
          <w:lang w:val="uk-UA"/>
        </w:rPr>
        <w:t>Однак найсуттєвішими методами управління інвестиційними ризиками для комерційних банків є дотримання ними економічного нормативу інвестування, який не повинен перевищувати 50 %  власного капіталу банків, та створення резерву на відшкодування можливих збитків від операцій з цінними паперами, що виникають у раз погіршення фінансового стану емітента цінного папера, унаслідок зміни норми ринкових процентних ставок, зміни інвестиційної політики банку.</w:t>
      </w:r>
    </w:p>
    <w:p w:rsidR="00CF78A5" w:rsidRDefault="00CF78A5">
      <w:pPr>
        <w:ind w:firstLine="851"/>
        <w:jc w:val="both"/>
        <w:rPr>
          <w:sz w:val="28"/>
          <w:lang w:val="uk-UA"/>
        </w:rPr>
      </w:pPr>
      <w:r>
        <w:rPr>
          <w:sz w:val="28"/>
          <w:lang w:val="uk-UA"/>
        </w:rPr>
        <w:t>Резерв на відшкодування можливих збитків від операцій з цінними паперами формується в разі зниження їх ринкової вартості нижче рівня балансової вартості. Резерв для портфеля цінних паперів на продаж створюється за окремими групами цінних паперів, а для цінних паперів на інвестиції – на весь портфель цінних паперів.</w:t>
      </w:r>
    </w:p>
    <w:p w:rsidR="00CF78A5" w:rsidRDefault="00CF78A5">
      <w:pPr>
        <w:ind w:firstLine="851"/>
        <w:jc w:val="both"/>
        <w:rPr>
          <w:sz w:val="28"/>
          <w:lang w:val="uk-UA"/>
        </w:rPr>
      </w:pPr>
      <w:r>
        <w:rPr>
          <w:sz w:val="28"/>
          <w:lang w:val="uk-UA"/>
        </w:rPr>
        <w:t>При розрахунку резерву береться до уваги тільки балансовий портфель цінних паперів, крім деривативів цінних паперів, цінних паперів власної еміссії, врахованих векселів тощо. Резервуванню підлягають усі групи цінних паперів, що є у портфелі банку</w:t>
      </w:r>
      <w:r>
        <w:rPr>
          <w:sz w:val="28"/>
          <w:lang w:val="en-US"/>
        </w:rPr>
        <w:t>:</w:t>
      </w:r>
      <w:r>
        <w:rPr>
          <w:sz w:val="28"/>
          <w:lang w:val="uk-UA"/>
        </w:rPr>
        <w:t xml:space="preserve"> на продаж – 15 і більше робочих днів та на інвестиції – 30 і більше робочих днів.</w:t>
      </w:r>
    </w:p>
    <w:p w:rsidR="00CF78A5" w:rsidRDefault="00CF78A5">
      <w:pPr>
        <w:ind w:firstLine="851"/>
        <w:jc w:val="both"/>
        <w:rPr>
          <w:sz w:val="28"/>
          <w:lang w:val="uk-UA"/>
        </w:rPr>
      </w:pPr>
      <w:r>
        <w:rPr>
          <w:sz w:val="28"/>
          <w:lang w:val="uk-UA"/>
        </w:rPr>
        <w:t>Для цілей резервування визначено чотири категорії класифікації цінних паперів, що базуються за факторами наявності чи відсутності активного ринку для певного типу цінних паперів (рис.5)</w:t>
      </w:r>
    </w:p>
    <w:p w:rsidR="00CF78A5" w:rsidRDefault="00CF78A5">
      <w:pPr>
        <w:ind w:firstLine="851"/>
        <w:jc w:val="both"/>
        <w:rPr>
          <w:sz w:val="28"/>
          <w:lang w:val="uk-UA"/>
        </w:rPr>
      </w:pPr>
    </w:p>
    <w:p w:rsidR="00CF78A5" w:rsidRDefault="00CF78A5">
      <w:pPr>
        <w:ind w:firstLine="851"/>
        <w:jc w:val="both"/>
        <w:rPr>
          <w:sz w:val="28"/>
          <w:lang w:val="uk-UA"/>
        </w:rPr>
      </w:pPr>
      <w:r>
        <w:rPr>
          <w:sz w:val="28"/>
          <w:lang w:val="uk-UA"/>
        </w:rPr>
        <w:t xml:space="preserve"> </w:t>
      </w:r>
    </w:p>
    <w:p w:rsidR="00CF78A5" w:rsidRDefault="00CF78A5">
      <w:pPr>
        <w:pStyle w:val="Heading7"/>
      </w:pPr>
      <w:r>
        <w:t>Наявність ринку</w:t>
      </w:r>
    </w:p>
    <w:p w:rsidR="00CF78A5" w:rsidRDefault="00237E87">
      <w:pPr>
        <w:ind w:firstLine="851"/>
        <w:jc w:val="both"/>
        <w:rPr>
          <w:sz w:val="28"/>
          <w:lang w:val="uk-UA"/>
        </w:rPr>
      </w:pPr>
      <w:r>
        <w:rPr>
          <w:noProof/>
          <w:sz w:val="28"/>
        </w:rPr>
        <w:pict>
          <v:line id="_x0000_s1187" style="position:absolute;left:0;text-align:left;z-index:251699200" from="260.55pt,7.4pt" to="260.55pt,252.2pt" o:allowincell="f" strokeweight="1pt">
            <v:stroke startarrow="block" endarrow="block"/>
          </v:line>
        </w:pict>
      </w:r>
    </w:p>
    <w:p w:rsidR="00CF78A5" w:rsidRDefault="00237E87">
      <w:pPr>
        <w:ind w:firstLine="851"/>
        <w:jc w:val="both"/>
        <w:rPr>
          <w:sz w:val="28"/>
          <w:lang w:val="uk-UA"/>
        </w:rPr>
      </w:pPr>
      <w:r>
        <w:rPr>
          <w:noProof/>
          <w:sz w:val="28"/>
        </w:rPr>
        <w:pict>
          <v:rect id="_x0000_s1184" style="position:absolute;left:0;text-align:left;margin-left:310.95pt;margin-top:5.7pt;width:2in;height:1in;z-index:251698176" o:allowincell="f" strokeweight="1pt">
            <v:textbox>
              <w:txbxContent>
                <w:p w:rsidR="00CF78A5" w:rsidRDefault="00CF78A5">
                  <w:pPr>
                    <w:pStyle w:val="Heading3"/>
                    <w:rPr>
                      <w:lang w:val="uk-UA"/>
                    </w:rPr>
                  </w:pPr>
                  <w:r>
                    <w:rPr>
                      <w:lang w:val="uk-UA"/>
                    </w:rPr>
                    <w:t>Категорія 1</w:t>
                  </w:r>
                </w:p>
                <w:p w:rsidR="00CF78A5" w:rsidRDefault="00CF78A5">
                  <w:pPr>
                    <w:jc w:val="both"/>
                  </w:pPr>
                </w:p>
                <w:p w:rsidR="00CF78A5" w:rsidRDefault="00CF78A5">
                  <w:pPr>
                    <w:jc w:val="both"/>
                  </w:pPr>
                  <w:r>
                    <w:t>Цінні папери в портфелі банку на продаж, що мають активний ринок</w:t>
                  </w:r>
                </w:p>
                <w:p w:rsidR="00CF78A5" w:rsidRDefault="00CF78A5"/>
              </w:txbxContent>
            </v:textbox>
          </v:rect>
        </w:pict>
      </w:r>
      <w:r>
        <w:rPr>
          <w:noProof/>
          <w:sz w:val="28"/>
        </w:rPr>
        <w:pict>
          <v:rect id="_x0000_s1181" style="position:absolute;left:0;text-align:left;margin-left:66.15pt;margin-top:5.7pt;width:2in;height:1in;z-index:251695104" o:allowincell="f" strokeweight="1pt">
            <v:textbox>
              <w:txbxContent>
                <w:p w:rsidR="00CF78A5" w:rsidRDefault="00CF78A5">
                  <w:pPr>
                    <w:pStyle w:val="Heading8"/>
                    <w:rPr>
                      <w:sz w:val="28"/>
                    </w:rPr>
                  </w:pPr>
                  <w:r>
                    <w:rPr>
                      <w:sz w:val="28"/>
                    </w:rPr>
                    <w:t>Категорія 3</w:t>
                  </w:r>
                </w:p>
                <w:p w:rsidR="00CF78A5" w:rsidRDefault="00CF78A5"/>
                <w:p w:rsidR="00CF78A5" w:rsidRDefault="00CF78A5">
                  <w:pPr>
                    <w:jc w:val="both"/>
                  </w:pPr>
                  <w:r>
                    <w:t>Цінні папери в портфелі банку на інвестиції, що мають активний ринок</w:t>
                  </w:r>
                </w:p>
                <w:p w:rsidR="00CF78A5" w:rsidRDefault="00CF78A5">
                  <w:pPr>
                    <w:jc w:val="center"/>
                    <w:rPr>
                      <w:sz w:val="24"/>
                      <w:lang w:val="uk-UA"/>
                    </w:rPr>
                  </w:pPr>
                </w:p>
              </w:txbxContent>
            </v:textbox>
          </v:rect>
        </w:pict>
      </w:r>
    </w:p>
    <w:p w:rsidR="00CF78A5" w:rsidRDefault="00CF78A5">
      <w:pPr>
        <w:ind w:firstLine="851"/>
        <w:jc w:val="both"/>
        <w:rPr>
          <w:sz w:val="28"/>
          <w:lang w:val="uk-UA"/>
        </w:rPr>
      </w:pPr>
    </w:p>
    <w:p w:rsidR="00CF78A5" w:rsidRDefault="00CF78A5">
      <w:pPr>
        <w:ind w:firstLine="851"/>
        <w:jc w:val="both"/>
        <w:rPr>
          <w:sz w:val="28"/>
          <w:lang w:val="uk-UA"/>
        </w:rPr>
      </w:pPr>
    </w:p>
    <w:p w:rsidR="00CF78A5" w:rsidRDefault="00CF78A5">
      <w:pPr>
        <w:ind w:firstLine="851"/>
        <w:jc w:val="both"/>
        <w:rPr>
          <w:sz w:val="28"/>
          <w:lang w:val="uk-UA"/>
        </w:rPr>
      </w:pPr>
    </w:p>
    <w:p w:rsidR="00CF78A5" w:rsidRDefault="00CF78A5">
      <w:pPr>
        <w:ind w:firstLine="851"/>
        <w:jc w:val="both"/>
        <w:rPr>
          <w:sz w:val="28"/>
          <w:lang w:val="uk-UA"/>
        </w:rPr>
      </w:pPr>
    </w:p>
    <w:p w:rsidR="00CF78A5" w:rsidRDefault="00CF78A5">
      <w:pPr>
        <w:ind w:firstLine="851"/>
        <w:jc w:val="both"/>
        <w:rPr>
          <w:sz w:val="22"/>
          <w:lang w:val="uk-UA"/>
        </w:rPr>
      </w:pPr>
      <w:r>
        <w:rPr>
          <w:sz w:val="22"/>
          <w:lang w:val="uk-UA"/>
        </w:rPr>
        <w:t xml:space="preserve">         </w:t>
      </w:r>
    </w:p>
    <w:p w:rsidR="00CF78A5" w:rsidRDefault="00CF78A5">
      <w:pPr>
        <w:ind w:firstLine="851"/>
        <w:jc w:val="both"/>
        <w:rPr>
          <w:sz w:val="24"/>
          <w:lang w:val="uk-UA"/>
        </w:rPr>
      </w:pPr>
      <w:r>
        <w:rPr>
          <w:sz w:val="24"/>
        </w:rPr>
        <w:t xml:space="preserve">                 на інвестиції</w:t>
      </w:r>
      <w:r>
        <w:rPr>
          <w:sz w:val="24"/>
        </w:rPr>
        <w:tab/>
      </w:r>
      <w:r>
        <w:rPr>
          <w:sz w:val="24"/>
        </w:rPr>
        <w:tab/>
      </w:r>
      <w:r>
        <w:rPr>
          <w:sz w:val="24"/>
        </w:rPr>
        <w:tab/>
      </w:r>
      <w:r>
        <w:rPr>
          <w:sz w:val="24"/>
        </w:rPr>
        <w:tab/>
      </w:r>
      <w:r>
        <w:rPr>
          <w:sz w:val="24"/>
        </w:rPr>
        <w:tab/>
      </w:r>
      <w:r>
        <w:rPr>
          <w:sz w:val="24"/>
        </w:rPr>
        <w:tab/>
        <w:t>на продаж</w:t>
      </w:r>
    </w:p>
    <w:p w:rsidR="00CF78A5" w:rsidRDefault="00237E87">
      <w:pPr>
        <w:ind w:firstLine="851"/>
        <w:jc w:val="both"/>
        <w:rPr>
          <w:sz w:val="28"/>
          <w:lang w:val="uk-UA"/>
        </w:rPr>
      </w:pPr>
      <w:r>
        <w:rPr>
          <w:noProof/>
          <w:sz w:val="28"/>
        </w:rPr>
        <w:pict>
          <v:line id="_x0000_s1190" style="position:absolute;left:0;text-align:left;z-index:251701248" from="368.55pt,9.9pt" to="454.95pt,9.9pt" o:allowincell="f" strokeweight="1pt">
            <v:stroke endarrow="block"/>
          </v:line>
        </w:pict>
      </w:r>
    </w:p>
    <w:p w:rsidR="00CF78A5" w:rsidRDefault="00CF78A5">
      <w:pPr>
        <w:ind w:firstLine="851"/>
        <w:jc w:val="both"/>
        <w:rPr>
          <w:sz w:val="28"/>
          <w:lang w:val="uk-UA"/>
        </w:rPr>
      </w:pPr>
    </w:p>
    <w:p w:rsidR="00CF78A5" w:rsidRDefault="00237E87">
      <w:pPr>
        <w:ind w:firstLine="851"/>
        <w:jc w:val="both"/>
        <w:rPr>
          <w:sz w:val="28"/>
          <w:lang w:val="uk-UA"/>
        </w:rPr>
      </w:pPr>
      <w:r>
        <w:rPr>
          <w:noProof/>
          <w:sz w:val="28"/>
        </w:rPr>
        <w:pict>
          <v:line id="_x0000_s1189" style="position:absolute;left:0;text-align:left;flip:x;z-index:251700224" from="58.95pt,-22.3pt" to="152.55pt,-22.3pt" o:allowincell="f" strokeweight="1pt">
            <v:stroke endarrow="block"/>
          </v:line>
        </w:pict>
      </w:r>
      <w:r>
        <w:rPr>
          <w:noProof/>
          <w:sz w:val="28"/>
        </w:rPr>
        <w:pict>
          <v:rect id="_x0000_s1183" style="position:absolute;left:0;text-align:left;margin-left:310.95pt;margin-top:11.4pt;width:2in;height:1in;z-index:251697152" o:allowincell="f" strokeweight="1pt">
            <v:textbox>
              <w:txbxContent>
                <w:p w:rsidR="00CF78A5" w:rsidRDefault="00CF78A5">
                  <w:pPr>
                    <w:pStyle w:val="Heading3"/>
                    <w:rPr>
                      <w:lang w:val="uk-UA"/>
                    </w:rPr>
                  </w:pPr>
                  <w:r>
                    <w:rPr>
                      <w:lang w:val="uk-UA"/>
                    </w:rPr>
                    <w:t>Категорія 2</w:t>
                  </w:r>
                </w:p>
                <w:p w:rsidR="00CF78A5" w:rsidRDefault="00CF78A5">
                  <w:pPr>
                    <w:jc w:val="both"/>
                  </w:pPr>
                </w:p>
                <w:p w:rsidR="00CF78A5" w:rsidRDefault="00CF78A5">
                  <w:pPr>
                    <w:jc w:val="both"/>
                  </w:pPr>
                  <w:r>
                    <w:t>Цінні папери в портфелі банку на продаж, що не мають активного ринку</w:t>
                  </w:r>
                </w:p>
                <w:p w:rsidR="00CF78A5" w:rsidRDefault="00CF78A5"/>
              </w:txbxContent>
            </v:textbox>
          </v:rect>
        </w:pict>
      </w:r>
      <w:r>
        <w:rPr>
          <w:noProof/>
          <w:sz w:val="28"/>
        </w:rPr>
        <w:pict>
          <v:rect id="_x0000_s1182" style="position:absolute;left:0;text-align:left;margin-left:66.15pt;margin-top:11.4pt;width:2in;height:1in;z-index:251696128" o:allowincell="f" strokeweight="1pt">
            <v:textbox>
              <w:txbxContent>
                <w:p w:rsidR="00CF78A5" w:rsidRDefault="00CF78A5">
                  <w:pPr>
                    <w:pStyle w:val="Heading8"/>
                    <w:rPr>
                      <w:sz w:val="28"/>
                    </w:rPr>
                  </w:pPr>
                  <w:r>
                    <w:rPr>
                      <w:sz w:val="28"/>
                    </w:rPr>
                    <w:t>Категорія 4</w:t>
                  </w:r>
                </w:p>
                <w:p w:rsidR="00CF78A5" w:rsidRDefault="00CF78A5">
                  <w:pPr>
                    <w:jc w:val="both"/>
                  </w:pPr>
                </w:p>
                <w:p w:rsidR="00CF78A5" w:rsidRDefault="00CF78A5">
                  <w:pPr>
                    <w:jc w:val="both"/>
                  </w:pPr>
                  <w:r>
                    <w:t>Цінні папери в портфелі банку на інвестиції, що не мають активного ринку</w:t>
                  </w:r>
                </w:p>
                <w:p w:rsidR="00CF78A5" w:rsidRDefault="00CF78A5"/>
              </w:txbxContent>
            </v:textbox>
          </v:rect>
        </w:pict>
      </w:r>
    </w:p>
    <w:p w:rsidR="00CF78A5" w:rsidRDefault="00CF78A5">
      <w:pPr>
        <w:ind w:firstLine="851"/>
        <w:jc w:val="both"/>
        <w:rPr>
          <w:sz w:val="28"/>
          <w:lang w:val="uk-UA"/>
        </w:rPr>
      </w:pPr>
    </w:p>
    <w:p w:rsidR="00CF78A5" w:rsidRDefault="00CF78A5">
      <w:pPr>
        <w:ind w:firstLine="851"/>
        <w:jc w:val="both"/>
        <w:rPr>
          <w:sz w:val="28"/>
          <w:lang w:val="uk-UA"/>
        </w:rPr>
      </w:pPr>
    </w:p>
    <w:p w:rsidR="00CF78A5" w:rsidRDefault="00CF78A5">
      <w:pPr>
        <w:ind w:firstLine="851"/>
        <w:jc w:val="both"/>
        <w:rPr>
          <w:sz w:val="28"/>
          <w:lang w:val="uk-UA"/>
        </w:rPr>
      </w:pPr>
    </w:p>
    <w:p w:rsidR="00CF78A5" w:rsidRDefault="00CF78A5">
      <w:pPr>
        <w:ind w:firstLine="851"/>
        <w:jc w:val="both"/>
        <w:rPr>
          <w:sz w:val="28"/>
          <w:lang w:val="uk-UA"/>
        </w:rPr>
      </w:pPr>
    </w:p>
    <w:p w:rsidR="00CF78A5" w:rsidRDefault="00CF78A5">
      <w:pPr>
        <w:ind w:firstLine="851"/>
        <w:jc w:val="both"/>
        <w:rPr>
          <w:sz w:val="28"/>
          <w:lang w:val="uk-UA"/>
        </w:rPr>
      </w:pPr>
    </w:p>
    <w:p w:rsidR="00CF78A5" w:rsidRDefault="00CF78A5">
      <w:pPr>
        <w:ind w:firstLine="851"/>
        <w:jc w:val="both"/>
        <w:rPr>
          <w:sz w:val="28"/>
          <w:lang w:val="uk-UA"/>
        </w:rPr>
      </w:pPr>
    </w:p>
    <w:p w:rsidR="00CF78A5" w:rsidRDefault="00CF78A5">
      <w:pPr>
        <w:ind w:firstLine="851"/>
        <w:jc w:val="both"/>
        <w:rPr>
          <w:sz w:val="28"/>
          <w:lang w:val="uk-UA"/>
        </w:rPr>
      </w:pPr>
    </w:p>
    <w:p w:rsidR="00CF78A5" w:rsidRDefault="00CF78A5">
      <w:pPr>
        <w:ind w:firstLine="851"/>
        <w:jc w:val="both"/>
        <w:rPr>
          <w:sz w:val="24"/>
          <w:lang w:val="uk-UA"/>
        </w:rPr>
      </w:pPr>
      <w:r>
        <w:rPr>
          <w:sz w:val="28"/>
          <w:lang w:val="uk-UA"/>
        </w:rPr>
        <w:tab/>
      </w:r>
      <w:r>
        <w:rPr>
          <w:sz w:val="28"/>
          <w:lang w:val="uk-UA"/>
        </w:rPr>
        <w:tab/>
      </w:r>
      <w:r>
        <w:rPr>
          <w:sz w:val="28"/>
          <w:lang w:val="uk-UA"/>
        </w:rPr>
        <w:tab/>
      </w:r>
      <w:r>
        <w:rPr>
          <w:sz w:val="28"/>
          <w:lang w:val="uk-UA"/>
        </w:rPr>
        <w:tab/>
      </w:r>
      <w:r>
        <w:rPr>
          <w:sz w:val="28"/>
          <w:lang w:val="uk-UA"/>
        </w:rPr>
        <w:tab/>
      </w:r>
      <w:r>
        <w:rPr>
          <w:sz w:val="24"/>
          <w:lang w:val="uk-UA"/>
        </w:rPr>
        <w:t>Відсутність ринку</w:t>
      </w:r>
    </w:p>
    <w:p w:rsidR="00CF78A5" w:rsidRDefault="00CF78A5">
      <w:pPr>
        <w:ind w:firstLine="851"/>
        <w:jc w:val="both"/>
        <w:rPr>
          <w:sz w:val="28"/>
          <w:lang w:val="uk-UA"/>
        </w:rPr>
      </w:pPr>
    </w:p>
    <w:p w:rsidR="00CF78A5" w:rsidRDefault="00CF78A5">
      <w:pPr>
        <w:pStyle w:val="Heading9"/>
      </w:pPr>
      <w:r>
        <w:t>Рис. 5 Класифікація портфелів цінних паперів банку</w:t>
      </w:r>
    </w:p>
    <w:p w:rsidR="00CF78A5" w:rsidRDefault="00CF78A5">
      <w:pPr>
        <w:ind w:firstLine="851"/>
        <w:jc w:val="center"/>
        <w:rPr>
          <w:sz w:val="28"/>
          <w:lang w:val="uk-UA"/>
        </w:rPr>
      </w:pPr>
      <w:r>
        <w:rPr>
          <w:sz w:val="28"/>
          <w:lang w:val="uk-UA"/>
        </w:rPr>
        <w:t xml:space="preserve">для створення резерву </w:t>
      </w:r>
      <w:r>
        <w:rPr>
          <w:sz w:val="28"/>
        </w:rPr>
        <w:t>[1</w:t>
      </w:r>
      <w:r>
        <w:rPr>
          <w:sz w:val="28"/>
          <w:lang w:val="en-US"/>
        </w:rPr>
        <w:t>4</w:t>
      </w:r>
      <w:r>
        <w:rPr>
          <w:sz w:val="28"/>
        </w:rPr>
        <w:t>,c.</w:t>
      </w:r>
      <w:r>
        <w:rPr>
          <w:sz w:val="28"/>
          <w:lang w:val="en-US"/>
        </w:rPr>
        <w:t>2</w:t>
      </w:r>
      <w:r>
        <w:rPr>
          <w:sz w:val="28"/>
        </w:rPr>
        <w:t>4]</w:t>
      </w:r>
      <w:r>
        <w:rPr>
          <w:sz w:val="28"/>
          <w:lang w:val="uk-UA"/>
        </w:rPr>
        <w:t>.</w:t>
      </w:r>
    </w:p>
    <w:p w:rsidR="00CF78A5" w:rsidRDefault="00CF78A5">
      <w:pPr>
        <w:ind w:firstLine="851"/>
        <w:rPr>
          <w:sz w:val="28"/>
          <w:lang w:val="uk-UA"/>
        </w:rPr>
      </w:pPr>
    </w:p>
    <w:p w:rsidR="00CF78A5" w:rsidRDefault="00CF78A5">
      <w:pPr>
        <w:ind w:firstLine="851"/>
        <w:rPr>
          <w:sz w:val="28"/>
          <w:lang w:val="uk-UA"/>
        </w:rPr>
      </w:pPr>
      <w:r>
        <w:rPr>
          <w:sz w:val="28"/>
          <w:lang w:val="uk-UA"/>
        </w:rPr>
        <w:t>Залежно від категорії цінного папера застосовується різна методика визначення ринкової вартості, яка має бути затверджена внутрішнім банківським положенням про порядок розрахунку резерву на відшкодування можливих збитків від операцій з цінними паперами. І хоча, відповідно до принципу послідовності облікової політики, зміна методики, як правило, не допускається, враховуючи поточну ситуацію на фондовому ринку України, банк може, як виняток, змінювати методику визначення ринкової вартості цінних паперів.</w:t>
      </w:r>
    </w:p>
    <w:p w:rsidR="00CF78A5" w:rsidRDefault="00CF78A5">
      <w:pPr>
        <w:ind w:firstLine="851"/>
        <w:rPr>
          <w:sz w:val="28"/>
          <w:lang w:val="uk-UA"/>
        </w:rPr>
      </w:pPr>
      <w:r>
        <w:rPr>
          <w:sz w:val="28"/>
          <w:lang w:val="uk-UA"/>
        </w:rPr>
        <w:t>Найбільш розвиненими об</w:t>
      </w:r>
      <w:r>
        <w:rPr>
          <w:sz w:val="28"/>
          <w:lang w:val="en-US"/>
        </w:rPr>
        <w:t>’</w:t>
      </w:r>
      <w:r>
        <w:rPr>
          <w:sz w:val="28"/>
          <w:lang w:val="uk-UA"/>
        </w:rPr>
        <w:t>єктами інвестування в цінні папери виступають акції та облігації. Акції характеризуються такими видами вартості, як номінальна, емісійна, балансова, курсова і ліквідаційна.</w:t>
      </w:r>
    </w:p>
    <w:p w:rsidR="00CF78A5" w:rsidRDefault="00CF78A5">
      <w:pPr>
        <w:ind w:firstLine="567"/>
        <w:rPr>
          <w:sz w:val="28"/>
          <w:lang w:val="en-US"/>
        </w:rPr>
      </w:pPr>
      <w:r>
        <w:rPr>
          <w:sz w:val="28"/>
          <w:lang w:val="uk-UA"/>
        </w:rPr>
        <w:t>а) номінальна вартість – це ціна, вказана на бланку акції</w:t>
      </w:r>
      <w:r>
        <w:rPr>
          <w:sz w:val="28"/>
          <w:lang w:val="en-US"/>
        </w:rPr>
        <w:t>;</w:t>
      </w:r>
    </w:p>
    <w:p w:rsidR="00CF78A5" w:rsidRDefault="00CF78A5">
      <w:pPr>
        <w:ind w:firstLine="567"/>
        <w:rPr>
          <w:sz w:val="28"/>
          <w:lang w:val="en-US"/>
        </w:rPr>
      </w:pPr>
      <w:r>
        <w:rPr>
          <w:sz w:val="28"/>
          <w:lang w:val="en-US"/>
        </w:rPr>
        <w:t>б) емісійна вартість – це ціна, за якою здійснюється продаж акцій на первинному фондовому ринку</w:t>
      </w:r>
    </w:p>
    <w:p w:rsidR="00CF78A5" w:rsidRDefault="00CF78A5">
      <w:pPr>
        <w:ind w:firstLine="567"/>
        <w:rPr>
          <w:sz w:val="28"/>
          <w:lang w:val="en-US"/>
        </w:rPr>
      </w:pPr>
      <w:r>
        <w:rPr>
          <w:sz w:val="28"/>
          <w:lang w:val="en-US"/>
        </w:rPr>
        <w:t>в) балансова вартість – це ціна, що дорівнює частці власного капіталу емітента, яка припадає на одну акцію;</w:t>
      </w:r>
    </w:p>
    <w:p w:rsidR="00CF78A5" w:rsidRDefault="00CF78A5">
      <w:pPr>
        <w:ind w:firstLine="567"/>
        <w:rPr>
          <w:sz w:val="28"/>
          <w:lang w:val="en-US"/>
        </w:rPr>
      </w:pPr>
      <w:r>
        <w:rPr>
          <w:sz w:val="28"/>
          <w:lang w:val="en-US"/>
        </w:rPr>
        <w:t>г) ліквідаційна вартість – це ціна, що може бути визначена в момент ліквідації підприємства - емітента;</w:t>
      </w:r>
    </w:p>
    <w:p w:rsidR="00CF78A5" w:rsidRDefault="00CF78A5">
      <w:pPr>
        <w:ind w:firstLine="567"/>
        <w:rPr>
          <w:sz w:val="28"/>
          <w:lang w:val="en-US"/>
        </w:rPr>
      </w:pPr>
      <w:r>
        <w:rPr>
          <w:sz w:val="28"/>
          <w:lang w:val="en-US"/>
        </w:rPr>
        <w:t xml:space="preserve">д) курсова вартість – це ціна, за якою акції котируються на вторинному ринку цінних паперів. </w:t>
      </w:r>
    </w:p>
    <w:p w:rsidR="00CF78A5" w:rsidRDefault="00CF78A5">
      <w:pPr>
        <w:ind w:firstLine="567"/>
        <w:rPr>
          <w:sz w:val="28"/>
          <w:lang w:val="en-US"/>
        </w:rPr>
      </w:pPr>
      <w:r>
        <w:rPr>
          <w:sz w:val="28"/>
          <w:lang w:val="en-US"/>
        </w:rPr>
        <w:t>За ступенем ризику цінні папери можна умовно поділити (рис.6) :</w:t>
      </w:r>
    </w:p>
    <w:p w:rsidR="00CF78A5" w:rsidRDefault="00237E87">
      <w:pPr>
        <w:ind w:firstLine="567"/>
        <w:rPr>
          <w:sz w:val="28"/>
          <w:lang w:val="en-US"/>
        </w:rPr>
      </w:pPr>
      <w:r>
        <w:rPr>
          <w:noProof/>
          <w:sz w:val="28"/>
        </w:rPr>
        <w:pict>
          <v:line id="_x0000_s1191" style="position:absolute;left:0;text-align:left;flip:y;z-index:251702272" from="30.15pt,6.8pt" to="30.15pt,273.2pt" o:allowincell="f" strokeweight="1pt">
            <v:stroke endarrow="block"/>
          </v:line>
        </w:pict>
      </w:r>
    </w:p>
    <w:p w:rsidR="00CF78A5" w:rsidRDefault="00CF78A5">
      <w:pPr>
        <w:ind w:firstLine="567"/>
        <w:rPr>
          <w:sz w:val="28"/>
          <w:lang w:val="en-US"/>
        </w:rPr>
      </w:pPr>
    </w:p>
    <w:p w:rsidR="00CF78A5" w:rsidRDefault="00CF78A5">
      <w:pPr>
        <w:ind w:firstLine="567"/>
        <w:rPr>
          <w:sz w:val="24"/>
          <w:lang w:val="en-US"/>
        </w:rPr>
      </w:pPr>
      <w:r>
        <w:rPr>
          <w:sz w:val="28"/>
          <w:lang w:val="en-US"/>
        </w:rPr>
        <w:t xml:space="preserve">   </w:t>
      </w:r>
      <w:r>
        <w:rPr>
          <w:sz w:val="24"/>
          <w:lang w:val="en-US"/>
        </w:rPr>
        <w:t xml:space="preserve">Очікуваний </w:t>
      </w:r>
    </w:p>
    <w:p w:rsidR="00CF78A5" w:rsidRDefault="00237E87">
      <w:pPr>
        <w:ind w:firstLine="567"/>
        <w:rPr>
          <w:sz w:val="24"/>
          <w:lang w:val="en-US"/>
        </w:rPr>
      </w:pPr>
      <w:r>
        <w:rPr>
          <w:noProof/>
          <w:sz w:val="28"/>
        </w:rPr>
        <w:pict>
          <v:line id="_x0000_s1193" style="position:absolute;left:0;text-align:left;flip:y;z-index:251704320" from="30.15pt,11.2pt" to="447.75pt,191.2pt" o:allowincell="f" strokeweight="1pt"/>
        </w:pict>
      </w:r>
      <w:r w:rsidR="00CF78A5">
        <w:rPr>
          <w:sz w:val="28"/>
          <w:lang w:val="en-US"/>
        </w:rPr>
        <w:t xml:space="preserve">     </w:t>
      </w:r>
      <w:r w:rsidR="00CF78A5">
        <w:rPr>
          <w:sz w:val="24"/>
          <w:lang w:val="en-US"/>
        </w:rPr>
        <w:t>доход</w:t>
      </w:r>
    </w:p>
    <w:p w:rsidR="00CF78A5" w:rsidRDefault="00237E87">
      <w:pPr>
        <w:ind w:firstLine="567"/>
        <w:rPr>
          <w:sz w:val="28"/>
          <w:lang w:val="en-US"/>
        </w:rPr>
      </w:pPr>
      <w:r>
        <w:rPr>
          <w:noProof/>
          <w:sz w:val="28"/>
        </w:rPr>
        <w:pict>
          <v:oval id="_x0000_s1204" style="position:absolute;left:0;text-align:left;margin-left:404.55pt;margin-top:11.8pt;width:7.2pt;height:7.2pt;z-index:251706368" o:allowincell="f" strokeweight="1pt"/>
        </w:pict>
      </w:r>
    </w:p>
    <w:p w:rsidR="00CF78A5" w:rsidRDefault="00CF78A5">
      <w:pPr>
        <w:ind w:firstLine="567"/>
        <w:rPr>
          <w:sz w:val="22"/>
          <w:lang w:val="en-US"/>
        </w:rPr>
      </w:pP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2"/>
          <w:lang w:val="en-US"/>
        </w:rPr>
        <w:t xml:space="preserve">Звичайні </w:t>
      </w:r>
      <w:r>
        <w:rPr>
          <w:sz w:val="22"/>
          <w:lang w:val="en-US"/>
        </w:rPr>
        <w:tab/>
      </w:r>
      <w:r>
        <w:rPr>
          <w:sz w:val="22"/>
          <w:lang w:val="en-US"/>
        </w:rPr>
        <w:tab/>
      </w:r>
    </w:p>
    <w:p w:rsidR="00CF78A5" w:rsidRDefault="00237E87">
      <w:pPr>
        <w:ind w:firstLine="567"/>
        <w:rPr>
          <w:sz w:val="28"/>
          <w:lang w:val="en-US"/>
        </w:rPr>
      </w:pPr>
      <w:r>
        <w:rPr>
          <w:noProof/>
          <w:sz w:val="28"/>
        </w:rPr>
        <w:pict>
          <v:oval id="_x0000_s1205" style="position:absolute;left:0;text-align:left;margin-left:346.95pt;margin-top:8.4pt;width:7.2pt;height:7.2pt;z-index:251707392" o:allowincell="f" strokeweight="1pt"/>
        </w:pict>
      </w:r>
      <w:r w:rsidR="00CF78A5">
        <w:rPr>
          <w:sz w:val="28"/>
          <w:lang w:val="en-US"/>
        </w:rPr>
        <w:tab/>
      </w:r>
      <w:r w:rsidR="00CF78A5">
        <w:rPr>
          <w:sz w:val="28"/>
          <w:lang w:val="en-US"/>
        </w:rPr>
        <w:tab/>
      </w:r>
      <w:r w:rsidR="00CF78A5">
        <w:rPr>
          <w:sz w:val="28"/>
          <w:lang w:val="en-US"/>
        </w:rPr>
        <w:tab/>
      </w:r>
      <w:r w:rsidR="00CF78A5">
        <w:rPr>
          <w:sz w:val="28"/>
          <w:lang w:val="en-US"/>
        </w:rPr>
        <w:tab/>
      </w:r>
      <w:r w:rsidR="00CF78A5">
        <w:rPr>
          <w:sz w:val="28"/>
          <w:lang w:val="en-US"/>
        </w:rPr>
        <w:tab/>
      </w:r>
      <w:r w:rsidR="00CF78A5">
        <w:rPr>
          <w:sz w:val="28"/>
          <w:lang w:val="en-US"/>
        </w:rPr>
        <w:tab/>
      </w:r>
      <w:r w:rsidR="00CF78A5">
        <w:rPr>
          <w:sz w:val="28"/>
          <w:lang w:val="en-US"/>
        </w:rPr>
        <w:tab/>
      </w:r>
      <w:r w:rsidR="00CF78A5">
        <w:rPr>
          <w:sz w:val="28"/>
          <w:lang w:val="en-US"/>
        </w:rPr>
        <w:tab/>
      </w:r>
      <w:r w:rsidR="00CF78A5">
        <w:rPr>
          <w:sz w:val="28"/>
          <w:lang w:val="en-US"/>
        </w:rPr>
        <w:tab/>
      </w:r>
      <w:r w:rsidR="00CF78A5">
        <w:rPr>
          <w:sz w:val="22"/>
          <w:lang w:val="en-US"/>
        </w:rPr>
        <w:t>акції</w:t>
      </w:r>
      <w:r w:rsidR="00CF78A5">
        <w:rPr>
          <w:sz w:val="28"/>
          <w:lang w:val="en-US"/>
        </w:rPr>
        <w:tab/>
      </w:r>
    </w:p>
    <w:p w:rsidR="00CF78A5" w:rsidRDefault="00CF78A5">
      <w:pPr>
        <w:ind w:firstLine="567"/>
        <w:rPr>
          <w:sz w:val="22"/>
          <w:lang w:val="en-US"/>
        </w:rPr>
      </w:pP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2"/>
          <w:lang w:val="en-US"/>
        </w:rPr>
        <w:t>Нерухомість</w:t>
      </w:r>
    </w:p>
    <w:p w:rsidR="00CF78A5" w:rsidRDefault="00237E87">
      <w:pPr>
        <w:ind w:firstLine="567"/>
        <w:rPr>
          <w:sz w:val="22"/>
          <w:lang w:val="en-US"/>
        </w:rPr>
      </w:pPr>
      <w:r>
        <w:rPr>
          <w:noProof/>
          <w:sz w:val="28"/>
        </w:rPr>
        <w:pict>
          <v:oval id="_x0000_s1206" style="position:absolute;left:0;text-align:left;margin-left:282.15pt;margin-top:8.15pt;width:7.2pt;height:7.2pt;z-index:251708416" o:allowincell="f" strokeweight="1pt"/>
        </w:pict>
      </w:r>
      <w:r w:rsidR="00CF78A5">
        <w:rPr>
          <w:sz w:val="28"/>
          <w:lang w:val="en-US"/>
        </w:rPr>
        <w:tab/>
      </w:r>
      <w:r w:rsidR="00CF78A5">
        <w:rPr>
          <w:sz w:val="28"/>
          <w:lang w:val="en-US"/>
        </w:rPr>
        <w:tab/>
      </w:r>
      <w:r w:rsidR="00CF78A5">
        <w:rPr>
          <w:sz w:val="28"/>
          <w:lang w:val="en-US"/>
        </w:rPr>
        <w:tab/>
      </w:r>
      <w:r w:rsidR="00CF78A5">
        <w:rPr>
          <w:sz w:val="28"/>
          <w:lang w:val="en-US"/>
        </w:rPr>
        <w:tab/>
      </w:r>
      <w:r w:rsidR="00CF78A5">
        <w:rPr>
          <w:sz w:val="28"/>
          <w:lang w:val="en-US"/>
        </w:rPr>
        <w:tab/>
      </w:r>
      <w:r w:rsidR="00CF78A5">
        <w:rPr>
          <w:sz w:val="28"/>
          <w:lang w:val="en-US"/>
        </w:rPr>
        <w:tab/>
      </w:r>
      <w:r w:rsidR="00CF78A5">
        <w:rPr>
          <w:sz w:val="28"/>
          <w:lang w:val="en-US"/>
        </w:rPr>
        <w:tab/>
      </w:r>
      <w:r w:rsidR="00CF78A5">
        <w:rPr>
          <w:sz w:val="28"/>
          <w:lang w:val="en-US"/>
        </w:rPr>
        <w:tab/>
      </w:r>
      <w:r w:rsidR="00CF78A5">
        <w:rPr>
          <w:sz w:val="28"/>
          <w:lang w:val="en-US"/>
        </w:rPr>
        <w:tab/>
      </w:r>
      <w:r w:rsidR="00CF78A5">
        <w:rPr>
          <w:sz w:val="28"/>
          <w:lang w:val="en-US"/>
        </w:rPr>
        <w:tab/>
      </w:r>
      <w:r w:rsidR="00CF78A5">
        <w:rPr>
          <w:sz w:val="28"/>
          <w:lang w:val="en-US"/>
        </w:rPr>
        <w:tab/>
      </w:r>
      <w:r w:rsidR="00CF78A5">
        <w:rPr>
          <w:sz w:val="22"/>
          <w:lang w:val="en-US"/>
        </w:rPr>
        <w:t>та інша реальна</w:t>
      </w:r>
    </w:p>
    <w:p w:rsidR="00CF78A5" w:rsidRDefault="00CF78A5">
      <w:pPr>
        <w:ind w:firstLine="567"/>
        <w:rPr>
          <w:sz w:val="22"/>
          <w:lang w:val="en-US"/>
        </w:rPr>
      </w:pPr>
      <w:r>
        <w:rPr>
          <w:sz w:val="28"/>
          <w:lang w:val="en-US"/>
        </w:rPr>
        <w:tab/>
      </w:r>
      <w:r>
        <w:rPr>
          <w:sz w:val="28"/>
          <w:lang w:val="en-US"/>
        </w:rPr>
        <w:tab/>
      </w:r>
      <w:r>
        <w:rPr>
          <w:sz w:val="28"/>
          <w:lang w:val="en-US"/>
        </w:rPr>
        <w:tab/>
      </w:r>
      <w:r>
        <w:rPr>
          <w:sz w:val="28"/>
          <w:lang w:val="en-US"/>
        </w:rPr>
        <w:tab/>
      </w:r>
      <w:r>
        <w:rPr>
          <w:sz w:val="28"/>
          <w:lang w:val="en-US"/>
        </w:rPr>
        <w:tab/>
      </w:r>
      <w:r>
        <w:rPr>
          <w:sz w:val="22"/>
          <w:lang w:val="en-US"/>
        </w:rPr>
        <w:t xml:space="preserve">Привілейовані </w:t>
      </w:r>
      <w:r>
        <w:rPr>
          <w:sz w:val="22"/>
          <w:lang w:val="en-US"/>
        </w:rPr>
        <w:tab/>
      </w:r>
      <w:r>
        <w:rPr>
          <w:sz w:val="22"/>
          <w:lang w:val="en-US"/>
        </w:rPr>
        <w:tab/>
      </w:r>
      <w:r>
        <w:rPr>
          <w:sz w:val="22"/>
          <w:lang w:val="en-US"/>
        </w:rPr>
        <w:tab/>
      </w:r>
      <w:r>
        <w:rPr>
          <w:sz w:val="22"/>
          <w:lang w:val="en-US"/>
        </w:rPr>
        <w:tab/>
      </w:r>
      <w:r>
        <w:rPr>
          <w:sz w:val="22"/>
          <w:lang w:val="en-US"/>
        </w:rPr>
        <w:tab/>
        <w:t xml:space="preserve">  власність</w:t>
      </w:r>
    </w:p>
    <w:p w:rsidR="00CF78A5" w:rsidRDefault="00237E87">
      <w:pPr>
        <w:ind w:firstLine="567"/>
        <w:rPr>
          <w:sz w:val="28"/>
          <w:lang w:val="en-US"/>
        </w:rPr>
      </w:pPr>
      <w:r>
        <w:rPr>
          <w:noProof/>
          <w:sz w:val="28"/>
        </w:rPr>
        <w:pict>
          <v:oval id="_x0000_s1207" style="position:absolute;left:0;text-align:left;margin-left:217.35pt;margin-top:11.65pt;width:7.2pt;height:7.2pt;z-index:251709440" o:allowincell="f" strokeweight="1pt"/>
        </w:pict>
      </w:r>
      <w:r w:rsidR="00CF78A5">
        <w:rPr>
          <w:sz w:val="28"/>
          <w:lang w:val="en-US"/>
        </w:rPr>
        <w:tab/>
      </w:r>
      <w:r w:rsidR="00CF78A5">
        <w:rPr>
          <w:sz w:val="28"/>
          <w:lang w:val="en-US"/>
        </w:rPr>
        <w:tab/>
      </w:r>
      <w:r w:rsidR="00CF78A5">
        <w:rPr>
          <w:sz w:val="28"/>
          <w:lang w:val="en-US"/>
        </w:rPr>
        <w:tab/>
        <w:t xml:space="preserve">                       </w:t>
      </w:r>
      <w:r w:rsidR="00CF78A5">
        <w:rPr>
          <w:sz w:val="22"/>
          <w:lang w:val="en-US"/>
        </w:rPr>
        <w:t>акції</w:t>
      </w:r>
      <w:r w:rsidR="00CF78A5">
        <w:rPr>
          <w:sz w:val="28"/>
          <w:lang w:val="en-US"/>
        </w:rPr>
        <w:tab/>
      </w:r>
      <w:r w:rsidR="00CF78A5">
        <w:rPr>
          <w:sz w:val="28"/>
          <w:lang w:val="en-US"/>
        </w:rPr>
        <w:tab/>
        <w:t xml:space="preserve">  </w:t>
      </w:r>
      <w:r w:rsidR="00CF78A5">
        <w:rPr>
          <w:sz w:val="22"/>
          <w:lang w:val="en-US"/>
        </w:rPr>
        <w:t>Конвертовані</w:t>
      </w:r>
      <w:r w:rsidR="00CF78A5">
        <w:rPr>
          <w:sz w:val="28"/>
          <w:lang w:val="en-US"/>
        </w:rPr>
        <w:tab/>
      </w:r>
    </w:p>
    <w:p w:rsidR="00CF78A5" w:rsidRDefault="00CF78A5">
      <w:pPr>
        <w:ind w:firstLine="567"/>
        <w:rPr>
          <w:sz w:val="28"/>
          <w:lang w:val="en-US"/>
        </w:rPr>
      </w:pP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r>
      <w:r>
        <w:rPr>
          <w:sz w:val="28"/>
          <w:lang w:val="en-US"/>
        </w:rPr>
        <w:tab/>
        <w:t xml:space="preserve">   </w:t>
      </w:r>
      <w:r>
        <w:rPr>
          <w:sz w:val="22"/>
          <w:lang w:val="en-US"/>
        </w:rPr>
        <w:t>цінні папери</w:t>
      </w:r>
    </w:p>
    <w:p w:rsidR="00CF78A5" w:rsidRDefault="00CF78A5">
      <w:pPr>
        <w:ind w:firstLine="567"/>
        <w:rPr>
          <w:sz w:val="22"/>
          <w:lang w:val="en-US"/>
        </w:rPr>
      </w:pPr>
      <w:r>
        <w:rPr>
          <w:sz w:val="28"/>
          <w:lang w:val="en-US"/>
        </w:rPr>
        <w:t xml:space="preserve">         </w:t>
      </w:r>
      <w:r>
        <w:rPr>
          <w:sz w:val="28"/>
          <w:lang w:val="en-US"/>
        </w:rPr>
        <w:tab/>
      </w:r>
      <w:r>
        <w:rPr>
          <w:sz w:val="28"/>
          <w:lang w:val="en-US"/>
        </w:rPr>
        <w:tab/>
      </w:r>
      <w:r>
        <w:rPr>
          <w:sz w:val="22"/>
          <w:lang w:val="en-US"/>
        </w:rPr>
        <w:tab/>
        <w:t xml:space="preserve">                       </w:t>
      </w:r>
    </w:p>
    <w:p w:rsidR="00CF78A5" w:rsidRDefault="00237E87">
      <w:pPr>
        <w:pStyle w:val="Heading5"/>
        <w:rPr>
          <w:sz w:val="22"/>
          <w:lang w:val="en-US"/>
        </w:rPr>
      </w:pPr>
      <w:r>
        <w:rPr>
          <w:noProof/>
        </w:rPr>
        <w:pict>
          <v:oval id="_x0000_s1210" style="position:absolute;left:0;text-align:left;margin-left:152.55pt;margin-top:3.1pt;width:7.2pt;height:7.2pt;z-index:251711488" o:allowincell="f" strokeweight="1pt"/>
        </w:pict>
      </w:r>
      <w:r w:rsidR="00CF78A5">
        <w:rPr>
          <w:lang w:val="en-US"/>
        </w:rPr>
        <w:t xml:space="preserve">           </w:t>
      </w:r>
      <w:r w:rsidR="00CF78A5">
        <w:rPr>
          <w:sz w:val="22"/>
          <w:lang w:val="en-US"/>
        </w:rPr>
        <w:t xml:space="preserve">     Ощадні   </w:t>
      </w:r>
      <w:r w:rsidR="00CF78A5">
        <w:rPr>
          <w:sz w:val="22"/>
          <w:lang w:val="en-US"/>
        </w:rPr>
        <w:tab/>
      </w:r>
      <w:r w:rsidR="00CF78A5">
        <w:rPr>
          <w:sz w:val="22"/>
          <w:lang w:val="en-US"/>
        </w:rPr>
        <w:tab/>
      </w:r>
      <w:r w:rsidR="00CF78A5">
        <w:rPr>
          <w:sz w:val="22"/>
          <w:lang w:val="en-US"/>
        </w:rPr>
        <w:tab/>
      </w:r>
      <w:r w:rsidR="00CF78A5">
        <w:rPr>
          <w:sz w:val="22"/>
          <w:lang w:val="en-US"/>
        </w:rPr>
        <w:tab/>
        <w:t xml:space="preserve"> </w:t>
      </w:r>
    </w:p>
    <w:p w:rsidR="00CF78A5" w:rsidRDefault="00CF78A5">
      <w:pPr>
        <w:ind w:firstLine="567"/>
        <w:rPr>
          <w:sz w:val="22"/>
          <w:lang w:val="en-US"/>
        </w:rPr>
      </w:pPr>
      <w:r>
        <w:rPr>
          <w:sz w:val="28"/>
          <w:lang w:val="en-US"/>
        </w:rPr>
        <w:t xml:space="preserve">   </w:t>
      </w:r>
      <w:r>
        <w:rPr>
          <w:sz w:val="22"/>
          <w:lang w:val="en-US"/>
        </w:rPr>
        <w:t xml:space="preserve">сертифікати            Облігації </w:t>
      </w:r>
    </w:p>
    <w:p w:rsidR="00CF78A5" w:rsidRDefault="00237E87">
      <w:pPr>
        <w:ind w:firstLine="567"/>
        <w:rPr>
          <w:sz w:val="28"/>
          <w:lang w:val="en-US"/>
        </w:rPr>
      </w:pPr>
      <w:r>
        <w:rPr>
          <w:noProof/>
          <w:sz w:val="28"/>
        </w:rPr>
        <w:pict>
          <v:oval id="_x0000_s1203" style="position:absolute;left:0;text-align:left;margin-left:87.75pt;margin-top:2.85pt;width:7.2pt;height:7.2pt;z-index:251705344" o:allowincell="f" strokeweight="1pt"/>
        </w:pict>
      </w:r>
      <w:r w:rsidR="00CF78A5">
        <w:rPr>
          <w:sz w:val="28"/>
          <w:lang w:val="en-US"/>
        </w:rPr>
        <w:t xml:space="preserve">                             </w:t>
      </w:r>
    </w:p>
    <w:p w:rsidR="00CF78A5" w:rsidRDefault="00237E87">
      <w:pPr>
        <w:ind w:firstLine="567"/>
        <w:rPr>
          <w:sz w:val="28"/>
          <w:lang w:val="en-US"/>
        </w:rPr>
      </w:pPr>
      <w:r>
        <w:rPr>
          <w:noProof/>
          <w:sz w:val="28"/>
        </w:rPr>
        <w:pict>
          <v:oval id="_x0000_s1209" style="position:absolute;left:0;text-align:left;margin-left:30.15pt;margin-top:11.55pt;width:7.2pt;height:7.2pt;z-index:251710464" o:allowincell="f" strokeweight="1pt"/>
        </w:pict>
      </w:r>
    </w:p>
    <w:p w:rsidR="00CF78A5" w:rsidRDefault="00CF78A5">
      <w:pPr>
        <w:ind w:firstLine="567"/>
        <w:rPr>
          <w:sz w:val="28"/>
          <w:lang w:val="en-US"/>
        </w:rPr>
      </w:pPr>
    </w:p>
    <w:p w:rsidR="00CF78A5" w:rsidRDefault="00CF78A5">
      <w:pPr>
        <w:ind w:firstLine="567"/>
        <w:rPr>
          <w:sz w:val="28"/>
          <w:lang w:val="uk-UA"/>
        </w:rPr>
      </w:pPr>
    </w:p>
    <w:p w:rsidR="00CF78A5" w:rsidRDefault="00237E87">
      <w:pPr>
        <w:rPr>
          <w:sz w:val="24"/>
          <w:lang w:val="uk-UA"/>
        </w:rPr>
      </w:pPr>
      <w:r>
        <w:rPr>
          <w:noProof/>
          <w:sz w:val="28"/>
        </w:rPr>
        <w:pict>
          <v:line id="_x0000_s1192" style="position:absolute;z-index:251703296" from="30.15pt,3.3pt" to="440.55pt,3.3pt" o:allowincell="f" strokeweight="1pt">
            <v:stroke endarrow="block"/>
          </v:line>
        </w:pict>
      </w:r>
      <w:r w:rsidR="00CF78A5">
        <w:rPr>
          <w:sz w:val="28"/>
          <w:lang w:val="uk-UA"/>
        </w:rPr>
        <w:t xml:space="preserve">            </w:t>
      </w:r>
      <w:r w:rsidR="00CF78A5">
        <w:rPr>
          <w:sz w:val="22"/>
          <w:lang w:val="uk-UA"/>
        </w:rPr>
        <w:t>Державні зобов</w:t>
      </w:r>
      <w:r w:rsidR="00CF78A5">
        <w:rPr>
          <w:sz w:val="22"/>
          <w:lang w:val="en-US"/>
        </w:rPr>
        <w:t>’</w:t>
      </w:r>
      <w:r w:rsidR="00CF78A5">
        <w:rPr>
          <w:sz w:val="22"/>
          <w:lang w:val="uk-UA"/>
        </w:rPr>
        <w:t>язання</w:t>
      </w:r>
      <w:r w:rsidR="00CF78A5">
        <w:rPr>
          <w:sz w:val="28"/>
          <w:lang w:val="uk-UA"/>
        </w:rPr>
        <w:tab/>
      </w:r>
      <w:r w:rsidR="00CF78A5">
        <w:rPr>
          <w:sz w:val="28"/>
          <w:lang w:val="uk-UA"/>
        </w:rPr>
        <w:tab/>
      </w:r>
      <w:r w:rsidR="00CF78A5">
        <w:rPr>
          <w:sz w:val="28"/>
          <w:lang w:val="uk-UA"/>
        </w:rPr>
        <w:tab/>
      </w:r>
      <w:r w:rsidR="00CF78A5">
        <w:rPr>
          <w:sz w:val="28"/>
          <w:lang w:val="uk-UA"/>
        </w:rPr>
        <w:tab/>
      </w:r>
      <w:r w:rsidR="00CF78A5">
        <w:rPr>
          <w:sz w:val="28"/>
          <w:lang w:val="uk-UA"/>
        </w:rPr>
        <w:tab/>
        <w:t xml:space="preserve">          </w:t>
      </w:r>
      <w:r w:rsidR="00CF78A5">
        <w:rPr>
          <w:sz w:val="28"/>
          <w:lang w:val="uk-UA"/>
        </w:rPr>
        <w:tab/>
        <w:t xml:space="preserve">    </w:t>
      </w:r>
      <w:r w:rsidR="00CF78A5">
        <w:rPr>
          <w:sz w:val="24"/>
          <w:lang w:val="uk-UA"/>
        </w:rPr>
        <w:t>Ризик</w:t>
      </w:r>
      <w:r w:rsidR="00CF78A5">
        <w:rPr>
          <w:sz w:val="28"/>
          <w:lang w:val="uk-UA"/>
        </w:rPr>
        <w:tab/>
      </w:r>
      <w:r w:rsidR="00CF78A5">
        <w:rPr>
          <w:sz w:val="28"/>
          <w:lang w:val="uk-UA"/>
        </w:rPr>
        <w:tab/>
      </w:r>
      <w:r w:rsidR="00CF78A5">
        <w:rPr>
          <w:sz w:val="28"/>
          <w:lang w:val="uk-UA"/>
        </w:rPr>
        <w:tab/>
      </w:r>
      <w:r w:rsidR="00CF78A5">
        <w:rPr>
          <w:sz w:val="24"/>
          <w:lang w:val="uk-UA"/>
        </w:rPr>
        <w:t xml:space="preserve"> </w:t>
      </w:r>
    </w:p>
    <w:p w:rsidR="00CF78A5" w:rsidRDefault="00CF78A5">
      <w:pPr>
        <w:pStyle w:val="Heading9"/>
        <w:ind w:firstLine="0"/>
        <w:jc w:val="left"/>
      </w:pPr>
      <w:r>
        <w:t>Рис. 6 Шкала відповідності доходу і ризику банківського інвестування</w:t>
      </w:r>
      <w:r>
        <w:rPr>
          <w:lang w:val="en-US"/>
        </w:rPr>
        <w:t xml:space="preserve"> [5,c.6]</w:t>
      </w:r>
    </w:p>
    <w:p w:rsidR="00CF78A5" w:rsidRDefault="00CF78A5">
      <w:pPr>
        <w:ind w:firstLine="851"/>
        <w:jc w:val="both"/>
        <w:rPr>
          <w:sz w:val="28"/>
          <w:lang w:val="uk-UA"/>
        </w:rPr>
      </w:pPr>
    </w:p>
    <w:p w:rsidR="00CF78A5" w:rsidRDefault="00CF78A5">
      <w:pPr>
        <w:ind w:firstLine="851"/>
        <w:jc w:val="both"/>
        <w:rPr>
          <w:sz w:val="28"/>
          <w:lang w:val="uk-UA"/>
        </w:rPr>
      </w:pPr>
      <w:r>
        <w:rPr>
          <w:sz w:val="28"/>
          <w:lang w:val="uk-UA"/>
        </w:rPr>
        <w:t>За норму ризику державних цінних паперів як правило приймається його дуже низький рівень або й навіть відсутність фактора ризику. Це самі надійні активи з точки зору ризику та ліквідності , хоча за це треба заплатити низьким рівнем прибутковості.</w:t>
      </w:r>
    </w:p>
    <w:p w:rsidR="00CF78A5" w:rsidRDefault="00CF78A5">
      <w:pPr>
        <w:ind w:firstLine="851"/>
        <w:jc w:val="both"/>
        <w:rPr>
          <w:sz w:val="28"/>
          <w:lang w:val="uk-UA"/>
        </w:rPr>
      </w:pPr>
      <w:r>
        <w:rPr>
          <w:sz w:val="28"/>
          <w:lang w:val="uk-UA"/>
        </w:rPr>
        <w:t>Рівень ризику вкладеннь в ощадні сертифікати невеликий і дорівнює середньоринковому показнику ризику.</w:t>
      </w:r>
    </w:p>
    <w:p w:rsidR="00CF78A5" w:rsidRDefault="00CF78A5">
      <w:pPr>
        <w:ind w:firstLine="851"/>
        <w:jc w:val="both"/>
        <w:rPr>
          <w:sz w:val="28"/>
          <w:lang w:val="uk-UA"/>
        </w:rPr>
      </w:pPr>
      <w:r>
        <w:rPr>
          <w:sz w:val="28"/>
          <w:lang w:val="uk-UA"/>
        </w:rPr>
        <w:t>Облігації є більш  прибутковими аніж ощадні сертифікати бо при погашенні несуть додану вартість , але рівень ризику вищий особливо якщо підприємство-емітент утворилося недавно.</w:t>
      </w:r>
    </w:p>
    <w:p w:rsidR="00CF78A5" w:rsidRDefault="00CF78A5">
      <w:pPr>
        <w:ind w:firstLine="851"/>
        <w:jc w:val="both"/>
        <w:rPr>
          <w:sz w:val="28"/>
          <w:lang w:val="uk-UA"/>
        </w:rPr>
      </w:pPr>
      <w:r>
        <w:rPr>
          <w:sz w:val="28"/>
          <w:lang w:val="uk-UA"/>
        </w:rPr>
        <w:t>Привілейовані акції підприємств як обєкти інвестування є досить прибутковими що зумовлено зобовязанням підприємства виплачувати дохід навіть у разі збитків у своїй діяльності. Хоча рівень ризику істотний такі цінні папери, особливо відомих емітентів (</w:t>
      </w:r>
      <w:r>
        <w:rPr>
          <w:sz w:val="28"/>
          <w:lang w:val="en-US"/>
        </w:rPr>
        <w:t>“</w:t>
      </w:r>
      <w:r>
        <w:rPr>
          <w:sz w:val="28"/>
          <w:lang w:val="uk-UA"/>
        </w:rPr>
        <w:t>голубих фішок</w:t>
      </w:r>
      <w:r>
        <w:rPr>
          <w:sz w:val="28"/>
          <w:lang w:val="en-US"/>
        </w:rPr>
        <w:t>”</w:t>
      </w:r>
      <w:r>
        <w:rPr>
          <w:sz w:val="28"/>
          <w:lang w:val="uk-UA"/>
        </w:rPr>
        <w:t>) є досить ліквідними та прибутковими.</w:t>
      </w:r>
    </w:p>
    <w:p w:rsidR="00CF78A5" w:rsidRDefault="00CF78A5">
      <w:pPr>
        <w:ind w:firstLine="851"/>
        <w:jc w:val="both"/>
        <w:rPr>
          <w:sz w:val="28"/>
          <w:lang w:val="uk-UA"/>
        </w:rPr>
      </w:pPr>
      <w:r>
        <w:rPr>
          <w:sz w:val="28"/>
          <w:lang w:val="uk-UA"/>
        </w:rPr>
        <w:t>Найменш надйними та ліквідними є обєкти реальної власності, але в той же час вони є й найбільш прибутковими</w:t>
      </w:r>
    </w:p>
    <w:p w:rsidR="00CF78A5" w:rsidRDefault="00CF78A5">
      <w:pPr>
        <w:ind w:firstLine="851"/>
        <w:jc w:val="both"/>
        <w:rPr>
          <w:sz w:val="28"/>
          <w:lang w:val="uk-UA"/>
        </w:rPr>
      </w:pPr>
    </w:p>
    <w:p w:rsidR="00CF78A5" w:rsidRDefault="00CF78A5">
      <w:pPr>
        <w:jc w:val="center"/>
        <w:rPr>
          <w:i/>
          <w:sz w:val="28"/>
          <w:lang w:val="uk-UA"/>
        </w:rPr>
      </w:pPr>
    </w:p>
    <w:p w:rsidR="00CF78A5" w:rsidRDefault="00CF78A5">
      <w:pPr>
        <w:jc w:val="center"/>
        <w:rPr>
          <w:i/>
          <w:sz w:val="28"/>
          <w:lang w:val="uk-UA"/>
        </w:rPr>
      </w:pPr>
    </w:p>
    <w:p w:rsidR="00CF78A5" w:rsidRDefault="00CF78A5">
      <w:pPr>
        <w:jc w:val="center"/>
        <w:rPr>
          <w:i/>
          <w:sz w:val="28"/>
          <w:lang w:val="uk-UA"/>
        </w:rPr>
      </w:pPr>
    </w:p>
    <w:p w:rsidR="00CF78A5" w:rsidRDefault="00CF78A5">
      <w:pPr>
        <w:jc w:val="center"/>
        <w:rPr>
          <w:i/>
          <w:sz w:val="28"/>
          <w:lang w:val="uk-UA"/>
        </w:rPr>
      </w:pPr>
    </w:p>
    <w:p w:rsidR="00CF78A5" w:rsidRDefault="00CF78A5">
      <w:pPr>
        <w:jc w:val="center"/>
        <w:rPr>
          <w:i/>
          <w:sz w:val="28"/>
          <w:lang w:val="uk-UA"/>
        </w:rPr>
      </w:pPr>
    </w:p>
    <w:p w:rsidR="00CF78A5" w:rsidRDefault="00CF78A5">
      <w:pPr>
        <w:numPr>
          <w:ilvl w:val="0"/>
          <w:numId w:val="4"/>
        </w:numPr>
        <w:jc w:val="center"/>
        <w:rPr>
          <w:i/>
          <w:sz w:val="28"/>
          <w:lang w:val="uk-UA"/>
        </w:rPr>
      </w:pPr>
      <w:r>
        <w:rPr>
          <w:i/>
          <w:sz w:val="28"/>
          <w:lang w:val="uk-UA"/>
        </w:rPr>
        <w:t>ОПРЕДЕЛЕНИЕ ПОКАЗАТЕЛЕЙ РИСКА И ЛИКВИДНОСТИ</w:t>
      </w:r>
    </w:p>
    <w:p w:rsidR="00CF78A5" w:rsidRDefault="00CF78A5">
      <w:pPr>
        <w:ind w:left="709"/>
        <w:jc w:val="center"/>
        <w:rPr>
          <w:i/>
          <w:sz w:val="28"/>
          <w:lang w:val="uk-UA"/>
        </w:rPr>
      </w:pPr>
      <w:r>
        <w:rPr>
          <w:i/>
          <w:sz w:val="28"/>
          <w:lang w:val="uk-UA"/>
        </w:rPr>
        <w:t>ИНВЕСТИЦИОННЫХ ОПЕРАЦИЙ.</w:t>
      </w:r>
    </w:p>
    <w:p w:rsidR="00CF78A5" w:rsidRDefault="00CF78A5">
      <w:pPr>
        <w:jc w:val="center"/>
        <w:rPr>
          <w:i/>
          <w:sz w:val="28"/>
          <w:lang w:val="uk-UA"/>
        </w:rPr>
      </w:pPr>
    </w:p>
    <w:p w:rsidR="00CF78A5" w:rsidRDefault="00CF78A5">
      <w:pPr>
        <w:jc w:val="center"/>
        <w:rPr>
          <w:i/>
          <w:sz w:val="28"/>
          <w:lang w:val="uk-UA"/>
        </w:rPr>
      </w:pPr>
      <w:r>
        <w:rPr>
          <w:i/>
          <w:sz w:val="28"/>
          <w:lang w:val="uk-UA"/>
        </w:rPr>
        <w:t>2.1 МЕТОДИКА ОПРЕДЕЛЕНИЯ РИСКА ИНВЕСТИЦИЙ.</w:t>
      </w:r>
    </w:p>
    <w:p w:rsidR="00CF78A5" w:rsidRDefault="00CF78A5">
      <w:pPr>
        <w:jc w:val="center"/>
        <w:rPr>
          <w:i/>
          <w:sz w:val="28"/>
          <w:lang w:val="uk-UA"/>
        </w:rPr>
      </w:pPr>
    </w:p>
    <w:p w:rsidR="00CF78A5" w:rsidRDefault="00CF78A5">
      <w:pPr>
        <w:pStyle w:val="BodyText2"/>
      </w:pPr>
      <w:r>
        <w:t xml:space="preserve">      Определение уровня риска инвестиций напрямую связан с понятием портфель инвестиций. Это обусловлено тем, что для минимизации рисков от инвестиционной деятельности инвесторы идут по пути диверсификации и избирают более чем один финансовый инструмент, т.е. формируют их определённую совокупность. </w:t>
      </w:r>
    </w:p>
    <w:p w:rsidR="00CF78A5" w:rsidRDefault="00CF78A5">
      <w:pPr>
        <w:pStyle w:val="BodyText2"/>
      </w:pPr>
      <w:r>
        <w:tab/>
        <w:t xml:space="preserve">Инвестиционный портфель представляет собой целенаправленно сформированную совокупность финансовых инструментов, предназначенных для осуществления финансового инвестирования в соответствии с разработанной инвестиционной политикой </w:t>
      </w:r>
      <w:r>
        <w:rPr>
          <w:lang w:val="en-US"/>
        </w:rPr>
        <w:t>[11,c.23]</w:t>
      </w:r>
      <w:r>
        <w:t xml:space="preserve">. </w:t>
      </w:r>
    </w:p>
    <w:p w:rsidR="00CF78A5" w:rsidRDefault="00CF78A5">
      <w:pPr>
        <w:pStyle w:val="BodyText2"/>
        <w:rPr>
          <w:lang w:val="en-US"/>
        </w:rPr>
      </w:pPr>
      <w:r>
        <w:rPr>
          <w:lang w:val="uk-UA"/>
        </w:rPr>
        <w:tab/>
        <w:t>Главной целью формирования инвестиционного портфеля является обеспечение реализации основн</w:t>
      </w:r>
      <w:r>
        <w:t>ых направлений политики финансового инвестирования предприятия путём подбора наиболее доходных и безопасных финансовых инструментов</w:t>
      </w:r>
      <w:r>
        <w:rPr>
          <w:lang w:val="en-US"/>
        </w:rPr>
        <w:t xml:space="preserve"> [11,c.24]. </w:t>
      </w:r>
      <w:r>
        <w:t>К основным целям формирования инвестиционного портфеля можно отнести</w:t>
      </w:r>
      <w:r>
        <w:rPr>
          <w:lang w:val="en-US"/>
        </w:rPr>
        <w:t>:</w:t>
      </w:r>
    </w:p>
    <w:p w:rsidR="00CF78A5" w:rsidRDefault="00CF78A5">
      <w:pPr>
        <w:pStyle w:val="BodyText2"/>
      </w:pPr>
      <w:r>
        <w:rPr>
          <w:lang w:val="en-US"/>
        </w:rPr>
        <w:t xml:space="preserve">   а) обеспечение минимизации уровня </w:t>
      </w:r>
      <w:r>
        <w:rPr>
          <w:lang w:val="uk-UA"/>
        </w:rPr>
        <w:t>инвестиционного риска, связанного с финансовым ивестированием</w:t>
      </w:r>
      <w:r>
        <w:rPr>
          <w:lang w:val="en-US"/>
        </w:rPr>
        <w:t>;</w:t>
      </w:r>
    </w:p>
    <w:p w:rsidR="00CF78A5" w:rsidRDefault="00CF78A5">
      <w:pPr>
        <w:pStyle w:val="BodyText2"/>
      </w:pPr>
      <w:r>
        <w:t xml:space="preserve">  б)  обеспечение необходимой ликвидности инвестиционного портфеля</w:t>
      </w:r>
      <w:r>
        <w:rPr>
          <w:lang w:val="en-US"/>
        </w:rPr>
        <w:t>;</w:t>
      </w:r>
    </w:p>
    <w:p w:rsidR="00CF78A5" w:rsidRDefault="00CF78A5">
      <w:pPr>
        <w:pStyle w:val="BodyText2"/>
      </w:pPr>
      <w:r>
        <w:t xml:space="preserve">  в)  обеспечение высокого уровня формирования инвестиционного дохода в текущем периоде.</w:t>
      </w:r>
    </w:p>
    <w:p w:rsidR="00CF78A5" w:rsidRDefault="00CF78A5">
      <w:pPr>
        <w:pStyle w:val="BodyText2"/>
      </w:pPr>
      <w:r>
        <w:tab/>
        <w:t xml:space="preserve">В зависимости от политики банка он может выбирать различные типы инвестиционных портфелей. </w:t>
      </w:r>
    </w:p>
    <w:p w:rsidR="00CF78A5" w:rsidRDefault="00CF78A5">
      <w:pPr>
        <w:pStyle w:val="BodyText2"/>
      </w:pPr>
      <w:r>
        <w:tab/>
        <w:t>По целям формирования инвестиционного дохода два основных типа инвестиционного портфеля – портфель дохода и портфель роста.</w:t>
      </w:r>
    </w:p>
    <w:p w:rsidR="00CF78A5" w:rsidRDefault="00CF78A5">
      <w:pPr>
        <w:pStyle w:val="BodyText2"/>
      </w:pPr>
      <w:r>
        <w:tab/>
        <w:t>Портфель дохода представляет собой инвестиционный портфель, сформированный по критерию максимизации уровня инвестиционной прибыли в текущем периоде вне зависимости от темпов прироста инвестируемого капитала в долгосрочной перспективе.</w:t>
      </w:r>
    </w:p>
    <w:p w:rsidR="00CF78A5" w:rsidRDefault="00CF78A5">
      <w:pPr>
        <w:pStyle w:val="BodyText2"/>
      </w:pPr>
      <w:r>
        <w:tab/>
        <w:t>Портфель роста представляет собой инвестиционный портфель, сформированный по критерию максимизации темпов прироста инвестируемого капитала в предстоящей долгосрочной перспективе вне зависимости от уровня формирования инвестиционной прибыли в текущем периоде. Формирование такого рода инвестиционного портфеля могут себе позволить лишь достаточно устойчивые в финансовом плане банки</w:t>
      </w:r>
    </w:p>
    <w:p w:rsidR="00CF78A5" w:rsidRDefault="00CF78A5">
      <w:pPr>
        <w:pStyle w:val="BodyText2"/>
        <w:rPr>
          <w:lang w:val="en-US"/>
        </w:rPr>
      </w:pPr>
      <w:r>
        <w:tab/>
        <w:t>По отношению к инвестиционным рискам различают три основных типа инвестиционных портфеля – агрессивный (спекулятивный) портфель</w:t>
      </w:r>
      <w:r>
        <w:rPr>
          <w:lang w:val="en-US"/>
        </w:rPr>
        <w:t>; умеренный (компромиссный) портфель и косервативный. Такая типизация портфелей основана на диференциации уровня инвестиционного риска , на который согласен идти конкретный инвестор в процессе финансового ивестирования .</w:t>
      </w:r>
    </w:p>
    <w:p w:rsidR="00CF78A5" w:rsidRDefault="00CF78A5">
      <w:pPr>
        <w:pStyle w:val="BodyText2"/>
        <w:rPr>
          <w:lang w:val="en-US"/>
        </w:rPr>
      </w:pPr>
      <w:r>
        <w:rPr>
          <w:lang w:val="en-US"/>
        </w:rPr>
        <w:tab/>
        <w:t xml:space="preserve">Агрессивный “спекулятивный” портфель представляет собой инвестиционный портфель, сформированный по критерию максимизации текущего дохода или прироста инвестированого капитала вне зависимости от сопутствующего ему уровня инвестиционного риска. Он позволяет получить максимальную норму инвестиционной прибыли на вложенный капитал, однако этому сопутствует наивысший уровень инвестиционного риска, при котором инвестированный капитал может быть потерян полностью или в значительной доле. </w:t>
      </w:r>
    </w:p>
    <w:p w:rsidR="00CF78A5" w:rsidRDefault="00CF78A5">
      <w:pPr>
        <w:pStyle w:val="BodyText2"/>
        <w:ind w:firstLine="709"/>
        <w:rPr>
          <w:lang w:val="en-US"/>
        </w:rPr>
      </w:pPr>
      <w:r>
        <w:rPr>
          <w:lang w:val="en-US"/>
        </w:rPr>
        <w:t>Умеренный (компромиссный ) портфель представляет собой сформированную совокупность финансовых инструментов инвестирования по которому общий уровень портфельного риска приближен к среднерыночному. Естественно , что по такому инвестиционному портфелю инорма инвестиционной прибыли на вложенный капитал будет также приближена к среднерыночной.</w:t>
      </w:r>
    </w:p>
    <w:p w:rsidR="00CF78A5" w:rsidRDefault="00CF78A5">
      <w:pPr>
        <w:pStyle w:val="BodyText2"/>
        <w:ind w:firstLine="709"/>
        <w:rPr>
          <w:lang w:val="en-US"/>
        </w:rPr>
      </w:pPr>
      <w:r>
        <w:rPr>
          <w:lang w:val="en-US"/>
        </w:rPr>
        <w:t xml:space="preserve">Консервативный портфель представляет собой инвестиционный портфель, сформированный по критерию минимизации уровня инвестиционного риска. Такой портфель, формируемый наиболее осторжными инвесторами, практически исключает использование финансовых инструментов , уровень инвестиционного риска по которым превышает среднерыночный. </w:t>
      </w:r>
    </w:p>
    <w:p w:rsidR="00CF78A5" w:rsidRDefault="00CF78A5">
      <w:pPr>
        <w:pStyle w:val="BodyText2"/>
        <w:ind w:firstLine="709"/>
        <w:rPr>
          <w:lang w:val="en-US"/>
        </w:rPr>
      </w:pPr>
      <w:r>
        <w:rPr>
          <w:lang w:val="en-US"/>
        </w:rPr>
        <w:t>Дальнейшее развитие темы риска в инвестициях немыслимо без рассмотрения методов дифференциации рисков по инвестированию в ценные бумаги.</w:t>
      </w:r>
    </w:p>
    <w:p w:rsidR="00CF78A5" w:rsidRDefault="00CF78A5">
      <w:pPr>
        <w:pStyle w:val="BodyText2"/>
        <w:ind w:firstLine="709"/>
        <w:rPr>
          <w:lang w:val="en-US"/>
        </w:rPr>
      </w:pPr>
      <w:r>
        <w:rPr>
          <w:lang w:val="en-US"/>
        </w:rPr>
        <w:t>Результатом этого метода формирования портфеля является определение соотношения долевых и долговых финансовывх инструментов инвестирования в портфели, а в разрезе каждой из этих групп – доли отдельных видов финансовых инструментов (акции, облигаций и т.п.).</w:t>
      </w:r>
    </w:p>
    <w:p w:rsidR="00CF78A5" w:rsidRDefault="00CF78A5">
      <w:pPr>
        <w:pStyle w:val="BodyText2"/>
        <w:ind w:firstLine="709"/>
        <w:rPr>
          <w:lang w:val="en-US"/>
        </w:rPr>
      </w:pPr>
      <w:r>
        <w:rPr>
          <w:lang w:val="en-US"/>
        </w:rPr>
        <w:t>Метод определения риска по акциям дивиденды по которым возрастают с постоянным темпом прироста:</w:t>
      </w:r>
    </w:p>
    <w:p w:rsidR="00CF78A5" w:rsidRDefault="00CF78A5">
      <w:pPr>
        <w:pStyle w:val="BodyText2"/>
        <w:ind w:firstLine="709"/>
        <w:rPr>
          <w:lang w:val="en-US"/>
        </w:rPr>
      </w:pPr>
    </w:p>
    <w:p w:rsidR="00CF78A5" w:rsidRDefault="00CF78A5">
      <w:pPr>
        <w:pStyle w:val="BodyText2"/>
        <w:ind w:left="720" w:firstLine="720"/>
        <w:jc w:val="center"/>
        <w:rPr>
          <w:lang w:val="en-US"/>
        </w:rPr>
      </w:pPr>
      <w:r>
        <w:rPr>
          <w:lang w:val="en-US"/>
        </w:rPr>
        <w:t xml:space="preserve">   C (1+g)</w:t>
      </w:r>
    </w:p>
    <w:p w:rsidR="00CF78A5" w:rsidRDefault="00237E87">
      <w:pPr>
        <w:pStyle w:val="BodyText2"/>
        <w:ind w:firstLine="709"/>
        <w:jc w:val="center"/>
        <w:rPr>
          <w:lang w:val="en-US"/>
        </w:rPr>
      </w:pPr>
      <w:r>
        <w:rPr>
          <w:noProof/>
        </w:rPr>
        <w:pict>
          <v:line id="_x0000_s1211" style="position:absolute;left:0;text-align:left;z-index:251712512" from="253.35pt,3.75pt" to="310.95pt,3.75pt" o:allowincell="f" strokeweight="1pt"/>
        </w:pict>
      </w:r>
      <w:r w:rsidR="00CF78A5">
        <w:rPr>
          <w:lang w:val="en-US"/>
        </w:rPr>
        <w:t xml:space="preserve">PV = </w:t>
      </w:r>
      <w:r w:rsidR="00CF78A5">
        <w:rPr>
          <w:lang w:val="en-US"/>
        </w:rPr>
        <w:tab/>
        <w:t xml:space="preserve">    r – g</w:t>
      </w:r>
    </w:p>
    <w:p w:rsidR="00CF78A5" w:rsidRDefault="00CF78A5">
      <w:pPr>
        <w:pStyle w:val="BodyText2"/>
        <w:ind w:firstLine="709"/>
        <w:rPr>
          <w:lang w:val="uk-UA"/>
        </w:rPr>
      </w:pPr>
    </w:p>
    <w:p w:rsidR="00CF78A5" w:rsidRDefault="00CF78A5">
      <w:pPr>
        <w:pStyle w:val="BodyText2"/>
        <w:ind w:firstLine="709"/>
      </w:pPr>
      <w:r>
        <w:rPr>
          <w:lang w:val="uk-UA"/>
        </w:rPr>
        <w:t xml:space="preserve">PV- </w:t>
      </w:r>
      <w:r>
        <w:t xml:space="preserve">уровень риска </w:t>
      </w:r>
      <w:r>
        <w:rPr>
          <w:lang w:val="uk-UA"/>
        </w:rPr>
        <w:t>акций;</w:t>
      </w:r>
    </w:p>
    <w:p w:rsidR="00CF78A5" w:rsidRDefault="00CF78A5">
      <w:pPr>
        <w:pStyle w:val="BodyText2"/>
        <w:ind w:firstLine="709"/>
      </w:pPr>
      <w:r>
        <w:t>С – базовый размер дивидендов;</w:t>
      </w:r>
    </w:p>
    <w:p w:rsidR="00CF78A5" w:rsidRDefault="00CF78A5">
      <w:pPr>
        <w:pStyle w:val="BodyText2"/>
        <w:ind w:firstLine="709"/>
      </w:pPr>
      <w:r>
        <w:t>г  -  принятый уровень процентного дохода;</w:t>
      </w:r>
    </w:p>
    <w:p w:rsidR="00CF78A5" w:rsidRDefault="00CF78A5">
      <w:pPr>
        <w:pStyle w:val="BodyText2"/>
        <w:ind w:firstLine="709"/>
        <w:rPr>
          <w:lang w:val="uk-UA"/>
        </w:rPr>
      </w:pPr>
      <w:r>
        <w:rPr>
          <w:lang w:val="en-US"/>
        </w:rPr>
        <w:t xml:space="preserve">g -  </w:t>
      </w:r>
      <w:r>
        <w:rPr>
          <w:lang w:val="uk-UA"/>
        </w:rPr>
        <w:t>темпы прироста.</w:t>
      </w:r>
    </w:p>
    <w:p w:rsidR="00CF78A5" w:rsidRDefault="00CF78A5">
      <w:pPr>
        <w:pStyle w:val="BodyText2"/>
        <w:ind w:firstLine="709"/>
        <w:rPr>
          <w:lang w:val="uk-UA"/>
        </w:rPr>
      </w:pPr>
    </w:p>
    <w:p w:rsidR="00CF78A5" w:rsidRDefault="00CF78A5">
      <w:pPr>
        <w:pStyle w:val="BodyText2"/>
      </w:pPr>
      <w:r>
        <w:t xml:space="preserve">      Метод определения уровня риска по безкупонным облигациям:</w:t>
      </w:r>
    </w:p>
    <w:p w:rsidR="00CF78A5" w:rsidRDefault="00CF78A5">
      <w:pPr>
        <w:pStyle w:val="BodyText2"/>
        <w:rPr>
          <w:lang w:val="en-US"/>
        </w:rPr>
      </w:pPr>
    </w:p>
    <w:p w:rsidR="00CF78A5" w:rsidRDefault="00CF78A5">
      <w:pPr>
        <w:pStyle w:val="BodyText2"/>
        <w:jc w:val="center"/>
        <w:rPr>
          <w:lang w:val="en-US"/>
        </w:rPr>
      </w:pPr>
      <w:r>
        <w:rPr>
          <w:lang w:val="en-US"/>
        </w:rPr>
        <w:t xml:space="preserve">         </w:t>
      </w:r>
      <w:r>
        <w:rPr>
          <w:lang w:val="en-US"/>
        </w:rPr>
        <w:tab/>
      </w:r>
      <w:r>
        <w:rPr>
          <w:lang w:val="en-US"/>
        </w:rPr>
        <w:tab/>
      </w:r>
      <w:r>
        <w:rPr>
          <w:lang w:val="en-US"/>
        </w:rPr>
        <w:tab/>
        <w:t>FV</w:t>
      </w:r>
    </w:p>
    <w:p w:rsidR="00CF78A5" w:rsidRDefault="00237E87">
      <w:pPr>
        <w:pStyle w:val="BodyText2"/>
        <w:jc w:val="center"/>
        <w:rPr>
          <w:lang w:val="en-US"/>
        </w:rPr>
      </w:pPr>
      <w:r>
        <w:rPr>
          <w:noProof/>
        </w:rPr>
        <w:pict>
          <v:line id="_x0000_s1212" style="position:absolute;left:0;text-align:left;z-index:251713536" from="260.55pt,8.35pt" to="318.15pt,8.35pt" o:allowincell="f" strokeweight="1pt"/>
        </w:pict>
      </w:r>
      <w:r w:rsidR="00CF78A5">
        <w:rPr>
          <w:lang w:val="uk-UA"/>
        </w:rPr>
        <w:t xml:space="preserve">PV = </w:t>
      </w:r>
    </w:p>
    <w:p w:rsidR="00CF78A5" w:rsidRDefault="00CF78A5">
      <w:pPr>
        <w:pStyle w:val="BodyText2"/>
        <w:jc w:val="center"/>
        <w:rPr>
          <w:lang w:val="en-US"/>
        </w:rPr>
      </w:pPr>
      <w:r>
        <w:rPr>
          <w:lang w:val="en-US"/>
        </w:rPr>
        <w:tab/>
      </w:r>
      <w:r>
        <w:rPr>
          <w:lang w:val="en-US"/>
        </w:rPr>
        <w:tab/>
      </w:r>
      <w:r>
        <w:rPr>
          <w:lang w:val="en-US"/>
        </w:rPr>
        <w:tab/>
        <w:t>(1 + r)*k</w:t>
      </w:r>
    </w:p>
    <w:p w:rsidR="00CF78A5" w:rsidRDefault="00CF78A5">
      <w:pPr>
        <w:pStyle w:val="BodyText2"/>
        <w:jc w:val="center"/>
        <w:rPr>
          <w:lang w:val="en-US"/>
        </w:rPr>
      </w:pPr>
    </w:p>
    <w:p w:rsidR="00CF78A5" w:rsidRDefault="00CF78A5">
      <w:pPr>
        <w:pStyle w:val="BodyText2"/>
        <w:ind w:firstLine="709"/>
      </w:pPr>
      <w:r>
        <w:rPr>
          <w:lang w:val="uk-UA"/>
        </w:rPr>
        <w:t xml:space="preserve">PV- </w:t>
      </w:r>
      <w:r>
        <w:t>уровень риска облигаций;</w:t>
      </w:r>
    </w:p>
    <w:p w:rsidR="00CF78A5" w:rsidRDefault="00CF78A5">
      <w:pPr>
        <w:pStyle w:val="BodyText2"/>
        <w:ind w:firstLine="709"/>
      </w:pPr>
      <w:r>
        <w:rPr>
          <w:lang w:val="en-US"/>
        </w:rPr>
        <w:t xml:space="preserve">FV – </w:t>
      </w:r>
      <w:r>
        <w:t>номинальная стоимость облигации;</w:t>
      </w:r>
    </w:p>
    <w:p w:rsidR="00CF78A5" w:rsidRDefault="00CF78A5">
      <w:pPr>
        <w:pStyle w:val="BodyText2"/>
        <w:ind w:firstLine="709"/>
      </w:pPr>
      <w:r>
        <w:rPr>
          <w:lang w:val="en-US"/>
        </w:rPr>
        <w:t xml:space="preserve"> k – </w:t>
      </w:r>
      <w:r>
        <w:t>период погашения;</w:t>
      </w:r>
    </w:p>
    <w:p w:rsidR="00CF78A5" w:rsidRDefault="00CF78A5">
      <w:pPr>
        <w:pStyle w:val="BodyText2"/>
        <w:ind w:firstLine="709"/>
        <w:rPr>
          <w:lang w:val="en-US"/>
        </w:rPr>
      </w:pPr>
      <w:r>
        <w:t>г – рыночный процентный доход</w:t>
      </w:r>
      <w:r>
        <w:rPr>
          <w:lang w:val="en-US"/>
        </w:rPr>
        <w:t xml:space="preserve"> .</w:t>
      </w:r>
    </w:p>
    <w:p w:rsidR="00CF78A5" w:rsidRDefault="00CF78A5">
      <w:pPr>
        <w:pStyle w:val="BodyText2"/>
        <w:ind w:firstLine="709"/>
        <w:rPr>
          <w:lang w:val="en-US"/>
        </w:rPr>
      </w:pPr>
    </w:p>
    <w:p w:rsidR="00CF78A5" w:rsidRDefault="00CF78A5">
      <w:pPr>
        <w:pStyle w:val="BodyText2"/>
        <w:ind w:firstLine="709"/>
        <w:rPr>
          <w:lang w:val="en-US"/>
        </w:rPr>
      </w:pPr>
      <w:r>
        <w:t>Направленность финансовых инвестиций предпри</w:t>
      </w:r>
      <w:r>
        <w:softHyphen/>
        <w:t>ятий в последнее время все больше ориентируется на фондовые инструменты. Различные инструменты фон</w:t>
      </w:r>
      <w:r>
        <w:softHyphen/>
        <w:t>дового рынка составляют сейчас до 80% общего объема финансовых инвестиций предприятия. Это определяет необходимость более подробной характеристики инвести</w:t>
      </w:r>
      <w:r>
        <w:softHyphen/>
        <w:t>ционных качеств отдельных фондовых инструментов ин</w:t>
      </w:r>
      <w:r>
        <w:softHyphen/>
        <w:t>вестирования.</w:t>
      </w:r>
    </w:p>
    <w:p w:rsidR="00CF78A5" w:rsidRDefault="00CF78A5">
      <w:pPr>
        <w:pStyle w:val="BodyText2"/>
        <w:ind w:firstLine="709"/>
        <w:rPr>
          <w:lang w:val="en-US"/>
        </w:rPr>
      </w:pPr>
    </w:p>
    <w:p w:rsidR="00CF78A5" w:rsidRDefault="00CF78A5">
      <w:pPr>
        <w:pStyle w:val="BodyText2"/>
        <w:ind w:firstLine="709"/>
        <w:rPr>
          <w:lang w:val="en-US"/>
        </w:rPr>
      </w:pPr>
    </w:p>
    <w:p w:rsidR="00CF78A5" w:rsidRDefault="00CF78A5">
      <w:pPr>
        <w:pStyle w:val="BodyText2"/>
        <w:numPr>
          <w:ilvl w:val="1"/>
          <w:numId w:val="17"/>
        </w:numPr>
        <w:jc w:val="center"/>
        <w:rPr>
          <w:i/>
          <w:lang w:val="en-US"/>
        </w:rPr>
      </w:pPr>
      <w:r>
        <w:rPr>
          <w:i/>
          <w:lang w:val="en-US"/>
        </w:rPr>
        <w:t>РАСЧЁТ ЛИКВИДНОСТИ ИНВЕСТИЦИННЫХ ОПЕРАЦИЙ</w:t>
      </w:r>
    </w:p>
    <w:p w:rsidR="00CF78A5" w:rsidRDefault="00CF78A5">
      <w:pPr>
        <w:pStyle w:val="BodyText2"/>
        <w:jc w:val="center"/>
        <w:rPr>
          <w:i/>
          <w:lang w:val="en-US"/>
        </w:rPr>
      </w:pPr>
    </w:p>
    <w:p w:rsidR="00CF78A5" w:rsidRDefault="00CF78A5">
      <w:pPr>
        <w:ind w:firstLine="620"/>
        <w:jc w:val="both"/>
        <w:rPr>
          <w:sz w:val="28"/>
        </w:rPr>
      </w:pPr>
      <w:r>
        <w:rPr>
          <w:sz w:val="28"/>
        </w:rPr>
        <w:t>В процессе осуществления финансового инвести</w:t>
      </w:r>
      <w:r>
        <w:rPr>
          <w:sz w:val="28"/>
        </w:rPr>
        <w:softHyphen/>
        <w:t>рования во всех его формах одной из важнейших задач является оценка инвестиционных качеств отдельных финансовых инструментов, обращающихся на рынке.</w:t>
      </w:r>
    </w:p>
    <w:p w:rsidR="00CF78A5" w:rsidRDefault="00CF78A5">
      <w:pPr>
        <w:ind w:firstLine="460"/>
        <w:jc w:val="both"/>
        <w:rPr>
          <w:sz w:val="28"/>
        </w:rPr>
      </w:pPr>
      <w:r>
        <w:rPr>
          <w:b/>
          <w:sz w:val="28"/>
        </w:rPr>
        <w:t>Оценка инвестиционных качеств финансовых инстру</w:t>
      </w:r>
      <w:r>
        <w:rPr>
          <w:b/>
          <w:sz w:val="28"/>
        </w:rPr>
        <w:softHyphen/>
        <w:t>ментов представляет собой интегральную характеристику отдельных их видов, осуществляемую инвестором с уче</w:t>
      </w:r>
      <w:r>
        <w:rPr>
          <w:b/>
          <w:sz w:val="28"/>
        </w:rPr>
        <w:softHyphen/>
        <w:t>том целей формирования инвестиционного портфеля.</w:t>
      </w:r>
    </w:p>
    <w:p w:rsidR="00CF78A5" w:rsidRDefault="00CF78A5">
      <w:pPr>
        <w:ind w:firstLine="460"/>
        <w:jc w:val="both"/>
        <w:rPr>
          <w:sz w:val="28"/>
        </w:rPr>
      </w:pPr>
      <w:r>
        <w:rPr>
          <w:sz w:val="28"/>
        </w:rPr>
        <w:t>С позиций особенностей присущих им инвестици</w:t>
      </w:r>
      <w:r>
        <w:rPr>
          <w:sz w:val="28"/>
        </w:rPr>
        <w:softHyphen/>
        <w:t>онных качеств фондовые инструменты классифициру</w:t>
      </w:r>
      <w:r>
        <w:rPr>
          <w:sz w:val="28"/>
        </w:rPr>
        <w:softHyphen/>
        <w:t xml:space="preserve">ются по следующим основным признакам </w:t>
      </w:r>
    </w:p>
    <w:p w:rsidR="00CF78A5" w:rsidRDefault="00CF78A5">
      <w:pPr>
        <w:ind w:firstLine="460"/>
        <w:jc w:val="both"/>
        <w:rPr>
          <w:sz w:val="28"/>
        </w:rPr>
      </w:pPr>
      <w:r>
        <w:rPr>
          <w:b/>
          <w:sz w:val="28"/>
        </w:rPr>
        <w:t>1. По степени предсказуемости инвестиционного до</w:t>
      </w:r>
      <w:r>
        <w:rPr>
          <w:b/>
          <w:sz w:val="28"/>
        </w:rPr>
        <w:softHyphen/>
        <w:t>хода</w:t>
      </w:r>
      <w:r>
        <w:rPr>
          <w:sz w:val="28"/>
        </w:rPr>
        <w:t xml:space="preserve"> разделяют долговые и долевые ценные бумаги,</w:t>
      </w:r>
    </w:p>
    <w:p w:rsidR="00CF78A5" w:rsidRDefault="00CF78A5">
      <w:pPr>
        <w:ind w:firstLine="460"/>
        <w:jc w:val="both"/>
        <w:rPr>
          <w:sz w:val="28"/>
        </w:rPr>
      </w:pPr>
      <w:r>
        <w:rPr>
          <w:i/>
          <w:sz w:val="28"/>
        </w:rPr>
        <w:t>Долговые ценные бумаги</w:t>
      </w:r>
      <w:r>
        <w:rPr>
          <w:sz w:val="28"/>
        </w:rPr>
        <w:t xml:space="preserve"> характеризуется четкой пред</w:t>
      </w:r>
      <w:r>
        <w:rPr>
          <w:sz w:val="28"/>
        </w:rPr>
        <w:softHyphen/>
        <w:t>сказуемостью инвестиционного дохода, размер которо</w:t>
      </w:r>
      <w:r>
        <w:rPr>
          <w:sz w:val="28"/>
        </w:rPr>
        <w:softHyphen/>
        <w:t>го можно определить в любой момент их обращения. Предсказуемость уровня инвестиционного дохода поз</w:t>
      </w:r>
      <w:r>
        <w:rPr>
          <w:sz w:val="28"/>
        </w:rPr>
        <w:softHyphen/>
        <w:t>воляет без особых проблем сопоставлять инвестицион</w:t>
      </w:r>
      <w:r>
        <w:rPr>
          <w:sz w:val="28"/>
        </w:rPr>
        <w:softHyphen/>
        <w:t>ные качества долговых ценных бумаг как по шкале "до</w:t>
      </w:r>
      <w:r>
        <w:rPr>
          <w:sz w:val="28"/>
        </w:rPr>
        <w:softHyphen/>
        <w:t>ходность-риск", так и по шкале "доходность-ликвид</w:t>
      </w:r>
      <w:r>
        <w:rPr>
          <w:sz w:val="28"/>
        </w:rPr>
        <w:softHyphen/>
        <w:t>ность". Кроме того, долговые ценные бумаги имеют приоритетные права погашения обязательств при банк</w:t>
      </w:r>
      <w:r>
        <w:rPr>
          <w:sz w:val="28"/>
        </w:rPr>
        <w:softHyphen/>
        <w:t>ротстве эмитента, что значительно снижает уровень не</w:t>
      </w:r>
      <w:r>
        <w:rPr>
          <w:sz w:val="28"/>
        </w:rPr>
        <w:softHyphen/>
        <w:t>систематического их риска.</w:t>
      </w:r>
    </w:p>
    <w:p w:rsidR="00CF78A5" w:rsidRDefault="00CF78A5">
      <w:pPr>
        <w:ind w:firstLine="460"/>
        <w:jc w:val="both"/>
        <w:rPr>
          <w:sz w:val="28"/>
        </w:rPr>
      </w:pPr>
      <w:r>
        <w:rPr>
          <w:i/>
          <w:sz w:val="28"/>
        </w:rPr>
        <w:t>Долевые ценные бумаги</w:t>
      </w:r>
      <w:r>
        <w:rPr>
          <w:sz w:val="28"/>
        </w:rPr>
        <w:t xml:space="preserve"> характеризуются низким уров</w:t>
      </w:r>
      <w:r>
        <w:rPr>
          <w:sz w:val="28"/>
        </w:rPr>
        <w:softHyphen/>
        <w:t>нем предсказуемости их инвестиционного дохода, ко</w:t>
      </w:r>
      <w:r>
        <w:rPr>
          <w:sz w:val="28"/>
        </w:rPr>
        <w:softHyphen/>
        <w:t>торый оценивается по двум параметрам — уровню пред</w:t>
      </w:r>
      <w:r>
        <w:rPr>
          <w:sz w:val="28"/>
        </w:rPr>
        <w:softHyphen/>
        <w:t>стоящих выплат дивидендов и приросту курсовой стоимости фондового инструмента. По этим ценным бумагам при эффективной хозяйственной деятельности эмитента возможно получение более высокого Уровня инвестиционного дохода в сравнении с долговыми цен</w:t>
      </w:r>
      <w:r>
        <w:rPr>
          <w:sz w:val="28"/>
        </w:rPr>
        <w:softHyphen/>
        <w:t>ными бумагами того же эмитента. При этом для( доле</w:t>
      </w:r>
      <w:r>
        <w:rPr>
          <w:sz w:val="28"/>
        </w:rPr>
        <w:softHyphen/>
        <w:t>вых ценных бумаг характерна более высокая степень корреляции доходов с темпами инфляции. Вместе с тем, нестабильность инвестиционного дохода делает их бо</w:t>
      </w:r>
      <w:r>
        <w:rPr>
          <w:sz w:val="28"/>
        </w:rPr>
        <w:softHyphen/>
        <w:t>лее рисковыми инструментами инвестирования, так как они не защищены ни от систематического, ни от неси</w:t>
      </w:r>
      <w:r>
        <w:rPr>
          <w:sz w:val="28"/>
        </w:rPr>
        <w:softHyphen/>
        <w:t>стематического видов рисков. Низкая эффективность хозяйственной деятельности эмитента может привести не только к потере инвестиционного дохода по долевым ценным бумагам, но и к частичной (а в случае банкрот</w:t>
      </w:r>
      <w:r>
        <w:rPr>
          <w:sz w:val="28"/>
        </w:rPr>
        <w:softHyphen/>
        <w:t>ства — и полной) потере вложенного в них капитала.</w:t>
      </w:r>
    </w:p>
    <w:p w:rsidR="00CF78A5" w:rsidRDefault="00CF78A5">
      <w:pPr>
        <w:ind w:firstLine="460"/>
        <w:jc w:val="both"/>
        <w:rPr>
          <w:sz w:val="28"/>
        </w:rPr>
      </w:pPr>
      <w:r>
        <w:rPr>
          <w:b/>
          <w:sz w:val="28"/>
        </w:rPr>
        <w:t>2. По уровню риска, связанного с характером эмитен</w:t>
      </w:r>
      <w:r>
        <w:rPr>
          <w:b/>
          <w:sz w:val="28"/>
        </w:rPr>
        <w:softHyphen/>
        <w:t>та,</w:t>
      </w:r>
      <w:r>
        <w:rPr>
          <w:sz w:val="28"/>
        </w:rPr>
        <w:t xml:space="preserve"> выделяют следующие виды фондовых инструментов инвестирования:</w:t>
      </w:r>
    </w:p>
    <w:p w:rsidR="00CF78A5" w:rsidRDefault="00CF78A5">
      <w:pPr>
        <w:ind w:firstLine="720"/>
        <w:jc w:val="both"/>
        <w:rPr>
          <w:sz w:val="28"/>
        </w:rPr>
      </w:pPr>
      <w:r>
        <w:rPr>
          <w:i/>
          <w:sz w:val="28"/>
        </w:rPr>
        <w:t>Государственные ценные бумаги.</w:t>
      </w:r>
      <w:r>
        <w:rPr>
          <w:sz w:val="28"/>
        </w:rPr>
        <w:t xml:space="preserve"> Они представлены в основном долговыми обязательствами и имеют наи</w:t>
      </w:r>
      <w:r>
        <w:rPr>
          <w:sz w:val="28"/>
        </w:rPr>
        <w:softHyphen/>
        <w:t>меньший уровень инвестиционного риска. Отдельные виды государственных ценных бумаг рассматриваются даже в качестве эталона безрисковых инвестиций. Вме</w:t>
      </w:r>
      <w:r>
        <w:rPr>
          <w:sz w:val="28"/>
        </w:rPr>
        <w:softHyphen/>
        <w:t>сте с тем, уровень инвестиционного дохода по таким ценным бумагам, как правило, наиболее низкий. При этом путем изменения ставки рефинансирования (учетной ставки центрального банка) государство имеет возможность влиять на реальный уровень инвестиционного дохода по своим ценным бумагам в периоды резких колебаний конъюнктуры финансового рынка.</w:t>
      </w:r>
    </w:p>
    <w:p w:rsidR="00CF78A5" w:rsidRDefault="00CF78A5">
      <w:pPr>
        <w:ind w:firstLine="720"/>
        <w:jc w:val="both"/>
        <w:rPr>
          <w:sz w:val="28"/>
        </w:rPr>
      </w:pPr>
      <w:r>
        <w:rPr>
          <w:i/>
          <w:sz w:val="28"/>
        </w:rPr>
        <w:t>Ценные бумаги муниципальных органов.</w:t>
      </w:r>
      <w:r>
        <w:rPr>
          <w:sz w:val="28"/>
        </w:rPr>
        <w:t xml:space="preserve"> Уровень инвес</w:t>
      </w:r>
      <w:r>
        <w:rPr>
          <w:sz w:val="28"/>
        </w:rPr>
        <w:softHyphen/>
        <w:t>тиционных качеств таких ценных бумаг (как правило, долговых) в значительной степени определяется уров</w:t>
      </w:r>
      <w:r>
        <w:rPr>
          <w:sz w:val="28"/>
        </w:rPr>
        <w:softHyphen/>
        <w:t>нем инвестиционной привлекательности соответствую</w:t>
      </w:r>
      <w:r>
        <w:rPr>
          <w:sz w:val="28"/>
        </w:rPr>
        <w:softHyphen/>
        <w:t>щих регионов. Хотя ценные бумаги такого вида трудно отнести к безрисковым, уровень инвестиционного рис</w:t>
      </w:r>
      <w:r>
        <w:rPr>
          <w:sz w:val="28"/>
        </w:rPr>
        <w:softHyphen/>
        <w:t>ка по ним обычно невысокий. Соответственно невысок и уровень инвестиционного дохода по ним.</w:t>
      </w:r>
    </w:p>
    <w:p w:rsidR="00CF78A5" w:rsidRDefault="00CF78A5">
      <w:pPr>
        <w:ind w:firstLine="720"/>
        <w:jc w:val="both"/>
        <w:rPr>
          <w:sz w:val="28"/>
        </w:rPr>
      </w:pPr>
      <w:r>
        <w:rPr>
          <w:i/>
          <w:sz w:val="28"/>
        </w:rPr>
        <w:t>Ценные бумаги, эмитированные банками.</w:t>
      </w:r>
      <w:r>
        <w:rPr>
          <w:sz w:val="28"/>
        </w:rPr>
        <w:t xml:space="preserve"> Инвестици</w:t>
      </w:r>
      <w:r>
        <w:rPr>
          <w:sz w:val="28"/>
        </w:rPr>
        <w:softHyphen/>
        <w:t>онные качества этих фондовых инструментов считаются достаточно высокими, так как уровень доходности по ним обычно выше, чем по государственным и муници</w:t>
      </w:r>
      <w:r>
        <w:rPr>
          <w:sz w:val="28"/>
        </w:rPr>
        <w:softHyphen/>
        <w:t>пальным ценным бумагам. Кроме того, система экономи</w:t>
      </w:r>
      <w:r>
        <w:rPr>
          <w:sz w:val="28"/>
        </w:rPr>
        <w:softHyphen/>
        <w:t>ческих нормативов банковской деятельности и высокий уровень государственного контроля за их деятельностью снижают потенциальный уровень риска инвестирования в ценные бумаги этих эмитентов (хотя случаи финансо</w:t>
      </w:r>
      <w:r>
        <w:rPr>
          <w:sz w:val="28"/>
        </w:rPr>
        <w:softHyphen/>
        <w:t>вой несостоятельности банков не такие редкие).</w:t>
      </w:r>
    </w:p>
    <w:p w:rsidR="00CF78A5" w:rsidRDefault="00CF78A5">
      <w:pPr>
        <w:ind w:left="40" w:firstLine="520"/>
        <w:jc w:val="both"/>
        <w:rPr>
          <w:sz w:val="28"/>
        </w:rPr>
      </w:pPr>
      <w:r>
        <w:rPr>
          <w:i/>
          <w:sz w:val="28"/>
        </w:rPr>
        <w:t>Ценные бумаги предприятий.</w:t>
      </w:r>
      <w:r>
        <w:rPr>
          <w:sz w:val="28"/>
        </w:rPr>
        <w:t xml:space="preserve"> Этот вид финансовых инструментов инвестирования в нашей стране обладает низкими инвестиционными качествами. Это вызвано низ</w:t>
      </w:r>
      <w:r>
        <w:rPr>
          <w:sz w:val="28"/>
        </w:rPr>
        <w:softHyphen/>
        <w:t>кой эффективностью хозяйственной деятельности боль</w:t>
      </w:r>
      <w:r>
        <w:rPr>
          <w:sz w:val="28"/>
        </w:rPr>
        <w:softHyphen/>
        <w:t>шинства предприятий на современном этапе (особенно корпоратизированных государственных предприятий) вследствие чего по акциям многих из них не выплачи</w:t>
      </w:r>
      <w:r>
        <w:rPr>
          <w:sz w:val="28"/>
        </w:rPr>
        <w:softHyphen/>
        <w:t>ваются даже дивиденды. Уровень инвестиционного риска по ценным бумагам предприятий (особенно относящихся к категории "венчурных") наиболее высокий. Кроме того, этот тип ценных бумаг в целом характеризуется самым низким уровнем ликвидности на фондовом рынке.</w:t>
      </w:r>
    </w:p>
    <w:p w:rsidR="00CF78A5" w:rsidRDefault="00CF78A5">
      <w:pPr>
        <w:spacing w:before="40"/>
        <w:ind w:left="40" w:firstLine="520"/>
        <w:jc w:val="both"/>
        <w:rPr>
          <w:sz w:val="28"/>
        </w:rPr>
      </w:pPr>
      <w:r>
        <w:rPr>
          <w:b/>
          <w:sz w:val="28"/>
        </w:rPr>
        <w:t>3. По уровню риска и ликвидности, связанными с периодом обращения,</w:t>
      </w:r>
      <w:r>
        <w:rPr>
          <w:sz w:val="28"/>
        </w:rPr>
        <w:t xml:space="preserve"> выделяют следующие фондовые ин</w:t>
      </w:r>
      <w:r>
        <w:rPr>
          <w:sz w:val="28"/>
        </w:rPr>
        <w:softHyphen/>
        <w:t>струменты инвестирования:</w:t>
      </w:r>
    </w:p>
    <w:p w:rsidR="00CF78A5" w:rsidRDefault="00CF78A5">
      <w:pPr>
        <w:ind w:left="40" w:firstLine="520"/>
        <w:jc w:val="both"/>
        <w:rPr>
          <w:sz w:val="28"/>
        </w:rPr>
      </w:pPr>
      <w:r>
        <w:rPr>
          <w:i/>
          <w:sz w:val="28"/>
        </w:rPr>
        <w:t>Краткосрочные ценные бумаги.</w:t>
      </w:r>
      <w:r>
        <w:rPr>
          <w:sz w:val="28"/>
        </w:rPr>
        <w:t xml:space="preserve"> Период их обращения определяет достаточно высокий уровень их ликвидности на фондовом рынке. Кроме того, короткий период их обращения в значительной степени снижает уровень инвес</w:t>
      </w:r>
      <w:r>
        <w:rPr>
          <w:sz w:val="28"/>
        </w:rPr>
        <w:softHyphen/>
        <w:t>тиционного риска, связанного с изменением конъюнк-" туры финансового рынка и финансового состояния их эмитентов. В то же время, относительно низкий уровень риска и достаточно высокий уровень их ликвидности определяют сравнительно невысокий уровень инвести</w:t>
      </w:r>
      <w:r>
        <w:rPr>
          <w:sz w:val="28"/>
        </w:rPr>
        <w:softHyphen/>
        <w:t>ционного дохода по таким фондовым инструментам.</w:t>
      </w:r>
    </w:p>
    <w:p w:rsidR="00CF78A5" w:rsidRDefault="00CF78A5">
      <w:pPr>
        <w:ind w:left="40" w:firstLine="520"/>
        <w:jc w:val="both"/>
        <w:rPr>
          <w:sz w:val="28"/>
        </w:rPr>
      </w:pPr>
      <w:r>
        <w:rPr>
          <w:i/>
          <w:sz w:val="28"/>
        </w:rPr>
        <w:t>Долгосрочные ценные бумаги.</w:t>
      </w:r>
      <w:r>
        <w:rPr>
          <w:sz w:val="28"/>
        </w:rPr>
        <w:t xml:space="preserve"> Уровень инвестиционных качеств таких фондовых инструментов определяется про</w:t>
      </w:r>
      <w:r>
        <w:rPr>
          <w:sz w:val="28"/>
        </w:rPr>
        <w:softHyphen/>
        <w:t>тивоположными характеристиками — низким уровнем ликвидности (при прочих равных условиях) и соответст</w:t>
      </w:r>
      <w:r>
        <w:rPr>
          <w:sz w:val="28"/>
        </w:rPr>
        <w:softHyphen/>
        <w:t>венно более высоким уровнем инвестиционного риска. Соответственно по таким фондовым инструментам предла</w:t>
      </w:r>
      <w:r>
        <w:rPr>
          <w:sz w:val="28"/>
        </w:rPr>
        <w:softHyphen/>
        <w:t>гается и более высокий уровень инвестиционного дохода.</w:t>
      </w:r>
    </w:p>
    <w:p w:rsidR="00CF78A5" w:rsidRDefault="00CF78A5">
      <w:pPr>
        <w:spacing w:before="40"/>
        <w:ind w:firstLine="560"/>
        <w:jc w:val="both"/>
        <w:rPr>
          <w:sz w:val="28"/>
        </w:rPr>
      </w:pPr>
      <w:r>
        <w:rPr>
          <w:b/>
          <w:sz w:val="28"/>
        </w:rPr>
        <w:t>4. По уровню ликвидности, связанному с характером выпуска и обращения,</w:t>
      </w:r>
      <w:r>
        <w:rPr>
          <w:sz w:val="28"/>
        </w:rPr>
        <w:t xml:space="preserve"> фондовые инструменты инвести</w:t>
      </w:r>
      <w:r>
        <w:rPr>
          <w:sz w:val="28"/>
        </w:rPr>
        <w:softHyphen/>
        <w:t>рования подразделяются на следующие виды: ;</w:t>
      </w:r>
    </w:p>
    <w:p w:rsidR="00CF78A5" w:rsidRDefault="00CF78A5">
      <w:pPr>
        <w:ind w:firstLine="560"/>
        <w:jc w:val="both"/>
        <w:rPr>
          <w:sz w:val="28"/>
        </w:rPr>
      </w:pPr>
      <w:r>
        <w:rPr>
          <w:i/>
          <w:sz w:val="28"/>
        </w:rPr>
        <w:t>Именные ценные бумаги.</w:t>
      </w:r>
      <w:r>
        <w:rPr>
          <w:sz w:val="28"/>
        </w:rPr>
        <w:t xml:space="preserve"> В связи со сложной процеду</w:t>
      </w:r>
      <w:r>
        <w:rPr>
          <w:sz w:val="28"/>
        </w:rPr>
        <w:softHyphen/>
        <w:t>рой их оформления и более глубоким контролем эми</w:t>
      </w:r>
      <w:r>
        <w:rPr>
          <w:sz w:val="28"/>
        </w:rPr>
        <w:softHyphen/>
        <w:t>тента за их обращением эти ценные бумаги обладают очень низкой ликвидностью.</w:t>
      </w:r>
    </w:p>
    <w:p w:rsidR="00CF78A5" w:rsidRDefault="00CF78A5">
      <w:pPr>
        <w:ind w:right="200" w:firstLine="560"/>
        <w:jc w:val="both"/>
        <w:rPr>
          <w:sz w:val="28"/>
        </w:rPr>
      </w:pPr>
      <w:r>
        <w:rPr>
          <w:i/>
          <w:sz w:val="28"/>
        </w:rPr>
        <w:t>Ценные бумаги на предъявителя.</w:t>
      </w:r>
      <w:r>
        <w:rPr>
          <w:sz w:val="28"/>
        </w:rPr>
        <w:t xml:space="preserve"> Указанная особен</w:t>
      </w:r>
      <w:r>
        <w:rPr>
          <w:sz w:val="28"/>
        </w:rPr>
        <w:softHyphen/>
        <w:t>ность выпуска таких фондовых инструментов не препят</w:t>
      </w:r>
      <w:r>
        <w:rPr>
          <w:sz w:val="28"/>
        </w:rPr>
        <w:softHyphen/>
        <w:t>ствует процессу их свободного обращения, а соответст</w:t>
      </w:r>
      <w:r>
        <w:rPr>
          <w:sz w:val="28"/>
        </w:rPr>
        <w:softHyphen/>
        <w:t>венно и повышает потенциальный уровень их ликвид</w:t>
      </w:r>
      <w:r>
        <w:rPr>
          <w:sz w:val="28"/>
        </w:rPr>
        <w:softHyphen/>
        <w:t>ности.</w:t>
      </w:r>
    </w:p>
    <w:p w:rsidR="00CF78A5" w:rsidRDefault="00CF78A5">
      <w:pPr>
        <w:ind w:right="200" w:firstLine="560"/>
        <w:jc w:val="both"/>
        <w:rPr>
          <w:sz w:val="28"/>
          <w:lang w:val="en-US"/>
        </w:rPr>
      </w:pPr>
      <w:r>
        <w:rPr>
          <w:sz w:val="28"/>
        </w:rPr>
        <w:t>Это, можно показать на  следующем примере. Норма доходности по денежным инвестициям на рынке снизилась с 45 до 40%. Приблизительное изменение рыночной цены облигации со средневзвешанным сроком погашения 4 года и текущей стоимостью 10000 грн. составила:</w:t>
      </w:r>
    </w:p>
    <w:p w:rsidR="00CF78A5" w:rsidRDefault="00CF78A5">
      <w:pPr>
        <w:ind w:right="200" w:firstLine="560"/>
        <w:jc w:val="both"/>
        <w:rPr>
          <w:sz w:val="28"/>
          <w:lang w:val="en-US"/>
        </w:rPr>
      </w:pPr>
    </w:p>
    <w:p w:rsidR="00CF78A5" w:rsidRDefault="00CF78A5">
      <w:pPr>
        <w:ind w:right="200" w:firstLine="560"/>
        <w:jc w:val="center"/>
        <w:rPr>
          <w:sz w:val="28"/>
          <w:lang w:val="en-US"/>
        </w:rPr>
      </w:pPr>
      <w:r>
        <w:rPr>
          <w:sz w:val="28"/>
          <w:lang w:val="en-US"/>
        </w:rPr>
        <w:t>-0,05</w:t>
      </w:r>
    </w:p>
    <w:p w:rsidR="00CF78A5" w:rsidRDefault="00237E87">
      <w:pPr>
        <w:ind w:right="200" w:firstLine="560"/>
        <w:rPr>
          <w:sz w:val="28"/>
          <w:lang w:val="uk-UA"/>
        </w:rPr>
      </w:pPr>
      <w:r>
        <w:rPr>
          <w:noProof/>
          <w:sz w:val="28"/>
        </w:rPr>
        <w:pict>
          <v:line id="_x0000_s1214" style="position:absolute;left:0;text-align:left;z-index:251714560" from="188.55pt,8.15pt" to="296.55pt,8.15pt" o:allowincell="f" strokeweight="1pt"/>
        </w:pict>
      </w:r>
      <w:r w:rsidR="00CF78A5">
        <w:rPr>
          <w:sz w:val="28"/>
        </w:rPr>
        <w:t xml:space="preserve">                       </w:t>
      </w:r>
      <w:r w:rsidR="00CF78A5">
        <w:rPr>
          <w:sz w:val="28"/>
        </w:rPr>
        <w:sym w:font="Symbol" w:char="F044"/>
      </w:r>
      <w:r w:rsidR="00CF78A5">
        <w:rPr>
          <w:sz w:val="28"/>
          <w:lang w:val="en-US"/>
        </w:rPr>
        <w:t>PV  =  -4  *</w:t>
      </w:r>
      <w:r w:rsidR="00CF78A5">
        <w:rPr>
          <w:sz w:val="28"/>
          <w:lang w:val="uk-UA"/>
        </w:rPr>
        <w:t xml:space="preserve">                                  * 10000 = 1379грн.</w:t>
      </w:r>
    </w:p>
    <w:p w:rsidR="00CF78A5" w:rsidRDefault="00CF78A5">
      <w:pPr>
        <w:pStyle w:val="BodyTextIndent2"/>
        <w:jc w:val="center"/>
      </w:pPr>
      <w:r>
        <w:t>1 + 0,45</w:t>
      </w:r>
    </w:p>
    <w:p w:rsidR="00CF78A5" w:rsidRDefault="00CF78A5">
      <w:pPr>
        <w:pStyle w:val="BodyTextIndent2"/>
        <w:jc w:val="both"/>
      </w:pPr>
      <w:r>
        <w:t xml:space="preserve">Следовательно, из-за таких условий рыночная цена облигации приблизительно составила 11379 грн.  </w:t>
      </w:r>
    </w:p>
    <w:p w:rsidR="00CF78A5" w:rsidRDefault="00CF78A5">
      <w:pPr>
        <w:pStyle w:val="BodyTextIndent2"/>
        <w:jc w:val="both"/>
      </w:pPr>
      <w:r>
        <w:t>Выше были рассмотрены общие особенности фондо</w:t>
      </w:r>
      <w:r>
        <w:softHyphen/>
        <w:t>вых инструментов, определяющие их инвестиционные качества в соответствии с приведенной классификацией. Вместе с тем, главной задачей в процессе финансового инвестирования является оценка инвестиционных ка</w:t>
      </w:r>
      <w:r>
        <w:softHyphen/>
        <w:t>честв конкретных видов ценных бумаг, обращающихся на фондовом рынке. Такая оценка дифференцируется по основным видам ценных бумаг — акциям, облига</w:t>
      </w:r>
      <w:r>
        <w:softHyphen/>
        <w:t>циям, депозитным (сберегательным) сертификатам и т.п. Рассмотрим основные параметры оценки инвестицион</w:t>
      </w:r>
      <w:r>
        <w:softHyphen/>
        <w:t>ных качеств важнейших видов этих ценных бумаг.</w:t>
      </w:r>
    </w:p>
    <w:p w:rsidR="00CF78A5" w:rsidRDefault="00CF78A5">
      <w:pPr>
        <w:spacing w:before="20"/>
        <w:jc w:val="center"/>
        <w:rPr>
          <w:sz w:val="28"/>
        </w:rPr>
      </w:pPr>
      <w:r>
        <w:rPr>
          <w:b/>
          <w:sz w:val="28"/>
        </w:rPr>
        <w:t>Интегральная оценка инвестиционных качеств акций</w:t>
      </w:r>
    </w:p>
    <w:p w:rsidR="00CF78A5" w:rsidRDefault="00CF78A5">
      <w:pPr>
        <w:jc w:val="both"/>
        <w:rPr>
          <w:sz w:val="28"/>
        </w:rPr>
      </w:pPr>
      <w:r>
        <w:rPr>
          <w:sz w:val="28"/>
        </w:rPr>
        <w:t>осуществляется по следующим основным параметрам:</w:t>
      </w:r>
    </w:p>
    <w:p w:rsidR="00CF78A5" w:rsidRDefault="00CF78A5">
      <w:pPr>
        <w:ind w:firstLine="520"/>
        <w:jc w:val="both"/>
        <w:rPr>
          <w:sz w:val="28"/>
        </w:rPr>
      </w:pPr>
      <w:r>
        <w:rPr>
          <w:sz w:val="28"/>
        </w:rPr>
        <w:t xml:space="preserve">а) </w:t>
      </w:r>
      <w:r>
        <w:rPr>
          <w:i/>
          <w:sz w:val="28"/>
        </w:rPr>
        <w:t>характеристика вида акций</w:t>
      </w:r>
      <w:r>
        <w:rPr>
          <w:sz w:val="28"/>
        </w:rPr>
        <w:t xml:space="preserve"> в соответствии с вышеприведенной схемой классификации ценных бумаг;</w:t>
      </w:r>
    </w:p>
    <w:p w:rsidR="00CF78A5" w:rsidRDefault="00CF78A5">
      <w:pPr>
        <w:ind w:firstLine="520"/>
        <w:jc w:val="both"/>
        <w:rPr>
          <w:sz w:val="28"/>
        </w:rPr>
      </w:pPr>
      <w:r>
        <w:rPr>
          <w:sz w:val="28"/>
        </w:rPr>
        <w:t xml:space="preserve">б) </w:t>
      </w:r>
      <w:r>
        <w:rPr>
          <w:i/>
          <w:sz w:val="28"/>
        </w:rPr>
        <w:t>оценка отрасли, в которой осуществляет свою дея</w:t>
      </w:r>
      <w:r>
        <w:rPr>
          <w:i/>
          <w:sz w:val="28"/>
        </w:rPr>
        <w:softHyphen/>
        <w:t>тельность эмитент.</w:t>
      </w:r>
      <w:r>
        <w:rPr>
          <w:sz w:val="28"/>
        </w:rPr>
        <w:t xml:space="preserve"> Такая оценка проводится на осно</w:t>
      </w:r>
      <w:r>
        <w:rPr>
          <w:sz w:val="28"/>
        </w:rPr>
        <w:softHyphen/>
        <w:t>ве ранее рассмотренной методики определения инвес</w:t>
      </w:r>
      <w:r>
        <w:rPr>
          <w:sz w:val="28"/>
        </w:rPr>
        <w:softHyphen/>
        <w:t>тиционной привлекательности отраслей экономики;</w:t>
      </w:r>
    </w:p>
    <w:p w:rsidR="00CF78A5" w:rsidRDefault="00CF78A5">
      <w:pPr>
        <w:ind w:firstLine="520"/>
        <w:jc w:val="both"/>
        <w:rPr>
          <w:sz w:val="28"/>
        </w:rPr>
      </w:pPr>
      <w:r>
        <w:rPr>
          <w:sz w:val="28"/>
        </w:rPr>
        <w:t xml:space="preserve">в) </w:t>
      </w:r>
      <w:r>
        <w:rPr>
          <w:i/>
          <w:sz w:val="28"/>
        </w:rPr>
        <w:t>оценка основных показателей хозяйственой дея</w:t>
      </w:r>
      <w:r>
        <w:rPr>
          <w:i/>
          <w:sz w:val="28"/>
        </w:rPr>
        <w:softHyphen/>
        <w:t>тельности и финансового состояния эмитента.</w:t>
      </w:r>
      <w:r>
        <w:rPr>
          <w:sz w:val="28"/>
        </w:rPr>
        <w:t xml:space="preserve"> Эта оценка дифференцируется в завасимости от того, предлагается ли акция на первичном или вторичном фондовом рын</w:t>
      </w:r>
      <w:r>
        <w:rPr>
          <w:sz w:val="28"/>
        </w:rPr>
        <w:softHyphen/>
        <w:t>ке. В первом случае основу оценки составляют показа</w:t>
      </w:r>
      <w:r>
        <w:rPr>
          <w:sz w:val="28"/>
        </w:rPr>
        <w:softHyphen/>
        <w:t>тели, характеризующие финансовое состояние эмитента и основные объемные показатели его хозяйственной дея</w:t>
      </w:r>
      <w:r>
        <w:rPr>
          <w:sz w:val="28"/>
        </w:rPr>
        <w:softHyphen/>
        <w:t>тельности. Во втором случае эта оценка дополняется показателями динамики обеспеченности акций чистыми активами акционерного общества, осуществляемой им дивидендной политики и некоторыми другими;</w:t>
      </w:r>
    </w:p>
    <w:p w:rsidR="00CF78A5" w:rsidRDefault="00CF78A5">
      <w:pPr>
        <w:ind w:firstLine="520"/>
        <w:jc w:val="both"/>
        <w:rPr>
          <w:sz w:val="28"/>
        </w:rPr>
      </w:pPr>
      <w:r>
        <w:rPr>
          <w:sz w:val="28"/>
        </w:rPr>
        <w:t xml:space="preserve">г) </w:t>
      </w:r>
      <w:r>
        <w:rPr>
          <w:i/>
          <w:sz w:val="28"/>
        </w:rPr>
        <w:t>оценка характера обращения акций на фондовом рынке.</w:t>
      </w:r>
      <w:r>
        <w:rPr>
          <w:sz w:val="28"/>
        </w:rPr>
        <w:t xml:space="preserve"> Такая оценка проводится по акциям, обращаю</w:t>
      </w:r>
      <w:r>
        <w:rPr>
          <w:sz w:val="28"/>
        </w:rPr>
        <w:softHyphen/>
        <w:t>щимся на вторичном фондовом рынке, и связана прежде всего с показателями их рыночной котировки и ликвид</w:t>
      </w:r>
      <w:r>
        <w:rPr>
          <w:sz w:val="28"/>
        </w:rPr>
        <w:softHyphen/>
        <w:t xml:space="preserve">ности. Для характеристики рыночной котировки акции используются коэффициенты соотношения котируемых цен предложения и спроса по ней. </w:t>
      </w:r>
    </w:p>
    <w:p w:rsidR="00CF78A5" w:rsidRDefault="00CF78A5">
      <w:pPr>
        <w:ind w:firstLine="520"/>
        <w:jc w:val="both"/>
        <w:rPr>
          <w:sz w:val="28"/>
        </w:rPr>
      </w:pPr>
    </w:p>
    <w:p w:rsidR="00CF78A5" w:rsidRDefault="00CF78A5">
      <w:pPr>
        <w:pStyle w:val="BodyText2"/>
        <w:rPr>
          <w:i/>
          <w:lang w:val="en-US"/>
        </w:rPr>
      </w:pPr>
    </w:p>
    <w:p w:rsidR="00CF78A5" w:rsidRDefault="00CF78A5">
      <w:pPr>
        <w:rPr>
          <w:i/>
          <w:sz w:val="28"/>
        </w:rPr>
      </w:pPr>
      <w:r>
        <w:rPr>
          <w:i/>
          <w:sz w:val="28"/>
        </w:rPr>
        <w:t>3 АНАЛИЗ И ОТБОР ОПТИМАЛЬНЫХ ИНВЕСТИЦИОННЫХ  РЕШЕНИЙ.</w:t>
      </w:r>
    </w:p>
    <w:p w:rsidR="00CF78A5" w:rsidRDefault="00CF78A5">
      <w:pPr>
        <w:rPr>
          <w:i/>
          <w:sz w:val="28"/>
        </w:rPr>
      </w:pPr>
    </w:p>
    <w:p w:rsidR="00CF78A5" w:rsidRDefault="00CF78A5">
      <w:pPr>
        <w:jc w:val="center"/>
        <w:rPr>
          <w:i/>
          <w:sz w:val="28"/>
        </w:rPr>
      </w:pPr>
      <w:r>
        <w:rPr>
          <w:i/>
          <w:sz w:val="28"/>
        </w:rPr>
        <w:t>3.1 АНАЛИЗ ИНВЕСТИЦИОННОЙ ПРИВЛЕКАТЕЛЬНОСТИ</w:t>
      </w:r>
    </w:p>
    <w:p w:rsidR="00CF78A5" w:rsidRDefault="00CF78A5">
      <w:pPr>
        <w:jc w:val="center"/>
        <w:rPr>
          <w:i/>
          <w:sz w:val="28"/>
        </w:rPr>
      </w:pPr>
      <w:r>
        <w:rPr>
          <w:i/>
          <w:sz w:val="28"/>
        </w:rPr>
        <w:t>ОБЪЕКТА ИНВЕСТИРОВАНИЯ.</w:t>
      </w:r>
    </w:p>
    <w:p w:rsidR="00CF78A5" w:rsidRDefault="00CF78A5">
      <w:pPr>
        <w:jc w:val="center"/>
        <w:rPr>
          <w:i/>
          <w:sz w:val="28"/>
        </w:rPr>
      </w:pPr>
    </w:p>
    <w:p w:rsidR="00CF78A5" w:rsidRDefault="00CF78A5">
      <w:pPr>
        <w:pStyle w:val="BodyText2"/>
        <w:ind w:firstLine="720"/>
      </w:pPr>
      <w:r>
        <w:t>В данном пункте работы будет проведён анализ эффективности инвестиционного проекта АППБ «АВАЛЬ». Предполагается осуществление реальных инвестиций в ЧП «ОЛИМП». Необходимо определить приемлемость проекта по критерию NPV, среднюю рентабельность инвестиций, срок возврата инвестиций, внутреннюю норму прибыли, а также объем продаж, при котором проект нерентабелен. Далее приведены данные необходимые для расчётов.</w:t>
      </w:r>
    </w:p>
    <w:p w:rsidR="00CF78A5" w:rsidRDefault="00CF78A5">
      <w:pPr>
        <w:pStyle w:val="BodyText"/>
        <w:ind w:firstLine="720"/>
        <w:rPr>
          <w:rFonts w:ascii="Times New Roman" w:hAnsi="Times New Roman"/>
        </w:rPr>
      </w:pPr>
      <w:r>
        <w:rPr>
          <w:rFonts w:ascii="Times New Roman" w:hAnsi="Times New Roman"/>
        </w:rPr>
        <w:t>Размер необходимых инвестиций 200 тыс.   гривен  капитальных вложений.</w:t>
      </w:r>
    </w:p>
    <w:p w:rsidR="00CF78A5" w:rsidRDefault="00CF78A5">
      <w:pPr>
        <w:rPr>
          <w:sz w:val="28"/>
        </w:rPr>
      </w:pPr>
      <w:r>
        <w:rPr>
          <w:sz w:val="28"/>
        </w:rPr>
        <w:t>Освоение инвестиций происходит в течении 3 лет. В первый год осваивается 25% инвестиций, во второй 30% инвестиций, в третий 45% инвестиций.</w:t>
      </w:r>
    </w:p>
    <w:p w:rsidR="00CF78A5" w:rsidRDefault="00CF78A5">
      <w:pPr>
        <w:rPr>
          <w:sz w:val="28"/>
        </w:rPr>
      </w:pPr>
      <w:r>
        <w:rPr>
          <w:sz w:val="28"/>
        </w:rPr>
        <w:t xml:space="preserve">Доля кредита в инвестициях составляет 30%. </w:t>
      </w:r>
    </w:p>
    <w:p w:rsidR="00CF78A5" w:rsidRDefault="00CF78A5">
      <w:pPr>
        <w:rPr>
          <w:sz w:val="28"/>
        </w:rPr>
      </w:pPr>
      <w:r>
        <w:rPr>
          <w:sz w:val="28"/>
        </w:rPr>
        <w:t xml:space="preserve">Срок функционирования проекта составляет 5 лет, а срок службы созданных мощностей - 8 лет. </w:t>
      </w:r>
    </w:p>
    <w:p w:rsidR="00CF78A5" w:rsidRDefault="00CF78A5">
      <w:pPr>
        <w:rPr>
          <w:sz w:val="28"/>
        </w:rPr>
      </w:pPr>
      <w:r>
        <w:rPr>
          <w:sz w:val="28"/>
        </w:rPr>
        <w:t xml:space="preserve">Амортизация начисляется по линейной схеме. </w:t>
      </w:r>
    </w:p>
    <w:p w:rsidR="00CF78A5" w:rsidRDefault="00CF78A5">
      <w:pPr>
        <w:rPr>
          <w:sz w:val="28"/>
        </w:rPr>
      </w:pPr>
      <w:r>
        <w:rPr>
          <w:sz w:val="28"/>
        </w:rPr>
        <w:t>Ликвидационная стоимость оборудования составляет 10% от первоначальной.</w:t>
      </w:r>
    </w:p>
    <w:p w:rsidR="00CF78A5" w:rsidRDefault="00CF78A5">
      <w:pPr>
        <w:rPr>
          <w:sz w:val="28"/>
        </w:rPr>
      </w:pPr>
      <w:r>
        <w:rPr>
          <w:sz w:val="28"/>
        </w:rPr>
        <w:t xml:space="preserve">Прогнозируемая продажная стоимость ликвидируемого имущества выше остаточной стоимости на 10%. </w:t>
      </w:r>
    </w:p>
    <w:p w:rsidR="00CF78A5" w:rsidRDefault="00CF78A5">
      <w:pPr>
        <w:rPr>
          <w:sz w:val="28"/>
        </w:rPr>
      </w:pPr>
      <w:r>
        <w:rPr>
          <w:sz w:val="28"/>
        </w:rPr>
        <w:t>Цена единицы продукции 120  грн.</w:t>
      </w:r>
    </w:p>
    <w:p w:rsidR="00CF78A5" w:rsidRDefault="00CF78A5">
      <w:pPr>
        <w:rPr>
          <w:sz w:val="28"/>
        </w:rPr>
      </w:pPr>
      <w:r>
        <w:rPr>
          <w:sz w:val="28"/>
        </w:rPr>
        <w:t>Переменные издержки составляют 50  грн./ед. Постоянные издержки составляют 50 тысяч гривен  в год.</w:t>
      </w:r>
    </w:p>
    <w:p w:rsidR="00CF78A5" w:rsidRDefault="00CF78A5">
      <w:pPr>
        <w:rPr>
          <w:sz w:val="28"/>
        </w:rPr>
      </w:pPr>
      <w:r>
        <w:rPr>
          <w:sz w:val="28"/>
        </w:rPr>
        <w:t xml:space="preserve">Размер оборотного капитала 10% от выручки. </w:t>
      </w:r>
    </w:p>
    <w:p w:rsidR="00CF78A5" w:rsidRDefault="00CF78A5">
      <w:pPr>
        <w:rPr>
          <w:sz w:val="28"/>
        </w:rPr>
      </w:pPr>
      <w:r>
        <w:rPr>
          <w:sz w:val="28"/>
        </w:rPr>
        <w:t xml:space="preserve">Плата за предоставленный кредит составляет 15% годовых.      </w:t>
      </w:r>
    </w:p>
    <w:p w:rsidR="00CF78A5" w:rsidRDefault="00CF78A5">
      <w:pPr>
        <w:rPr>
          <w:sz w:val="28"/>
        </w:rPr>
      </w:pPr>
      <w:r>
        <w:rPr>
          <w:sz w:val="28"/>
        </w:rPr>
        <w:t xml:space="preserve">Кредит предоставляется на 3,5 года. </w:t>
      </w:r>
    </w:p>
    <w:p w:rsidR="00CF78A5" w:rsidRDefault="00CF78A5">
      <w:pPr>
        <w:rPr>
          <w:sz w:val="28"/>
        </w:rPr>
      </w:pPr>
      <w:r>
        <w:rPr>
          <w:sz w:val="28"/>
        </w:rPr>
        <w:t xml:space="preserve">Прогнозируемый объем сбыта    дисконтирования при расчетах НПВ составляет 10%. </w:t>
      </w:r>
    </w:p>
    <w:p w:rsidR="00CF78A5" w:rsidRDefault="00CF78A5">
      <w:pPr>
        <w:rPr>
          <w:sz w:val="28"/>
        </w:rPr>
      </w:pPr>
      <w:r>
        <w:rPr>
          <w:sz w:val="28"/>
        </w:rPr>
        <w:t>Темп инфляции составляет 6%.</w:t>
      </w:r>
    </w:p>
    <w:p w:rsidR="00CF78A5" w:rsidRDefault="00CF78A5">
      <w:pPr>
        <w:rPr>
          <w:sz w:val="28"/>
        </w:rPr>
      </w:pPr>
      <w:r>
        <w:rPr>
          <w:sz w:val="28"/>
        </w:rPr>
        <w:t>Оптимистическая оценка превышает среднюю на 1,06%, а пессимистическая хуже средней на 1,05%. Вероятность пессимистичного исхода равна 0,09, а вероятность оптимистического 0,07.</w:t>
      </w:r>
    </w:p>
    <w:p w:rsidR="00CF78A5" w:rsidRDefault="00CF78A5">
      <w:pPr>
        <w:jc w:val="center"/>
        <w:rPr>
          <w:b/>
          <w:i/>
          <w:sz w:val="32"/>
        </w:rPr>
      </w:pPr>
      <w:r>
        <w:rPr>
          <w:b/>
          <w:i/>
          <w:sz w:val="28"/>
        </w:rPr>
        <w:t>Приемлемость проекта по критерию NPV</w:t>
      </w:r>
      <w:r>
        <w:rPr>
          <w:b/>
          <w:i/>
          <w:sz w:val="32"/>
        </w:rPr>
        <w:t>.</w:t>
      </w:r>
    </w:p>
    <w:p w:rsidR="00CF78A5" w:rsidRDefault="00CF78A5">
      <w:pPr>
        <w:pStyle w:val="BodyText"/>
        <w:rPr>
          <w:rFonts w:ascii="Times New Roman" w:hAnsi="Times New Roman"/>
        </w:rPr>
      </w:pPr>
      <w:r>
        <w:rPr>
          <w:rFonts w:ascii="Times New Roman" w:hAnsi="Times New Roman"/>
        </w:rPr>
        <w:t xml:space="preserve">       NPV, или чистая приведенная стоимость проекта является важнейшим критерием, по которому судят о целесообразности инвестирования в данный проект. Для определения NPV необходимо спрогнозировать величину финансовых потоков в каждый год проекта, а затем привести их к общему знаменателю для возможности сравнения во времени. Чистая приведенная стоимость определяется по формуле:</w:t>
      </w:r>
    </w:p>
    <w:p w:rsidR="00CF78A5" w:rsidRDefault="00CF78A5">
      <w:pPr>
        <w:jc w:val="center"/>
        <w:rPr>
          <w:sz w:val="28"/>
        </w:rPr>
      </w:pPr>
    </w:p>
    <w:p w:rsidR="00CF78A5" w:rsidRDefault="00CF78A5">
      <w:pPr>
        <w:rPr>
          <w:sz w:val="28"/>
        </w:rPr>
      </w:pPr>
      <w:r>
        <w:rPr>
          <w:sz w:val="28"/>
        </w:rPr>
        <w:t>где r- ставка дисконтирования.</w:t>
      </w:r>
    </w:p>
    <w:p w:rsidR="00CF78A5" w:rsidRDefault="00CF78A5">
      <w:pPr>
        <w:rPr>
          <w:sz w:val="28"/>
        </w:rPr>
      </w:pPr>
    </w:p>
    <w:p w:rsidR="00CF78A5" w:rsidRDefault="00CF78A5">
      <w:pPr>
        <w:rPr>
          <w:sz w:val="28"/>
        </w:rPr>
      </w:pPr>
      <w:r>
        <w:rPr>
          <w:sz w:val="28"/>
        </w:rPr>
        <w:t>В нашем случае номинальная ставка дисконтирования равна 10%, тогда, учитывая темп инфляции 6% в год, реальная ставка дисконтирования составляет: 3,77%</w:t>
      </w:r>
    </w:p>
    <w:p w:rsidR="00CF78A5" w:rsidRDefault="00CF78A5">
      <w:pPr>
        <w:jc w:val="center"/>
        <w:rPr>
          <w:sz w:val="28"/>
        </w:rPr>
      </w:pPr>
    </w:p>
    <w:p w:rsidR="00CF78A5" w:rsidRDefault="00CF78A5">
      <w:pPr>
        <w:rPr>
          <w:b/>
          <w:u w:val="single"/>
        </w:rPr>
      </w:pPr>
      <w:r>
        <w:rPr>
          <w:sz w:val="28"/>
        </w:rPr>
        <w:t xml:space="preserve">В первой таблице показан начальный вариант расчета, где по плану кредит должен быть возвращен в срок (3,5 года) с погашением основного капитала равными частями. NPV такого проекта равен </w:t>
      </w:r>
      <w:r>
        <w:rPr>
          <w:b/>
          <w:color w:val="000000"/>
          <w:sz w:val="32"/>
        </w:rPr>
        <w:t>153944,030</w:t>
      </w:r>
      <w:r>
        <w:rPr>
          <w:rFonts w:ascii="Arial" w:hAnsi="Arial"/>
          <w:color w:val="000000"/>
          <w:sz w:val="28"/>
        </w:rPr>
        <w:t xml:space="preserve"> </w:t>
      </w:r>
      <w:r>
        <w:rPr>
          <w:color w:val="000000"/>
          <w:sz w:val="28"/>
        </w:rPr>
        <w:t xml:space="preserve">грн., </w:t>
      </w:r>
      <w:r>
        <w:rPr>
          <w:sz w:val="28"/>
        </w:rPr>
        <w:t>что означает его преемственность по данному критерию. NPV&gt;0, а это значит, что при данной ставке дисконтирования проект является выгодным для предприятия, поскольку генерируемые им cash-flow превышают норму доходности в настоящий момент времени. Данный вариант будет использоваться в качестве базового для дальнейших расчетов.</w:t>
      </w:r>
    </w:p>
    <w:p w:rsidR="00CF78A5" w:rsidRDefault="00CF78A5">
      <w:pPr>
        <w:jc w:val="center"/>
      </w:pPr>
    </w:p>
    <w:p w:rsidR="00CF78A5" w:rsidRDefault="00CF78A5"/>
    <w:p w:rsidR="00CF78A5" w:rsidRDefault="00CF78A5">
      <w:pPr>
        <w:jc w:val="center"/>
      </w:pPr>
    </w:p>
    <w:p w:rsidR="00CF78A5" w:rsidRDefault="00CF78A5"/>
    <w:p w:rsidR="00CF78A5" w:rsidRDefault="00CF78A5">
      <w:pPr>
        <w:jc w:val="center"/>
      </w:pPr>
    </w:p>
    <w:p w:rsidR="00CF78A5" w:rsidRDefault="00CF78A5"/>
    <w:p w:rsidR="00CF78A5" w:rsidRDefault="00CF78A5">
      <w:pPr>
        <w:jc w:val="center"/>
      </w:pPr>
    </w:p>
    <w:p w:rsidR="00CF78A5" w:rsidRDefault="00CF78A5">
      <w:pPr>
        <w:jc w:val="center"/>
      </w:pPr>
    </w:p>
    <w:p w:rsidR="00CF78A5" w:rsidRDefault="00CF78A5"/>
    <w:p w:rsidR="00CF78A5" w:rsidRDefault="00CF78A5">
      <w:pPr>
        <w:rPr>
          <w:sz w:val="28"/>
        </w:rPr>
      </w:pPr>
    </w:p>
    <w:p w:rsidR="00CF78A5" w:rsidRDefault="00CF78A5">
      <w:pPr>
        <w:jc w:val="center"/>
        <w:rPr>
          <w:b/>
          <w:i/>
          <w:sz w:val="32"/>
        </w:rPr>
      </w:pPr>
    </w:p>
    <w:p w:rsidR="00CF78A5" w:rsidRDefault="00CF78A5"/>
    <w:p w:rsidR="00CF78A5" w:rsidRDefault="00CF78A5">
      <w:pPr>
        <w:jc w:val="center"/>
      </w:pPr>
    </w:p>
    <w:p w:rsidR="00CF78A5" w:rsidRDefault="00CF78A5">
      <w:pPr>
        <w:jc w:val="center"/>
      </w:pPr>
    </w:p>
    <w:p w:rsidR="00CF78A5" w:rsidRDefault="00CF78A5">
      <w:pPr>
        <w:jc w:val="center"/>
      </w:pPr>
    </w:p>
    <w:p w:rsidR="00CF78A5" w:rsidRDefault="00CF78A5"/>
    <w:p w:rsidR="00CF78A5" w:rsidRDefault="00CF78A5">
      <w:r>
        <w:rPr>
          <w:sz w:val="28"/>
        </w:rPr>
        <w:t xml:space="preserve">В  проекте заем кредита распределяется равномерно, начиная с первого года освоения инвестиций. Выплаты производятся </w:t>
      </w:r>
    </w:p>
    <w:p w:rsidR="00CF78A5" w:rsidRDefault="00CF78A5">
      <w:pPr>
        <w:rPr>
          <w:sz w:val="28"/>
        </w:rPr>
      </w:pPr>
    </w:p>
    <w:p w:rsidR="00CF78A5" w:rsidRDefault="00CF78A5"/>
    <w:p w:rsidR="00CF78A5" w:rsidRDefault="00237E87">
      <w:pPr>
        <w:jc w:val="center"/>
      </w:pPr>
      <w:r>
        <w:rPr>
          <w:position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57.75pt" fillcolor="window">
            <v:imagedata r:id="rId7" o:title=""/>
          </v:shape>
        </w:pict>
      </w:r>
    </w:p>
    <w:p w:rsidR="00CF78A5" w:rsidRDefault="00237E87">
      <w:pPr>
        <w:jc w:val="center"/>
      </w:pPr>
      <w:r>
        <w:rPr>
          <w:position w:val="-200"/>
        </w:rPr>
        <w:pict>
          <v:shape id="_x0000_i1026" type="#_x0000_t75" style="width:437.25pt;height:193.5pt" fillcolor="window">
            <v:imagedata r:id="rId8" o:title=""/>
          </v:shape>
        </w:pict>
      </w:r>
    </w:p>
    <w:p w:rsidR="00CF78A5" w:rsidRDefault="00237E87">
      <w:pPr>
        <w:jc w:val="center"/>
      </w:pPr>
      <w:r>
        <w:rPr>
          <w:position w:val="-242"/>
        </w:rPr>
        <w:pict>
          <v:shape id="_x0000_i1027" type="#_x0000_t75" style="width:364.5pt;height:461.25pt" fillcolor="window">
            <v:imagedata r:id="rId9" o:title=""/>
          </v:shape>
        </w:pict>
      </w:r>
    </w:p>
    <w:p w:rsidR="00CF78A5" w:rsidRDefault="00CF78A5"/>
    <w:p w:rsidR="00CF78A5" w:rsidRDefault="00CF78A5">
      <w:pPr>
        <w:rPr>
          <w:sz w:val="28"/>
        </w:rPr>
      </w:pPr>
      <w:r>
        <w:rPr>
          <w:sz w:val="28"/>
        </w:rPr>
        <w:t>Все расчеты приведены в таблице №1.</w:t>
      </w:r>
    </w:p>
    <w:p w:rsidR="00CF78A5" w:rsidRDefault="00CF78A5">
      <w:pPr>
        <w:rPr>
          <w:sz w:val="28"/>
        </w:rPr>
        <w:sectPr w:rsidR="00CF78A5">
          <w:headerReference w:type="even" r:id="rId10"/>
          <w:headerReference w:type="default" r:id="rId11"/>
          <w:pgSz w:w="11906" w:h="16838"/>
          <w:pgMar w:top="1134" w:right="566" w:bottom="851" w:left="1701" w:header="720" w:footer="720" w:gutter="0"/>
          <w:pgNumType w:start="5"/>
          <w:cols w:space="720"/>
        </w:sectPr>
      </w:pPr>
    </w:p>
    <w:p w:rsidR="00CF78A5" w:rsidRDefault="00CF78A5">
      <w:pPr>
        <w:pStyle w:val="Caption"/>
        <w:keepNext/>
        <w:jc w:val="center"/>
        <w:rPr>
          <w:sz w:val="28"/>
          <w:lang w:val="ru-RU"/>
        </w:rPr>
      </w:pPr>
    </w:p>
    <w:p w:rsidR="00CF78A5" w:rsidRDefault="00CF78A5">
      <w:pPr>
        <w:pStyle w:val="Caption"/>
        <w:keepNext/>
        <w:jc w:val="center"/>
      </w:pPr>
      <w:r>
        <w:rPr>
          <w:sz w:val="28"/>
        </w:rPr>
        <w:t xml:space="preserve">Таблица </w:t>
      </w:r>
      <w:r>
        <w:rPr>
          <w:noProof/>
          <w:sz w:val="28"/>
        </w:rPr>
        <w:t>1</w:t>
      </w:r>
      <w:r>
        <w:rPr>
          <w:sz w:val="28"/>
        </w:rPr>
        <w:t xml:space="preserve"> </w:t>
      </w:r>
      <w:r>
        <w:rPr>
          <w:sz w:val="28"/>
          <w:lang w:val="ru-RU"/>
        </w:rPr>
        <w:t>Базовый вариант расчета.</w:t>
      </w:r>
    </w:p>
    <w:p w:rsidR="00CF78A5" w:rsidRDefault="00CF78A5">
      <w:pPr>
        <w:rPr>
          <w:sz w:val="16"/>
        </w:rPr>
      </w:pPr>
    </w:p>
    <w:p w:rsidR="00CF78A5" w:rsidRDefault="00CF78A5">
      <w:pPr>
        <w:rPr>
          <w:sz w:val="28"/>
        </w:rPr>
      </w:pPr>
    </w:p>
    <w:tbl>
      <w:tblPr>
        <w:tblW w:w="0" w:type="auto"/>
        <w:tblInd w:w="1560" w:type="dxa"/>
        <w:tblLayout w:type="fixed"/>
        <w:tblCellMar>
          <w:left w:w="30" w:type="dxa"/>
          <w:right w:w="30" w:type="dxa"/>
        </w:tblCellMar>
        <w:tblLook w:val="0000" w:firstRow="0" w:lastRow="0" w:firstColumn="0" w:lastColumn="0" w:noHBand="0" w:noVBand="0"/>
      </w:tblPr>
      <w:tblGrid>
        <w:gridCol w:w="2835"/>
        <w:gridCol w:w="1071"/>
        <w:gridCol w:w="885"/>
        <w:gridCol w:w="855"/>
        <w:gridCol w:w="915"/>
        <w:gridCol w:w="975"/>
        <w:gridCol w:w="945"/>
        <w:gridCol w:w="945"/>
        <w:gridCol w:w="945"/>
        <w:gridCol w:w="930"/>
        <w:gridCol w:w="1020"/>
      </w:tblGrid>
      <w:tr w:rsidR="00CF78A5">
        <w:trPr>
          <w:trHeight w:val="308"/>
        </w:trPr>
        <w:tc>
          <w:tcPr>
            <w:tcW w:w="10371" w:type="dxa"/>
            <w:hMerge w:val="restart"/>
            <w:shd w:val="solid" w:color="00FF00" w:fill="auto"/>
          </w:tcPr>
          <w:p w:rsidR="00CF78A5" w:rsidRDefault="00CF78A5">
            <w:pPr>
              <w:jc w:val="center"/>
              <w:rPr>
                <w:rFonts w:ascii="Arial" w:hAnsi="Arial"/>
                <w:snapToGrid w:val="0"/>
                <w:color w:val="FF0000"/>
                <w:sz w:val="72"/>
              </w:rPr>
            </w:pPr>
            <w:r>
              <w:rPr>
                <w:rFonts w:ascii="Arial" w:hAnsi="Arial"/>
                <w:snapToGrid w:val="0"/>
                <w:color w:val="FF0000"/>
                <w:sz w:val="72"/>
              </w:rPr>
              <w:t>Базовый вариант.</w:t>
            </w:r>
          </w:p>
        </w:tc>
        <w:tc>
          <w:tcPr>
            <w:tcW w:w="0" w:type="auto"/>
            <w:hMerge/>
            <w:shd w:val="solid" w:color="00FF00" w:fill="auto"/>
          </w:tcPr>
          <w:p w:rsidR="00CF78A5" w:rsidRDefault="00CF78A5">
            <w:pPr>
              <w:jc w:val="center"/>
              <w:rPr>
                <w:rFonts w:ascii="Arial" w:hAnsi="Arial"/>
                <w:snapToGrid w:val="0"/>
                <w:color w:val="FF0000"/>
                <w:sz w:val="72"/>
              </w:rPr>
            </w:pPr>
          </w:p>
        </w:tc>
        <w:tc>
          <w:tcPr>
            <w:tcW w:w="0" w:type="auto"/>
            <w:hMerge/>
            <w:shd w:val="solid" w:color="00FF00" w:fill="auto"/>
          </w:tcPr>
          <w:p w:rsidR="00CF78A5" w:rsidRDefault="00CF78A5">
            <w:pPr>
              <w:jc w:val="center"/>
              <w:rPr>
                <w:rFonts w:ascii="Arial" w:hAnsi="Arial"/>
                <w:snapToGrid w:val="0"/>
                <w:color w:val="FF0000"/>
                <w:sz w:val="72"/>
              </w:rPr>
            </w:pPr>
          </w:p>
        </w:tc>
        <w:tc>
          <w:tcPr>
            <w:tcW w:w="0" w:type="auto"/>
            <w:hMerge/>
            <w:shd w:val="solid" w:color="00FF00" w:fill="auto"/>
          </w:tcPr>
          <w:p w:rsidR="00CF78A5" w:rsidRDefault="00CF78A5">
            <w:pPr>
              <w:jc w:val="center"/>
              <w:rPr>
                <w:rFonts w:ascii="Arial" w:hAnsi="Arial"/>
                <w:snapToGrid w:val="0"/>
                <w:color w:val="FF0000"/>
                <w:sz w:val="72"/>
              </w:rPr>
            </w:pPr>
          </w:p>
        </w:tc>
        <w:tc>
          <w:tcPr>
            <w:tcW w:w="0" w:type="auto"/>
            <w:hMerge/>
            <w:shd w:val="solid" w:color="00FF00" w:fill="auto"/>
          </w:tcPr>
          <w:p w:rsidR="00CF78A5" w:rsidRDefault="00CF78A5">
            <w:pPr>
              <w:jc w:val="center"/>
              <w:rPr>
                <w:rFonts w:ascii="Arial" w:hAnsi="Arial"/>
                <w:snapToGrid w:val="0"/>
                <w:color w:val="FF0000"/>
                <w:sz w:val="72"/>
              </w:rPr>
            </w:pPr>
          </w:p>
        </w:tc>
        <w:tc>
          <w:tcPr>
            <w:tcW w:w="0" w:type="auto"/>
            <w:hMerge/>
            <w:shd w:val="solid" w:color="00FF00" w:fill="auto"/>
          </w:tcPr>
          <w:p w:rsidR="00CF78A5" w:rsidRDefault="00CF78A5">
            <w:pPr>
              <w:jc w:val="center"/>
              <w:rPr>
                <w:rFonts w:ascii="Arial" w:hAnsi="Arial"/>
                <w:snapToGrid w:val="0"/>
                <w:color w:val="FF0000"/>
                <w:sz w:val="72"/>
              </w:rPr>
            </w:pPr>
          </w:p>
        </w:tc>
        <w:tc>
          <w:tcPr>
            <w:tcW w:w="0" w:type="auto"/>
            <w:hMerge/>
            <w:shd w:val="solid" w:color="00FF00" w:fill="auto"/>
          </w:tcPr>
          <w:p w:rsidR="00CF78A5" w:rsidRDefault="00CF78A5">
            <w:pPr>
              <w:jc w:val="center"/>
              <w:rPr>
                <w:rFonts w:ascii="Arial" w:hAnsi="Arial"/>
                <w:snapToGrid w:val="0"/>
                <w:color w:val="FF0000"/>
                <w:sz w:val="72"/>
              </w:rPr>
            </w:pPr>
          </w:p>
        </w:tc>
        <w:tc>
          <w:tcPr>
            <w:tcW w:w="0" w:type="auto"/>
            <w:hMerge/>
            <w:shd w:val="solid" w:color="00FF00" w:fill="auto"/>
          </w:tcPr>
          <w:p w:rsidR="00CF78A5" w:rsidRDefault="00CF78A5">
            <w:pPr>
              <w:jc w:val="center"/>
              <w:rPr>
                <w:rFonts w:ascii="Arial" w:hAnsi="Arial"/>
                <w:snapToGrid w:val="0"/>
                <w:color w:val="FF0000"/>
                <w:sz w:val="72"/>
              </w:rPr>
            </w:pPr>
          </w:p>
        </w:tc>
        <w:tc>
          <w:tcPr>
            <w:tcW w:w="0" w:type="auto"/>
            <w:hMerge/>
            <w:shd w:val="solid" w:color="00FF00" w:fill="auto"/>
          </w:tcPr>
          <w:p w:rsidR="00CF78A5" w:rsidRDefault="00CF78A5">
            <w:pPr>
              <w:jc w:val="center"/>
              <w:rPr>
                <w:rFonts w:ascii="Arial" w:hAnsi="Arial"/>
                <w:snapToGrid w:val="0"/>
                <w:color w:val="FF0000"/>
                <w:sz w:val="72"/>
              </w:rPr>
            </w:pPr>
          </w:p>
        </w:tc>
        <w:tc>
          <w:tcPr>
            <w:tcW w:w="930" w:type="dxa"/>
            <w:shd w:val="solid" w:color="00FF00" w:fill="auto"/>
          </w:tcPr>
          <w:p w:rsidR="00CF78A5" w:rsidRDefault="00CF78A5">
            <w:pPr>
              <w:jc w:val="right"/>
              <w:rPr>
                <w:rFonts w:ascii="Arial" w:hAnsi="Arial"/>
                <w:snapToGrid w:val="0"/>
                <w:color w:val="000000"/>
                <w:sz w:val="72"/>
              </w:rPr>
            </w:pPr>
          </w:p>
        </w:tc>
        <w:tc>
          <w:tcPr>
            <w:tcW w:w="1020" w:type="dxa"/>
            <w:shd w:val="solid" w:color="FFFFFF" w:fill="auto"/>
          </w:tcPr>
          <w:p w:rsidR="00CF78A5" w:rsidRDefault="00CF78A5">
            <w:pPr>
              <w:jc w:val="right"/>
              <w:rPr>
                <w:rFonts w:ascii="Arial" w:hAnsi="Arial"/>
                <w:snapToGrid w:val="0"/>
                <w:color w:val="000000"/>
                <w:sz w:val="16"/>
              </w:rPr>
            </w:pPr>
          </w:p>
        </w:tc>
      </w:tr>
      <w:tr w:rsidR="00CF78A5">
        <w:trPr>
          <w:trHeight w:val="88"/>
        </w:trPr>
        <w:tc>
          <w:tcPr>
            <w:tcW w:w="2835" w:type="dxa"/>
            <w:tcBorders>
              <w:top w:val="single" w:sz="6" w:space="0" w:color="auto"/>
              <w:left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 xml:space="preserve">Период </w:t>
            </w:r>
          </w:p>
        </w:tc>
        <w:tc>
          <w:tcPr>
            <w:tcW w:w="1071" w:type="dxa"/>
            <w:tcBorders>
              <w:top w:val="single" w:sz="6" w:space="0" w:color="auto"/>
              <w:left w:val="single" w:sz="6" w:space="0" w:color="auto"/>
              <w:bottom w:val="single" w:sz="6" w:space="0" w:color="auto"/>
              <w:right w:val="single" w:sz="6" w:space="0" w:color="auto"/>
            </w:tcBorders>
          </w:tcPr>
          <w:p w:rsidR="00CF78A5" w:rsidRDefault="00CF78A5">
            <w:pPr>
              <w:jc w:val="center"/>
              <w:rPr>
                <w:rFonts w:ascii="Arial" w:hAnsi="Arial"/>
                <w:snapToGrid w:val="0"/>
                <w:color w:val="000000"/>
                <w:sz w:val="16"/>
              </w:rPr>
            </w:pPr>
            <w:r>
              <w:rPr>
                <w:rFonts w:ascii="Arial" w:hAnsi="Arial"/>
                <w:snapToGrid w:val="0"/>
                <w:color w:val="000000"/>
                <w:sz w:val="16"/>
              </w:rPr>
              <w:t>0</w:t>
            </w:r>
          </w:p>
        </w:tc>
        <w:tc>
          <w:tcPr>
            <w:tcW w:w="885" w:type="dxa"/>
            <w:tcBorders>
              <w:top w:val="single" w:sz="6" w:space="0" w:color="auto"/>
              <w:left w:val="single" w:sz="6" w:space="0" w:color="auto"/>
              <w:bottom w:val="single" w:sz="6" w:space="0" w:color="auto"/>
              <w:right w:val="single" w:sz="6" w:space="0" w:color="auto"/>
            </w:tcBorders>
          </w:tcPr>
          <w:p w:rsidR="00CF78A5" w:rsidRDefault="00CF78A5">
            <w:pPr>
              <w:jc w:val="center"/>
              <w:rPr>
                <w:rFonts w:ascii="Arial" w:hAnsi="Arial"/>
                <w:snapToGrid w:val="0"/>
                <w:color w:val="000000"/>
                <w:sz w:val="16"/>
              </w:rPr>
            </w:pPr>
            <w:r>
              <w:rPr>
                <w:rFonts w:ascii="Arial" w:hAnsi="Arial"/>
                <w:snapToGrid w:val="0"/>
                <w:color w:val="000000"/>
                <w:sz w:val="16"/>
              </w:rPr>
              <w:t>1</w:t>
            </w:r>
          </w:p>
        </w:tc>
        <w:tc>
          <w:tcPr>
            <w:tcW w:w="855" w:type="dxa"/>
            <w:tcBorders>
              <w:top w:val="single" w:sz="6" w:space="0" w:color="auto"/>
              <w:left w:val="single" w:sz="6" w:space="0" w:color="auto"/>
              <w:bottom w:val="single" w:sz="6" w:space="0" w:color="auto"/>
              <w:right w:val="single" w:sz="6" w:space="0" w:color="auto"/>
            </w:tcBorders>
          </w:tcPr>
          <w:p w:rsidR="00CF78A5" w:rsidRDefault="00CF78A5">
            <w:pPr>
              <w:jc w:val="center"/>
              <w:rPr>
                <w:rFonts w:ascii="Arial" w:hAnsi="Arial"/>
                <w:snapToGrid w:val="0"/>
                <w:color w:val="000000"/>
                <w:sz w:val="16"/>
              </w:rPr>
            </w:pPr>
            <w:r>
              <w:rPr>
                <w:rFonts w:ascii="Arial" w:hAnsi="Arial"/>
                <w:snapToGrid w:val="0"/>
                <w:color w:val="000000"/>
                <w:sz w:val="16"/>
              </w:rPr>
              <w:t>2</w:t>
            </w:r>
          </w:p>
        </w:tc>
        <w:tc>
          <w:tcPr>
            <w:tcW w:w="915" w:type="dxa"/>
            <w:tcBorders>
              <w:top w:val="single" w:sz="6" w:space="0" w:color="auto"/>
              <w:left w:val="single" w:sz="6" w:space="0" w:color="auto"/>
              <w:bottom w:val="single" w:sz="6" w:space="0" w:color="auto"/>
              <w:right w:val="single" w:sz="6" w:space="0" w:color="auto"/>
            </w:tcBorders>
          </w:tcPr>
          <w:p w:rsidR="00CF78A5" w:rsidRDefault="00CF78A5">
            <w:pPr>
              <w:jc w:val="center"/>
              <w:rPr>
                <w:rFonts w:ascii="Arial" w:hAnsi="Arial"/>
                <w:snapToGrid w:val="0"/>
                <w:color w:val="000000"/>
                <w:sz w:val="16"/>
              </w:rPr>
            </w:pPr>
            <w:r>
              <w:rPr>
                <w:rFonts w:ascii="Arial" w:hAnsi="Arial"/>
                <w:snapToGrid w:val="0"/>
                <w:color w:val="000000"/>
                <w:sz w:val="16"/>
              </w:rPr>
              <w:t>3</w:t>
            </w:r>
          </w:p>
        </w:tc>
        <w:tc>
          <w:tcPr>
            <w:tcW w:w="975" w:type="dxa"/>
            <w:tcBorders>
              <w:top w:val="single" w:sz="6" w:space="0" w:color="auto"/>
              <w:left w:val="single" w:sz="6" w:space="0" w:color="auto"/>
              <w:bottom w:val="single" w:sz="6" w:space="0" w:color="auto"/>
              <w:right w:val="single" w:sz="6" w:space="0" w:color="auto"/>
            </w:tcBorders>
          </w:tcPr>
          <w:p w:rsidR="00CF78A5" w:rsidRDefault="00CF78A5">
            <w:pPr>
              <w:jc w:val="center"/>
              <w:rPr>
                <w:rFonts w:ascii="Arial" w:hAnsi="Arial"/>
                <w:snapToGrid w:val="0"/>
                <w:color w:val="000000"/>
                <w:sz w:val="16"/>
              </w:rPr>
            </w:pPr>
            <w:r>
              <w:rPr>
                <w:rFonts w:ascii="Arial" w:hAnsi="Arial"/>
                <w:snapToGrid w:val="0"/>
                <w:color w:val="000000"/>
                <w:sz w:val="16"/>
              </w:rPr>
              <w:t>4</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center"/>
              <w:rPr>
                <w:rFonts w:ascii="Arial" w:hAnsi="Arial"/>
                <w:snapToGrid w:val="0"/>
                <w:color w:val="000000"/>
                <w:sz w:val="16"/>
              </w:rPr>
            </w:pPr>
            <w:r>
              <w:rPr>
                <w:rFonts w:ascii="Arial" w:hAnsi="Arial"/>
                <w:snapToGrid w:val="0"/>
                <w:color w:val="000000"/>
                <w:sz w:val="16"/>
              </w:rPr>
              <w:t>5</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center"/>
              <w:rPr>
                <w:rFonts w:ascii="Arial" w:hAnsi="Arial"/>
                <w:snapToGrid w:val="0"/>
                <w:color w:val="000000"/>
                <w:sz w:val="16"/>
              </w:rPr>
            </w:pPr>
            <w:r>
              <w:rPr>
                <w:rFonts w:ascii="Arial" w:hAnsi="Arial"/>
                <w:snapToGrid w:val="0"/>
                <w:color w:val="000000"/>
                <w:sz w:val="16"/>
              </w:rPr>
              <w:t>6</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center"/>
              <w:rPr>
                <w:rFonts w:ascii="Arial" w:hAnsi="Arial"/>
                <w:snapToGrid w:val="0"/>
                <w:color w:val="000000"/>
                <w:sz w:val="16"/>
              </w:rPr>
            </w:pPr>
            <w:r>
              <w:rPr>
                <w:rFonts w:ascii="Arial" w:hAnsi="Arial"/>
                <w:snapToGrid w:val="0"/>
                <w:color w:val="000000"/>
                <w:sz w:val="16"/>
              </w:rPr>
              <w:t>7</w:t>
            </w:r>
          </w:p>
        </w:tc>
        <w:tc>
          <w:tcPr>
            <w:tcW w:w="930" w:type="dxa"/>
            <w:tcBorders>
              <w:top w:val="single" w:sz="6" w:space="0" w:color="auto"/>
              <w:left w:val="single" w:sz="6" w:space="0" w:color="auto"/>
              <w:bottom w:val="single" w:sz="6" w:space="0" w:color="auto"/>
              <w:right w:val="single" w:sz="6" w:space="0" w:color="auto"/>
            </w:tcBorders>
          </w:tcPr>
          <w:p w:rsidR="00CF78A5" w:rsidRDefault="00CF78A5">
            <w:pPr>
              <w:jc w:val="center"/>
              <w:rPr>
                <w:rFonts w:ascii="Arial" w:hAnsi="Arial"/>
                <w:snapToGrid w:val="0"/>
                <w:color w:val="000000"/>
                <w:sz w:val="16"/>
              </w:rPr>
            </w:pPr>
            <w:r>
              <w:rPr>
                <w:rFonts w:ascii="Arial" w:hAnsi="Arial"/>
                <w:snapToGrid w:val="0"/>
                <w:color w:val="000000"/>
                <w:sz w:val="16"/>
              </w:rPr>
              <w:t>8</w:t>
            </w:r>
          </w:p>
        </w:tc>
        <w:tc>
          <w:tcPr>
            <w:tcW w:w="1020" w:type="dxa"/>
            <w:shd w:val="solid" w:color="FFFFFF" w:fill="auto"/>
          </w:tcPr>
          <w:p w:rsidR="00CF78A5" w:rsidRDefault="00CF78A5">
            <w:pPr>
              <w:jc w:val="right"/>
              <w:rPr>
                <w:rFonts w:ascii="Arial" w:hAnsi="Arial"/>
                <w:snapToGrid w:val="0"/>
                <w:color w:val="000000"/>
                <w:sz w:val="16"/>
              </w:rPr>
            </w:pPr>
          </w:p>
        </w:tc>
      </w:tr>
      <w:tr w:rsidR="00CF78A5">
        <w:trPr>
          <w:trHeight w:val="60"/>
        </w:trPr>
        <w:tc>
          <w:tcPr>
            <w:tcW w:w="2835" w:type="dxa"/>
            <w:tcBorders>
              <w:left w:val="single" w:sz="6" w:space="0" w:color="auto"/>
              <w:bottom w:val="single" w:sz="6" w:space="0" w:color="auto"/>
              <w:right w:val="single" w:sz="6" w:space="0" w:color="auto"/>
            </w:tcBorders>
          </w:tcPr>
          <w:p w:rsidR="00CF78A5" w:rsidRDefault="00CF78A5">
            <w:pPr>
              <w:rPr>
                <w:rFonts w:ascii="Arial" w:hAnsi="Arial"/>
                <w:snapToGrid w:val="0"/>
                <w:color w:val="000000"/>
                <w:sz w:val="16"/>
              </w:rPr>
            </w:pPr>
            <w:r>
              <w:rPr>
                <w:rFonts w:ascii="Arial" w:hAnsi="Arial"/>
                <w:snapToGrid w:val="0"/>
                <w:color w:val="000000"/>
                <w:sz w:val="16"/>
              </w:rPr>
              <w:t xml:space="preserve">Показатели </w:t>
            </w:r>
          </w:p>
        </w:tc>
        <w:tc>
          <w:tcPr>
            <w:tcW w:w="1071"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88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85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915" w:type="dxa"/>
            <w:tcBorders>
              <w:top w:val="single" w:sz="6" w:space="0" w:color="auto"/>
              <w:left w:val="single" w:sz="6" w:space="0" w:color="auto"/>
              <w:bottom w:val="single" w:sz="6" w:space="0" w:color="auto"/>
              <w:right w:val="single" w:sz="6" w:space="0" w:color="auto"/>
            </w:tcBorders>
          </w:tcPr>
          <w:p w:rsidR="00CF78A5" w:rsidRDefault="00CF78A5">
            <w:pPr>
              <w:jc w:val="center"/>
              <w:rPr>
                <w:rFonts w:ascii="Arial" w:hAnsi="Arial"/>
                <w:snapToGrid w:val="0"/>
                <w:color w:val="000000"/>
                <w:sz w:val="16"/>
              </w:rPr>
            </w:pPr>
          </w:p>
        </w:tc>
        <w:tc>
          <w:tcPr>
            <w:tcW w:w="975" w:type="dxa"/>
            <w:tcBorders>
              <w:top w:val="single" w:sz="6" w:space="0" w:color="auto"/>
              <w:left w:val="single" w:sz="6" w:space="0" w:color="auto"/>
              <w:bottom w:val="single" w:sz="6" w:space="0" w:color="auto"/>
              <w:right w:val="single" w:sz="6" w:space="0" w:color="auto"/>
            </w:tcBorders>
          </w:tcPr>
          <w:p w:rsidR="00CF78A5" w:rsidRDefault="00CF78A5">
            <w:pPr>
              <w:jc w:val="center"/>
              <w:rPr>
                <w:rFonts w:ascii="Arial" w:hAnsi="Arial"/>
                <w:snapToGrid w:val="0"/>
                <w:color w:val="000000"/>
                <w:sz w:val="16"/>
              </w:rPr>
            </w:pP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center"/>
              <w:rPr>
                <w:rFonts w:ascii="Arial" w:hAnsi="Arial"/>
                <w:snapToGrid w:val="0"/>
                <w:color w:val="000000"/>
                <w:sz w:val="16"/>
              </w:rPr>
            </w:pP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center"/>
              <w:rPr>
                <w:rFonts w:ascii="Arial" w:hAnsi="Arial"/>
                <w:snapToGrid w:val="0"/>
                <w:color w:val="000000"/>
                <w:sz w:val="16"/>
              </w:rPr>
            </w:pP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center"/>
              <w:rPr>
                <w:rFonts w:ascii="Arial" w:hAnsi="Arial"/>
                <w:snapToGrid w:val="0"/>
                <w:color w:val="000000"/>
                <w:sz w:val="16"/>
              </w:rPr>
            </w:pPr>
          </w:p>
        </w:tc>
        <w:tc>
          <w:tcPr>
            <w:tcW w:w="930" w:type="dxa"/>
            <w:tcBorders>
              <w:top w:val="single" w:sz="6" w:space="0" w:color="auto"/>
              <w:left w:val="single" w:sz="6" w:space="0" w:color="auto"/>
              <w:bottom w:val="single" w:sz="6" w:space="0" w:color="auto"/>
              <w:right w:val="single" w:sz="6" w:space="0" w:color="auto"/>
            </w:tcBorders>
          </w:tcPr>
          <w:p w:rsidR="00CF78A5" w:rsidRDefault="00CF78A5">
            <w:pPr>
              <w:jc w:val="center"/>
              <w:rPr>
                <w:rFonts w:ascii="Arial" w:hAnsi="Arial"/>
                <w:snapToGrid w:val="0"/>
                <w:color w:val="000000"/>
                <w:sz w:val="16"/>
              </w:rPr>
            </w:pPr>
          </w:p>
        </w:tc>
        <w:tc>
          <w:tcPr>
            <w:tcW w:w="1020" w:type="dxa"/>
            <w:shd w:val="solid" w:color="FFFFFF" w:fill="auto"/>
          </w:tcPr>
          <w:p w:rsidR="00CF78A5" w:rsidRDefault="00CF78A5">
            <w:pPr>
              <w:jc w:val="right"/>
              <w:rPr>
                <w:rFonts w:ascii="Arial" w:hAnsi="Arial"/>
                <w:snapToGrid w:val="0"/>
                <w:color w:val="000000"/>
                <w:sz w:val="16"/>
              </w:rPr>
            </w:pPr>
          </w:p>
        </w:tc>
      </w:tr>
      <w:tr w:rsidR="00CF78A5">
        <w:trPr>
          <w:trHeight w:val="60"/>
        </w:trPr>
        <w:tc>
          <w:tcPr>
            <w:tcW w:w="2835" w:type="dxa"/>
            <w:tcBorders>
              <w:top w:val="single" w:sz="6" w:space="0" w:color="auto"/>
              <w:left w:val="single" w:sz="6" w:space="0" w:color="auto"/>
              <w:bottom w:val="single" w:sz="6" w:space="0" w:color="auto"/>
              <w:right w:val="single" w:sz="6" w:space="0" w:color="auto"/>
            </w:tcBorders>
          </w:tcPr>
          <w:p w:rsidR="00CF78A5" w:rsidRDefault="00CF78A5">
            <w:pPr>
              <w:rPr>
                <w:rFonts w:ascii="Arial" w:hAnsi="Arial"/>
                <w:snapToGrid w:val="0"/>
                <w:color w:val="000000"/>
                <w:sz w:val="16"/>
              </w:rPr>
            </w:pPr>
            <w:r>
              <w:rPr>
                <w:rFonts w:ascii="Arial" w:hAnsi="Arial"/>
                <w:snapToGrid w:val="0"/>
                <w:color w:val="000000"/>
                <w:sz w:val="16"/>
              </w:rPr>
              <w:t xml:space="preserve">1.Капиталовложения </w:t>
            </w:r>
          </w:p>
        </w:tc>
        <w:tc>
          <w:tcPr>
            <w:tcW w:w="1071"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50000</w:t>
            </w:r>
          </w:p>
        </w:tc>
        <w:tc>
          <w:tcPr>
            <w:tcW w:w="88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60000</w:t>
            </w:r>
          </w:p>
        </w:tc>
        <w:tc>
          <w:tcPr>
            <w:tcW w:w="85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90000</w:t>
            </w:r>
          </w:p>
        </w:tc>
        <w:tc>
          <w:tcPr>
            <w:tcW w:w="91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b/>
                <w:snapToGrid w:val="0"/>
                <w:color w:val="FF0000"/>
                <w:sz w:val="16"/>
              </w:rPr>
            </w:pPr>
            <w:r>
              <w:rPr>
                <w:rFonts w:ascii="Arial" w:hAnsi="Arial"/>
                <w:b/>
                <w:snapToGrid w:val="0"/>
                <w:color w:val="FF0000"/>
                <w:sz w:val="16"/>
              </w:rPr>
              <w:t>200000</w:t>
            </w:r>
          </w:p>
        </w:tc>
        <w:tc>
          <w:tcPr>
            <w:tcW w:w="97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930"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1020" w:type="dxa"/>
            <w:shd w:val="solid" w:color="FFFFFF" w:fill="auto"/>
          </w:tcPr>
          <w:p w:rsidR="00CF78A5" w:rsidRDefault="00CF78A5">
            <w:pPr>
              <w:jc w:val="right"/>
              <w:rPr>
                <w:rFonts w:ascii="Arial" w:hAnsi="Arial"/>
                <w:snapToGrid w:val="0"/>
                <w:color w:val="000000"/>
                <w:sz w:val="16"/>
              </w:rPr>
            </w:pPr>
          </w:p>
        </w:tc>
      </w:tr>
      <w:tr w:rsidR="00CF78A5">
        <w:trPr>
          <w:trHeight w:val="60"/>
        </w:trPr>
        <w:tc>
          <w:tcPr>
            <w:tcW w:w="2835" w:type="dxa"/>
            <w:tcBorders>
              <w:top w:val="single" w:sz="6" w:space="0" w:color="auto"/>
              <w:left w:val="single" w:sz="6" w:space="0" w:color="auto"/>
              <w:bottom w:val="single" w:sz="6" w:space="0" w:color="auto"/>
              <w:right w:val="single" w:sz="6" w:space="0" w:color="auto"/>
            </w:tcBorders>
          </w:tcPr>
          <w:p w:rsidR="00CF78A5" w:rsidRDefault="00CF78A5">
            <w:pPr>
              <w:rPr>
                <w:rFonts w:ascii="Arial" w:hAnsi="Arial"/>
                <w:snapToGrid w:val="0"/>
                <w:color w:val="000000"/>
                <w:sz w:val="16"/>
              </w:rPr>
            </w:pPr>
            <w:r>
              <w:rPr>
                <w:rFonts w:ascii="Arial" w:hAnsi="Arial"/>
                <w:snapToGrid w:val="0"/>
                <w:color w:val="000000"/>
                <w:sz w:val="16"/>
              </w:rPr>
              <w:t>2.В том числе за счет кредита</w:t>
            </w:r>
          </w:p>
        </w:tc>
        <w:tc>
          <w:tcPr>
            <w:tcW w:w="1071"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15000</w:t>
            </w:r>
          </w:p>
        </w:tc>
        <w:tc>
          <w:tcPr>
            <w:tcW w:w="88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45000</w:t>
            </w:r>
          </w:p>
        </w:tc>
        <w:tc>
          <w:tcPr>
            <w:tcW w:w="85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91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97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930"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1020" w:type="dxa"/>
            <w:shd w:val="solid" w:color="FFFFFF" w:fill="auto"/>
          </w:tcPr>
          <w:p w:rsidR="00CF78A5" w:rsidRDefault="00CF78A5">
            <w:pPr>
              <w:jc w:val="right"/>
              <w:rPr>
                <w:rFonts w:ascii="Arial" w:hAnsi="Arial"/>
                <w:snapToGrid w:val="0"/>
                <w:color w:val="000000"/>
                <w:sz w:val="16"/>
              </w:rPr>
            </w:pPr>
          </w:p>
        </w:tc>
      </w:tr>
      <w:tr w:rsidR="00CF78A5">
        <w:trPr>
          <w:trHeight w:val="68"/>
        </w:trPr>
        <w:tc>
          <w:tcPr>
            <w:tcW w:w="2835" w:type="dxa"/>
            <w:tcBorders>
              <w:top w:val="single" w:sz="6" w:space="0" w:color="auto"/>
              <w:left w:val="single" w:sz="6" w:space="0" w:color="auto"/>
              <w:bottom w:val="single" w:sz="6" w:space="0" w:color="auto"/>
              <w:right w:val="single" w:sz="6" w:space="0" w:color="auto"/>
            </w:tcBorders>
          </w:tcPr>
          <w:p w:rsidR="00CF78A5" w:rsidRDefault="00CF78A5">
            <w:pPr>
              <w:rPr>
                <w:rFonts w:ascii="Arial" w:hAnsi="Arial"/>
                <w:snapToGrid w:val="0"/>
                <w:color w:val="000000"/>
                <w:sz w:val="16"/>
              </w:rPr>
            </w:pPr>
            <w:r>
              <w:rPr>
                <w:rFonts w:ascii="Arial" w:hAnsi="Arial"/>
                <w:snapToGrid w:val="0"/>
                <w:color w:val="000000"/>
                <w:sz w:val="16"/>
              </w:rPr>
              <w:t xml:space="preserve">3.Амортизация основных фондов </w:t>
            </w:r>
          </w:p>
        </w:tc>
        <w:tc>
          <w:tcPr>
            <w:tcW w:w="1071"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88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85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91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22500</w:t>
            </w:r>
          </w:p>
        </w:tc>
        <w:tc>
          <w:tcPr>
            <w:tcW w:w="97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22500</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22500</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22500</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22500</w:t>
            </w:r>
          </w:p>
        </w:tc>
        <w:tc>
          <w:tcPr>
            <w:tcW w:w="930"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1020" w:type="dxa"/>
            <w:shd w:val="solid" w:color="00FF00" w:fill="auto"/>
          </w:tcPr>
          <w:p w:rsidR="00CF78A5" w:rsidRDefault="00CF78A5">
            <w:pPr>
              <w:jc w:val="right"/>
              <w:rPr>
                <w:rFonts w:ascii="Arial" w:hAnsi="Arial"/>
                <w:b/>
                <w:snapToGrid w:val="0"/>
                <w:color w:val="FF0000"/>
              </w:rPr>
            </w:pPr>
            <w:r>
              <w:rPr>
                <w:rFonts w:ascii="Arial" w:hAnsi="Arial"/>
                <w:b/>
                <w:snapToGrid w:val="0"/>
                <w:color w:val="FF0000"/>
              </w:rPr>
              <w:t>112500</w:t>
            </w:r>
          </w:p>
        </w:tc>
      </w:tr>
      <w:tr w:rsidR="00CF78A5">
        <w:trPr>
          <w:trHeight w:val="68"/>
        </w:trPr>
        <w:tc>
          <w:tcPr>
            <w:tcW w:w="3906" w:type="dxa"/>
            <w:hMerge w:val="restart"/>
            <w:tcBorders>
              <w:top w:val="single" w:sz="6" w:space="0" w:color="auto"/>
              <w:left w:val="single" w:sz="6" w:space="0" w:color="auto"/>
              <w:bottom w:val="single" w:sz="6" w:space="0" w:color="auto"/>
              <w:right w:val="single" w:sz="6" w:space="0" w:color="auto"/>
            </w:tcBorders>
          </w:tcPr>
          <w:p w:rsidR="00CF78A5" w:rsidRDefault="00CF78A5">
            <w:pPr>
              <w:rPr>
                <w:rFonts w:ascii="Arial" w:hAnsi="Arial"/>
                <w:snapToGrid w:val="0"/>
                <w:color w:val="000000"/>
                <w:sz w:val="16"/>
              </w:rPr>
            </w:pPr>
            <w:r>
              <w:rPr>
                <w:rFonts w:ascii="Arial" w:hAnsi="Arial"/>
                <w:snapToGrid w:val="0"/>
                <w:color w:val="000000"/>
                <w:sz w:val="16"/>
              </w:rPr>
              <w:t xml:space="preserve">4.Остаточная стоимость фондов </w:t>
            </w:r>
          </w:p>
        </w:tc>
        <w:tc>
          <w:tcPr>
            <w:tcW w:w="0" w:type="auto"/>
            <w:hMerge/>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88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85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91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177500</w:t>
            </w:r>
          </w:p>
        </w:tc>
        <w:tc>
          <w:tcPr>
            <w:tcW w:w="97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155000</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132500</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110000</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87500</w:t>
            </w:r>
          </w:p>
        </w:tc>
        <w:tc>
          <w:tcPr>
            <w:tcW w:w="930"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87500</w:t>
            </w:r>
          </w:p>
        </w:tc>
        <w:tc>
          <w:tcPr>
            <w:tcW w:w="1020" w:type="dxa"/>
            <w:shd w:val="solid" w:color="FFFFFF" w:fill="auto"/>
          </w:tcPr>
          <w:p w:rsidR="00CF78A5" w:rsidRDefault="00CF78A5">
            <w:pPr>
              <w:jc w:val="right"/>
              <w:rPr>
                <w:rFonts w:ascii="Arial" w:hAnsi="Arial"/>
                <w:b/>
                <w:snapToGrid w:val="0"/>
                <w:color w:val="000000"/>
              </w:rPr>
            </w:pPr>
          </w:p>
        </w:tc>
      </w:tr>
      <w:tr w:rsidR="00CF78A5">
        <w:trPr>
          <w:trHeight w:val="68"/>
        </w:trPr>
        <w:tc>
          <w:tcPr>
            <w:tcW w:w="2835" w:type="dxa"/>
            <w:tcBorders>
              <w:top w:val="single" w:sz="6" w:space="0" w:color="auto"/>
              <w:left w:val="single" w:sz="6" w:space="0" w:color="auto"/>
              <w:right w:val="single" w:sz="6" w:space="0" w:color="auto"/>
            </w:tcBorders>
          </w:tcPr>
          <w:p w:rsidR="00CF78A5" w:rsidRDefault="00CF78A5">
            <w:pPr>
              <w:rPr>
                <w:rFonts w:ascii="Arial" w:hAnsi="Arial"/>
                <w:snapToGrid w:val="0"/>
                <w:color w:val="000000"/>
                <w:sz w:val="16"/>
              </w:rPr>
            </w:pPr>
            <w:r>
              <w:rPr>
                <w:rFonts w:ascii="Arial" w:hAnsi="Arial"/>
                <w:snapToGrid w:val="0"/>
                <w:color w:val="000000"/>
                <w:sz w:val="16"/>
              </w:rPr>
              <w:t xml:space="preserve">5.Продажная стоимость </w:t>
            </w:r>
          </w:p>
        </w:tc>
        <w:tc>
          <w:tcPr>
            <w:tcW w:w="1071" w:type="dxa"/>
            <w:tcBorders>
              <w:top w:val="single" w:sz="6" w:space="0" w:color="auto"/>
              <w:left w:val="single" w:sz="6" w:space="0" w:color="auto"/>
            </w:tcBorders>
          </w:tcPr>
          <w:p w:rsidR="00CF78A5" w:rsidRDefault="00CF78A5">
            <w:pPr>
              <w:jc w:val="right"/>
              <w:rPr>
                <w:rFonts w:ascii="Arial" w:hAnsi="Arial"/>
                <w:snapToGrid w:val="0"/>
                <w:color w:val="000000"/>
                <w:sz w:val="16"/>
              </w:rPr>
            </w:pPr>
          </w:p>
        </w:tc>
        <w:tc>
          <w:tcPr>
            <w:tcW w:w="885" w:type="dxa"/>
            <w:tcBorders>
              <w:top w:val="single" w:sz="6" w:space="0" w:color="auto"/>
              <w:left w:val="single" w:sz="6" w:space="0" w:color="auto"/>
              <w:right w:val="single" w:sz="6" w:space="0" w:color="auto"/>
            </w:tcBorders>
          </w:tcPr>
          <w:p w:rsidR="00CF78A5" w:rsidRDefault="00CF78A5">
            <w:pPr>
              <w:jc w:val="right"/>
              <w:rPr>
                <w:rFonts w:ascii="Arial" w:hAnsi="Arial"/>
                <w:snapToGrid w:val="0"/>
                <w:color w:val="000000"/>
                <w:sz w:val="16"/>
              </w:rPr>
            </w:pPr>
          </w:p>
        </w:tc>
        <w:tc>
          <w:tcPr>
            <w:tcW w:w="855" w:type="dxa"/>
            <w:tcBorders>
              <w:top w:val="single" w:sz="6" w:space="0" w:color="auto"/>
              <w:left w:val="single" w:sz="6" w:space="0" w:color="auto"/>
              <w:right w:val="single" w:sz="6" w:space="0" w:color="auto"/>
            </w:tcBorders>
          </w:tcPr>
          <w:p w:rsidR="00CF78A5" w:rsidRDefault="00CF78A5">
            <w:pPr>
              <w:jc w:val="right"/>
              <w:rPr>
                <w:rFonts w:ascii="Arial" w:hAnsi="Arial"/>
                <w:snapToGrid w:val="0"/>
                <w:color w:val="000000"/>
                <w:sz w:val="16"/>
              </w:rPr>
            </w:pPr>
          </w:p>
        </w:tc>
        <w:tc>
          <w:tcPr>
            <w:tcW w:w="915" w:type="dxa"/>
            <w:tcBorders>
              <w:top w:val="single" w:sz="6" w:space="0" w:color="auto"/>
              <w:left w:val="single" w:sz="6" w:space="0" w:color="auto"/>
              <w:right w:val="single" w:sz="6" w:space="0" w:color="auto"/>
            </w:tcBorders>
          </w:tcPr>
          <w:p w:rsidR="00CF78A5" w:rsidRDefault="00CF78A5">
            <w:pPr>
              <w:jc w:val="right"/>
              <w:rPr>
                <w:rFonts w:ascii="Arial" w:hAnsi="Arial"/>
                <w:snapToGrid w:val="0"/>
                <w:color w:val="000000"/>
                <w:sz w:val="16"/>
              </w:rPr>
            </w:pPr>
          </w:p>
        </w:tc>
        <w:tc>
          <w:tcPr>
            <w:tcW w:w="975" w:type="dxa"/>
            <w:tcBorders>
              <w:top w:val="single" w:sz="6" w:space="0" w:color="auto"/>
              <w:left w:val="single" w:sz="6" w:space="0" w:color="auto"/>
              <w:right w:val="single" w:sz="6" w:space="0" w:color="auto"/>
            </w:tcBorders>
          </w:tcPr>
          <w:p w:rsidR="00CF78A5" w:rsidRDefault="00CF78A5">
            <w:pPr>
              <w:jc w:val="right"/>
              <w:rPr>
                <w:rFonts w:ascii="Arial" w:hAnsi="Arial"/>
                <w:snapToGrid w:val="0"/>
                <w:color w:val="000000"/>
                <w:sz w:val="16"/>
              </w:rPr>
            </w:pPr>
          </w:p>
        </w:tc>
        <w:tc>
          <w:tcPr>
            <w:tcW w:w="945" w:type="dxa"/>
            <w:tcBorders>
              <w:top w:val="single" w:sz="6" w:space="0" w:color="auto"/>
              <w:left w:val="single" w:sz="6" w:space="0" w:color="auto"/>
              <w:right w:val="single" w:sz="6" w:space="0" w:color="auto"/>
            </w:tcBorders>
          </w:tcPr>
          <w:p w:rsidR="00CF78A5" w:rsidRDefault="00CF78A5">
            <w:pPr>
              <w:jc w:val="right"/>
              <w:rPr>
                <w:rFonts w:ascii="Arial" w:hAnsi="Arial"/>
                <w:snapToGrid w:val="0"/>
                <w:color w:val="000000"/>
                <w:sz w:val="16"/>
              </w:rPr>
            </w:pPr>
          </w:p>
        </w:tc>
        <w:tc>
          <w:tcPr>
            <w:tcW w:w="945" w:type="dxa"/>
            <w:tcBorders>
              <w:top w:val="single" w:sz="6" w:space="0" w:color="auto"/>
              <w:left w:val="single" w:sz="6" w:space="0" w:color="auto"/>
              <w:right w:val="single" w:sz="6" w:space="0" w:color="auto"/>
            </w:tcBorders>
          </w:tcPr>
          <w:p w:rsidR="00CF78A5" w:rsidRDefault="00CF78A5">
            <w:pPr>
              <w:jc w:val="right"/>
              <w:rPr>
                <w:rFonts w:ascii="Arial" w:hAnsi="Arial"/>
                <w:snapToGrid w:val="0"/>
                <w:color w:val="000000"/>
                <w:sz w:val="16"/>
              </w:rPr>
            </w:pPr>
          </w:p>
        </w:tc>
        <w:tc>
          <w:tcPr>
            <w:tcW w:w="945" w:type="dxa"/>
            <w:tcBorders>
              <w:top w:val="single" w:sz="6" w:space="0" w:color="auto"/>
              <w:left w:val="single" w:sz="6" w:space="0" w:color="auto"/>
              <w:right w:val="single" w:sz="6" w:space="0" w:color="auto"/>
            </w:tcBorders>
          </w:tcPr>
          <w:p w:rsidR="00CF78A5" w:rsidRDefault="00CF78A5">
            <w:pPr>
              <w:jc w:val="right"/>
              <w:rPr>
                <w:rFonts w:ascii="Arial" w:hAnsi="Arial"/>
                <w:snapToGrid w:val="0"/>
                <w:color w:val="000000"/>
                <w:sz w:val="16"/>
              </w:rPr>
            </w:pPr>
          </w:p>
        </w:tc>
        <w:tc>
          <w:tcPr>
            <w:tcW w:w="930" w:type="dxa"/>
            <w:tcBorders>
              <w:top w:val="single" w:sz="6" w:space="0" w:color="auto"/>
              <w:right w:val="single" w:sz="6" w:space="0" w:color="auto"/>
            </w:tcBorders>
          </w:tcPr>
          <w:p w:rsidR="00CF78A5" w:rsidRDefault="00CF78A5">
            <w:pPr>
              <w:jc w:val="right"/>
              <w:rPr>
                <w:rFonts w:ascii="Arial" w:hAnsi="Arial"/>
                <w:snapToGrid w:val="0"/>
                <w:color w:val="000000"/>
                <w:sz w:val="16"/>
              </w:rPr>
            </w:pPr>
          </w:p>
        </w:tc>
        <w:tc>
          <w:tcPr>
            <w:tcW w:w="1020" w:type="dxa"/>
            <w:shd w:val="solid" w:color="FFFFFF" w:fill="auto"/>
          </w:tcPr>
          <w:p w:rsidR="00CF78A5" w:rsidRDefault="00CF78A5">
            <w:pPr>
              <w:jc w:val="right"/>
              <w:rPr>
                <w:rFonts w:ascii="Arial" w:hAnsi="Arial"/>
                <w:b/>
                <w:snapToGrid w:val="0"/>
                <w:color w:val="000000"/>
              </w:rPr>
            </w:pPr>
          </w:p>
        </w:tc>
      </w:tr>
      <w:tr w:rsidR="00CF78A5">
        <w:trPr>
          <w:trHeight w:val="68"/>
        </w:trPr>
        <w:tc>
          <w:tcPr>
            <w:tcW w:w="2835" w:type="dxa"/>
            <w:tcBorders>
              <w:left w:val="single" w:sz="6" w:space="0" w:color="auto"/>
              <w:bottom w:val="single" w:sz="6" w:space="0" w:color="auto"/>
              <w:right w:val="single" w:sz="6" w:space="0" w:color="auto"/>
            </w:tcBorders>
          </w:tcPr>
          <w:p w:rsidR="00CF78A5" w:rsidRDefault="00CF78A5">
            <w:pPr>
              <w:rPr>
                <w:rFonts w:ascii="Arial" w:hAnsi="Arial"/>
                <w:snapToGrid w:val="0"/>
                <w:color w:val="000000"/>
                <w:sz w:val="16"/>
              </w:rPr>
            </w:pPr>
            <w:r>
              <w:rPr>
                <w:rFonts w:ascii="Arial" w:hAnsi="Arial"/>
                <w:snapToGrid w:val="0"/>
                <w:color w:val="000000"/>
                <w:sz w:val="16"/>
              </w:rPr>
              <w:t xml:space="preserve"> основных фонодов</w:t>
            </w:r>
          </w:p>
        </w:tc>
        <w:tc>
          <w:tcPr>
            <w:tcW w:w="1071" w:type="dxa"/>
            <w:tcBorders>
              <w:left w:val="single" w:sz="6" w:space="0" w:color="auto"/>
              <w:bottom w:val="single" w:sz="6" w:space="0" w:color="auto"/>
            </w:tcBorders>
          </w:tcPr>
          <w:p w:rsidR="00CF78A5" w:rsidRDefault="00CF78A5">
            <w:pPr>
              <w:jc w:val="right"/>
              <w:rPr>
                <w:rFonts w:ascii="Arial" w:hAnsi="Arial"/>
                <w:snapToGrid w:val="0"/>
                <w:color w:val="000000"/>
                <w:sz w:val="16"/>
              </w:rPr>
            </w:pPr>
          </w:p>
        </w:tc>
        <w:tc>
          <w:tcPr>
            <w:tcW w:w="885" w:type="dxa"/>
            <w:tcBorders>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855" w:type="dxa"/>
            <w:tcBorders>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915" w:type="dxa"/>
            <w:tcBorders>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975" w:type="dxa"/>
            <w:tcBorders>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945" w:type="dxa"/>
            <w:tcBorders>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945" w:type="dxa"/>
            <w:tcBorders>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945" w:type="dxa"/>
            <w:tcBorders>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930" w:type="dxa"/>
            <w:tcBorders>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96250</w:t>
            </w:r>
          </w:p>
        </w:tc>
        <w:tc>
          <w:tcPr>
            <w:tcW w:w="1020" w:type="dxa"/>
            <w:shd w:val="solid" w:color="FFFFFF" w:fill="auto"/>
          </w:tcPr>
          <w:p w:rsidR="00CF78A5" w:rsidRDefault="00CF78A5">
            <w:pPr>
              <w:jc w:val="right"/>
              <w:rPr>
                <w:rFonts w:ascii="Arial" w:hAnsi="Arial"/>
                <w:b/>
                <w:snapToGrid w:val="0"/>
                <w:color w:val="000000"/>
              </w:rPr>
            </w:pPr>
          </w:p>
        </w:tc>
      </w:tr>
      <w:tr w:rsidR="00CF78A5">
        <w:trPr>
          <w:trHeight w:val="68"/>
        </w:trPr>
        <w:tc>
          <w:tcPr>
            <w:tcW w:w="2835" w:type="dxa"/>
            <w:tcBorders>
              <w:top w:val="single" w:sz="6" w:space="0" w:color="auto"/>
              <w:left w:val="single" w:sz="6" w:space="0" w:color="auto"/>
              <w:bottom w:val="single" w:sz="6" w:space="0" w:color="auto"/>
              <w:right w:val="single" w:sz="6" w:space="0" w:color="auto"/>
            </w:tcBorders>
          </w:tcPr>
          <w:p w:rsidR="00CF78A5" w:rsidRDefault="00CF78A5">
            <w:pPr>
              <w:rPr>
                <w:rFonts w:ascii="Arial" w:hAnsi="Arial"/>
                <w:snapToGrid w:val="0"/>
                <w:color w:val="000000"/>
                <w:sz w:val="16"/>
              </w:rPr>
            </w:pPr>
            <w:r>
              <w:rPr>
                <w:rFonts w:ascii="Arial" w:hAnsi="Arial"/>
                <w:snapToGrid w:val="0"/>
                <w:color w:val="000000"/>
                <w:sz w:val="16"/>
              </w:rPr>
              <w:t xml:space="preserve">6.Объем производства </w:t>
            </w:r>
          </w:p>
        </w:tc>
        <w:tc>
          <w:tcPr>
            <w:tcW w:w="1071"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88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85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91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2000</w:t>
            </w:r>
          </w:p>
        </w:tc>
        <w:tc>
          <w:tcPr>
            <w:tcW w:w="97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3000</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4000</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5000</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4000</w:t>
            </w:r>
          </w:p>
        </w:tc>
        <w:tc>
          <w:tcPr>
            <w:tcW w:w="930"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1020" w:type="dxa"/>
            <w:shd w:val="solid" w:color="FFFFFF" w:fill="auto"/>
          </w:tcPr>
          <w:p w:rsidR="00CF78A5" w:rsidRDefault="00CF78A5">
            <w:pPr>
              <w:jc w:val="right"/>
              <w:rPr>
                <w:rFonts w:ascii="Arial" w:hAnsi="Arial"/>
                <w:b/>
                <w:snapToGrid w:val="0"/>
                <w:color w:val="000000"/>
              </w:rPr>
            </w:pPr>
          </w:p>
        </w:tc>
      </w:tr>
      <w:tr w:rsidR="00CF78A5">
        <w:trPr>
          <w:trHeight w:val="68"/>
        </w:trPr>
        <w:tc>
          <w:tcPr>
            <w:tcW w:w="2835" w:type="dxa"/>
            <w:tcBorders>
              <w:top w:val="single" w:sz="6" w:space="0" w:color="auto"/>
              <w:left w:val="single" w:sz="6" w:space="0" w:color="auto"/>
              <w:bottom w:val="single" w:sz="6" w:space="0" w:color="auto"/>
              <w:right w:val="single" w:sz="6" w:space="0" w:color="auto"/>
            </w:tcBorders>
          </w:tcPr>
          <w:p w:rsidR="00CF78A5" w:rsidRDefault="00CF78A5">
            <w:pPr>
              <w:rPr>
                <w:rFonts w:ascii="Arial" w:hAnsi="Arial"/>
                <w:snapToGrid w:val="0"/>
                <w:color w:val="000000"/>
                <w:sz w:val="16"/>
              </w:rPr>
            </w:pPr>
            <w:r>
              <w:rPr>
                <w:rFonts w:ascii="Arial" w:hAnsi="Arial"/>
                <w:snapToGrid w:val="0"/>
                <w:color w:val="000000"/>
                <w:sz w:val="16"/>
              </w:rPr>
              <w:t xml:space="preserve">7.Цена за еденицу </w:t>
            </w:r>
          </w:p>
        </w:tc>
        <w:tc>
          <w:tcPr>
            <w:tcW w:w="1071"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88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85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91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120</w:t>
            </w:r>
          </w:p>
        </w:tc>
        <w:tc>
          <w:tcPr>
            <w:tcW w:w="97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120</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120</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120</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120</w:t>
            </w:r>
          </w:p>
        </w:tc>
        <w:tc>
          <w:tcPr>
            <w:tcW w:w="930"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1020" w:type="dxa"/>
            <w:shd w:val="solid" w:color="FFFFFF" w:fill="auto"/>
          </w:tcPr>
          <w:p w:rsidR="00CF78A5" w:rsidRDefault="00CF78A5">
            <w:pPr>
              <w:jc w:val="right"/>
              <w:rPr>
                <w:rFonts w:ascii="Arial" w:hAnsi="Arial"/>
                <w:b/>
                <w:snapToGrid w:val="0"/>
                <w:color w:val="000000"/>
              </w:rPr>
            </w:pPr>
          </w:p>
        </w:tc>
      </w:tr>
      <w:tr w:rsidR="00CF78A5">
        <w:trPr>
          <w:trHeight w:val="68"/>
        </w:trPr>
        <w:tc>
          <w:tcPr>
            <w:tcW w:w="2835" w:type="dxa"/>
            <w:tcBorders>
              <w:top w:val="single" w:sz="6" w:space="0" w:color="auto"/>
              <w:left w:val="single" w:sz="6" w:space="0" w:color="auto"/>
              <w:bottom w:val="single" w:sz="6" w:space="0" w:color="auto"/>
              <w:right w:val="single" w:sz="6" w:space="0" w:color="auto"/>
            </w:tcBorders>
          </w:tcPr>
          <w:p w:rsidR="00CF78A5" w:rsidRDefault="00CF78A5">
            <w:pPr>
              <w:rPr>
                <w:rFonts w:ascii="Arial" w:hAnsi="Arial"/>
                <w:snapToGrid w:val="0"/>
                <w:color w:val="000000"/>
                <w:sz w:val="16"/>
              </w:rPr>
            </w:pPr>
            <w:r>
              <w:rPr>
                <w:rFonts w:ascii="Arial" w:hAnsi="Arial"/>
                <w:snapToGrid w:val="0"/>
                <w:color w:val="000000"/>
                <w:sz w:val="16"/>
              </w:rPr>
              <w:t>8.Валовая выручка</w:t>
            </w:r>
          </w:p>
        </w:tc>
        <w:tc>
          <w:tcPr>
            <w:tcW w:w="1071"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88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85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91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240000</w:t>
            </w:r>
          </w:p>
        </w:tc>
        <w:tc>
          <w:tcPr>
            <w:tcW w:w="97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360000</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480000</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600000</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480000</w:t>
            </w:r>
          </w:p>
        </w:tc>
        <w:tc>
          <w:tcPr>
            <w:tcW w:w="930"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1020" w:type="dxa"/>
            <w:shd w:val="solid" w:color="00FF00" w:fill="auto"/>
          </w:tcPr>
          <w:p w:rsidR="00CF78A5" w:rsidRDefault="00CF78A5">
            <w:pPr>
              <w:jc w:val="right"/>
              <w:rPr>
                <w:rFonts w:ascii="Arial" w:hAnsi="Arial"/>
                <w:b/>
                <w:snapToGrid w:val="0"/>
                <w:color w:val="FF0000"/>
              </w:rPr>
            </w:pPr>
            <w:r>
              <w:rPr>
                <w:rFonts w:ascii="Arial" w:hAnsi="Arial"/>
                <w:b/>
                <w:snapToGrid w:val="0"/>
                <w:color w:val="FF0000"/>
              </w:rPr>
              <w:t>3160000</w:t>
            </w:r>
          </w:p>
        </w:tc>
      </w:tr>
      <w:tr w:rsidR="00CF78A5">
        <w:trPr>
          <w:trHeight w:val="68"/>
        </w:trPr>
        <w:tc>
          <w:tcPr>
            <w:tcW w:w="2835" w:type="dxa"/>
            <w:tcBorders>
              <w:top w:val="single" w:sz="6" w:space="0" w:color="auto"/>
              <w:left w:val="single" w:sz="6" w:space="0" w:color="auto"/>
              <w:bottom w:val="single" w:sz="6" w:space="0" w:color="auto"/>
              <w:right w:val="single" w:sz="6" w:space="0" w:color="auto"/>
            </w:tcBorders>
          </w:tcPr>
          <w:p w:rsidR="00CF78A5" w:rsidRDefault="00CF78A5">
            <w:pPr>
              <w:rPr>
                <w:rFonts w:ascii="Arial" w:hAnsi="Arial"/>
                <w:snapToGrid w:val="0"/>
                <w:color w:val="000000"/>
                <w:sz w:val="16"/>
              </w:rPr>
            </w:pPr>
            <w:r>
              <w:rPr>
                <w:rFonts w:ascii="Arial" w:hAnsi="Arial"/>
                <w:snapToGrid w:val="0"/>
                <w:color w:val="000000"/>
                <w:sz w:val="16"/>
              </w:rPr>
              <w:t xml:space="preserve">9.Постоянные затраты </w:t>
            </w:r>
          </w:p>
        </w:tc>
        <w:tc>
          <w:tcPr>
            <w:tcW w:w="1071"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88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85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91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50000</w:t>
            </w:r>
          </w:p>
        </w:tc>
        <w:tc>
          <w:tcPr>
            <w:tcW w:w="97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50000</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50000</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50000</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50000</w:t>
            </w:r>
          </w:p>
        </w:tc>
        <w:tc>
          <w:tcPr>
            <w:tcW w:w="930"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1020" w:type="dxa"/>
            <w:shd w:val="solid" w:color="FFFFFF" w:fill="auto"/>
          </w:tcPr>
          <w:p w:rsidR="00CF78A5" w:rsidRDefault="00CF78A5">
            <w:pPr>
              <w:jc w:val="right"/>
              <w:rPr>
                <w:rFonts w:ascii="Arial" w:hAnsi="Arial"/>
                <w:b/>
                <w:snapToGrid w:val="0"/>
                <w:color w:val="000000"/>
              </w:rPr>
            </w:pPr>
          </w:p>
        </w:tc>
      </w:tr>
      <w:tr w:rsidR="00CF78A5">
        <w:trPr>
          <w:trHeight w:val="68"/>
        </w:trPr>
        <w:tc>
          <w:tcPr>
            <w:tcW w:w="2835" w:type="dxa"/>
            <w:tcBorders>
              <w:top w:val="single" w:sz="6" w:space="0" w:color="auto"/>
              <w:left w:val="single" w:sz="6" w:space="0" w:color="auto"/>
              <w:bottom w:val="single" w:sz="6" w:space="0" w:color="auto"/>
              <w:right w:val="single" w:sz="6" w:space="0" w:color="auto"/>
            </w:tcBorders>
          </w:tcPr>
          <w:p w:rsidR="00CF78A5" w:rsidRDefault="00CF78A5">
            <w:pPr>
              <w:rPr>
                <w:rFonts w:ascii="Arial" w:hAnsi="Arial"/>
                <w:snapToGrid w:val="0"/>
                <w:color w:val="000000"/>
                <w:sz w:val="16"/>
              </w:rPr>
            </w:pPr>
            <w:r>
              <w:rPr>
                <w:rFonts w:ascii="Arial" w:hAnsi="Arial"/>
                <w:snapToGrid w:val="0"/>
                <w:color w:val="000000"/>
                <w:sz w:val="16"/>
              </w:rPr>
              <w:t xml:space="preserve">10.Переменные затраты </w:t>
            </w:r>
          </w:p>
        </w:tc>
        <w:tc>
          <w:tcPr>
            <w:tcW w:w="1071"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88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85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91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100000</w:t>
            </w:r>
          </w:p>
        </w:tc>
        <w:tc>
          <w:tcPr>
            <w:tcW w:w="97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150000</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200000</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250000</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200000</w:t>
            </w:r>
          </w:p>
        </w:tc>
        <w:tc>
          <w:tcPr>
            <w:tcW w:w="930"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1020" w:type="dxa"/>
            <w:shd w:val="solid" w:color="FFFFFF" w:fill="auto"/>
          </w:tcPr>
          <w:p w:rsidR="00CF78A5" w:rsidRDefault="00CF78A5">
            <w:pPr>
              <w:jc w:val="right"/>
              <w:rPr>
                <w:rFonts w:ascii="Arial" w:hAnsi="Arial"/>
                <w:b/>
                <w:snapToGrid w:val="0"/>
                <w:color w:val="000000"/>
              </w:rPr>
            </w:pPr>
          </w:p>
        </w:tc>
      </w:tr>
      <w:tr w:rsidR="00CF78A5">
        <w:trPr>
          <w:trHeight w:val="68"/>
        </w:trPr>
        <w:tc>
          <w:tcPr>
            <w:tcW w:w="2835" w:type="dxa"/>
            <w:tcBorders>
              <w:top w:val="single" w:sz="6" w:space="0" w:color="auto"/>
              <w:left w:val="single" w:sz="6" w:space="0" w:color="auto"/>
              <w:bottom w:val="single" w:sz="6" w:space="0" w:color="auto"/>
              <w:right w:val="single" w:sz="6" w:space="0" w:color="auto"/>
            </w:tcBorders>
          </w:tcPr>
          <w:p w:rsidR="00CF78A5" w:rsidRDefault="00CF78A5">
            <w:pPr>
              <w:rPr>
                <w:rFonts w:ascii="Arial" w:hAnsi="Arial"/>
                <w:snapToGrid w:val="0"/>
                <w:color w:val="000000"/>
                <w:sz w:val="16"/>
              </w:rPr>
            </w:pPr>
            <w:r>
              <w:rPr>
                <w:rFonts w:ascii="Arial" w:hAnsi="Arial"/>
                <w:snapToGrid w:val="0"/>
                <w:color w:val="000000"/>
                <w:sz w:val="16"/>
              </w:rPr>
              <w:t xml:space="preserve">11.Издержки производста </w:t>
            </w:r>
          </w:p>
        </w:tc>
        <w:tc>
          <w:tcPr>
            <w:tcW w:w="1071"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88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85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91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172500</w:t>
            </w:r>
          </w:p>
        </w:tc>
        <w:tc>
          <w:tcPr>
            <w:tcW w:w="97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222500</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272500</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322500</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272500</w:t>
            </w:r>
          </w:p>
        </w:tc>
        <w:tc>
          <w:tcPr>
            <w:tcW w:w="930"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1020" w:type="dxa"/>
            <w:shd w:val="solid" w:color="FFFFFF" w:fill="auto"/>
          </w:tcPr>
          <w:p w:rsidR="00CF78A5" w:rsidRDefault="00CF78A5">
            <w:pPr>
              <w:jc w:val="right"/>
              <w:rPr>
                <w:rFonts w:ascii="Arial" w:hAnsi="Arial"/>
                <w:b/>
                <w:snapToGrid w:val="0"/>
                <w:color w:val="000000"/>
              </w:rPr>
            </w:pPr>
          </w:p>
        </w:tc>
      </w:tr>
      <w:tr w:rsidR="00CF78A5">
        <w:trPr>
          <w:trHeight w:val="68"/>
        </w:trPr>
        <w:tc>
          <w:tcPr>
            <w:tcW w:w="2835" w:type="dxa"/>
            <w:tcBorders>
              <w:top w:val="single" w:sz="6" w:space="0" w:color="auto"/>
              <w:left w:val="single" w:sz="6" w:space="0" w:color="auto"/>
              <w:bottom w:val="single" w:sz="6" w:space="0" w:color="auto"/>
              <w:right w:val="single" w:sz="6" w:space="0" w:color="auto"/>
            </w:tcBorders>
          </w:tcPr>
          <w:p w:rsidR="00CF78A5" w:rsidRDefault="00CF78A5">
            <w:pPr>
              <w:rPr>
                <w:rFonts w:ascii="Arial" w:hAnsi="Arial"/>
                <w:snapToGrid w:val="0"/>
                <w:color w:val="000000"/>
                <w:sz w:val="16"/>
              </w:rPr>
            </w:pPr>
            <w:r>
              <w:rPr>
                <w:rFonts w:ascii="Arial" w:hAnsi="Arial"/>
                <w:snapToGrid w:val="0"/>
                <w:color w:val="000000"/>
                <w:sz w:val="16"/>
              </w:rPr>
              <w:t xml:space="preserve">12.Процент за кредит </w:t>
            </w:r>
          </w:p>
        </w:tc>
        <w:tc>
          <w:tcPr>
            <w:tcW w:w="1071"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88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85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91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22875</w:t>
            </w:r>
          </w:p>
        </w:tc>
        <w:tc>
          <w:tcPr>
            <w:tcW w:w="97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61875</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930"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1020" w:type="dxa"/>
            <w:shd w:val="solid" w:color="00FF00" w:fill="auto"/>
          </w:tcPr>
          <w:p w:rsidR="00CF78A5" w:rsidRDefault="00CF78A5">
            <w:pPr>
              <w:jc w:val="right"/>
              <w:rPr>
                <w:rFonts w:ascii="Arial" w:hAnsi="Arial"/>
                <w:b/>
                <w:snapToGrid w:val="0"/>
                <w:color w:val="FF0000"/>
              </w:rPr>
            </w:pPr>
            <w:r>
              <w:rPr>
                <w:rFonts w:ascii="Arial" w:hAnsi="Arial"/>
                <w:b/>
                <w:snapToGrid w:val="0"/>
                <w:color w:val="FF0000"/>
              </w:rPr>
              <w:t>84750</w:t>
            </w:r>
          </w:p>
        </w:tc>
      </w:tr>
      <w:tr w:rsidR="00CF78A5">
        <w:trPr>
          <w:trHeight w:val="68"/>
        </w:trPr>
        <w:tc>
          <w:tcPr>
            <w:tcW w:w="2835" w:type="dxa"/>
            <w:tcBorders>
              <w:top w:val="single" w:sz="6" w:space="0" w:color="auto"/>
              <w:left w:val="single" w:sz="6" w:space="0" w:color="auto"/>
              <w:bottom w:val="single" w:sz="6" w:space="0" w:color="auto"/>
              <w:right w:val="single" w:sz="6" w:space="0" w:color="auto"/>
            </w:tcBorders>
          </w:tcPr>
          <w:p w:rsidR="00CF78A5" w:rsidRDefault="00CF78A5">
            <w:pPr>
              <w:rPr>
                <w:rFonts w:ascii="Arial" w:hAnsi="Arial"/>
                <w:snapToGrid w:val="0"/>
                <w:color w:val="000000"/>
                <w:sz w:val="16"/>
              </w:rPr>
            </w:pPr>
            <w:r>
              <w:rPr>
                <w:rFonts w:ascii="Arial" w:hAnsi="Arial"/>
                <w:snapToGrid w:val="0"/>
                <w:color w:val="000000"/>
                <w:sz w:val="16"/>
              </w:rPr>
              <w:t>13.Возврат кредита.</w:t>
            </w:r>
          </w:p>
        </w:tc>
        <w:tc>
          <w:tcPr>
            <w:tcW w:w="1071"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88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85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91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30000</w:t>
            </w:r>
          </w:p>
        </w:tc>
        <w:tc>
          <w:tcPr>
            <w:tcW w:w="97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30000</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30000</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930"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1020" w:type="dxa"/>
            <w:shd w:val="solid" w:color="00FF00" w:fill="auto"/>
          </w:tcPr>
          <w:p w:rsidR="00CF78A5" w:rsidRDefault="00CF78A5">
            <w:pPr>
              <w:jc w:val="right"/>
              <w:rPr>
                <w:rFonts w:ascii="Arial" w:hAnsi="Arial"/>
                <w:b/>
                <w:snapToGrid w:val="0"/>
                <w:color w:val="000000"/>
              </w:rPr>
            </w:pPr>
          </w:p>
        </w:tc>
      </w:tr>
      <w:tr w:rsidR="00CF78A5">
        <w:trPr>
          <w:trHeight w:val="68"/>
        </w:trPr>
        <w:tc>
          <w:tcPr>
            <w:tcW w:w="2835" w:type="dxa"/>
            <w:tcBorders>
              <w:top w:val="single" w:sz="6" w:space="0" w:color="auto"/>
              <w:left w:val="single" w:sz="6" w:space="0" w:color="auto"/>
              <w:bottom w:val="single" w:sz="6" w:space="0" w:color="auto"/>
              <w:right w:val="single" w:sz="6" w:space="0" w:color="auto"/>
            </w:tcBorders>
          </w:tcPr>
          <w:p w:rsidR="00CF78A5" w:rsidRDefault="00CF78A5">
            <w:pPr>
              <w:rPr>
                <w:rFonts w:ascii="Arial" w:hAnsi="Arial"/>
                <w:snapToGrid w:val="0"/>
                <w:color w:val="000000"/>
                <w:sz w:val="16"/>
              </w:rPr>
            </w:pPr>
            <w:r>
              <w:rPr>
                <w:rFonts w:ascii="Arial" w:hAnsi="Arial"/>
                <w:snapToGrid w:val="0"/>
                <w:color w:val="000000"/>
                <w:sz w:val="16"/>
              </w:rPr>
              <w:t>14.Прибыль налогооблаг.</w:t>
            </w:r>
          </w:p>
        </w:tc>
        <w:tc>
          <w:tcPr>
            <w:tcW w:w="1071"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88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85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91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67500</w:t>
            </w:r>
          </w:p>
        </w:tc>
        <w:tc>
          <w:tcPr>
            <w:tcW w:w="97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137500</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207500</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277500</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207500</w:t>
            </w:r>
          </w:p>
        </w:tc>
        <w:tc>
          <w:tcPr>
            <w:tcW w:w="930"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8750</w:t>
            </w:r>
          </w:p>
        </w:tc>
        <w:tc>
          <w:tcPr>
            <w:tcW w:w="1020" w:type="dxa"/>
            <w:shd w:val="solid" w:color="FFFFFF" w:fill="auto"/>
          </w:tcPr>
          <w:p w:rsidR="00CF78A5" w:rsidRDefault="00CF78A5">
            <w:pPr>
              <w:jc w:val="right"/>
              <w:rPr>
                <w:rFonts w:ascii="Arial" w:hAnsi="Arial"/>
                <w:b/>
                <w:snapToGrid w:val="0"/>
                <w:color w:val="000000"/>
              </w:rPr>
            </w:pPr>
          </w:p>
        </w:tc>
      </w:tr>
      <w:tr w:rsidR="00CF78A5">
        <w:trPr>
          <w:trHeight w:val="68"/>
        </w:trPr>
        <w:tc>
          <w:tcPr>
            <w:tcW w:w="2835" w:type="dxa"/>
            <w:tcBorders>
              <w:top w:val="single" w:sz="6" w:space="0" w:color="auto"/>
              <w:left w:val="single" w:sz="6" w:space="0" w:color="auto"/>
              <w:bottom w:val="single" w:sz="6" w:space="0" w:color="auto"/>
              <w:right w:val="single" w:sz="6" w:space="0" w:color="auto"/>
            </w:tcBorders>
          </w:tcPr>
          <w:p w:rsidR="00CF78A5" w:rsidRDefault="00CF78A5">
            <w:pPr>
              <w:rPr>
                <w:rFonts w:ascii="Arial" w:hAnsi="Arial"/>
                <w:snapToGrid w:val="0"/>
                <w:color w:val="000000"/>
                <w:sz w:val="16"/>
              </w:rPr>
            </w:pPr>
            <w:r>
              <w:rPr>
                <w:rFonts w:ascii="Arial" w:hAnsi="Arial"/>
                <w:snapToGrid w:val="0"/>
                <w:color w:val="000000"/>
                <w:sz w:val="16"/>
              </w:rPr>
              <w:t xml:space="preserve">15.Налог на прибыль (35%) </w:t>
            </w:r>
          </w:p>
        </w:tc>
        <w:tc>
          <w:tcPr>
            <w:tcW w:w="1071"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88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85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91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23625</w:t>
            </w:r>
          </w:p>
        </w:tc>
        <w:tc>
          <w:tcPr>
            <w:tcW w:w="97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48125</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72625</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97125</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72625</w:t>
            </w:r>
          </w:p>
        </w:tc>
        <w:tc>
          <w:tcPr>
            <w:tcW w:w="930"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3062</w:t>
            </w:r>
          </w:p>
        </w:tc>
        <w:tc>
          <w:tcPr>
            <w:tcW w:w="1020" w:type="dxa"/>
            <w:shd w:val="solid" w:color="FFFFFF" w:fill="auto"/>
          </w:tcPr>
          <w:p w:rsidR="00CF78A5" w:rsidRDefault="00CF78A5">
            <w:pPr>
              <w:jc w:val="right"/>
              <w:rPr>
                <w:rFonts w:ascii="Arial" w:hAnsi="Arial"/>
                <w:b/>
                <w:snapToGrid w:val="0"/>
                <w:color w:val="000000"/>
              </w:rPr>
            </w:pPr>
          </w:p>
        </w:tc>
      </w:tr>
      <w:tr w:rsidR="00CF78A5">
        <w:trPr>
          <w:trHeight w:val="68"/>
        </w:trPr>
        <w:tc>
          <w:tcPr>
            <w:tcW w:w="2835" w:type="dxa"/>
            <w:tcBorders>
              <w:top w:val="single" w:sz="6" w:space="0" w:color="auto"/>
              <w:left w:val="single" w:sz="6" w:space="0" w:color="auto"/>
              <w:bottom w:val="single" w:sz="6" w:space="0" w:color="auto"/>
              <w:right w:val="single" w:sz="6" w:space="0" w:color="auto"/>
            </w:tcBorders>
          </w:tcPr>
          <w:p w:rsidR="00CF78A5" w:rsidRDefault="00CF78A5">
            <w:pPr>
              <w:rPr>
                <w:rFonts w:ascii="Arial" w:hAnsi="Arial"/>
                <w:snapToGrid w:val="0"/>
                <w:color w:val="000000"/>
                <w:sz w:val="16"/>
              </w:rPr>
            </w:pPr>
            <w:r>
              <w:rPr>
                <w:rFonts w:ascii="Arial" w:hAnsi="Arial"/>
                <w:snapToGrid w:val="0"/>
                <w:color w:val="000000"/>
                <w:sz w:val="16"/>
              </w:rPr>
              <w:t xml:space="preserve">16.Чистая прибыль </w:t>
            </w:r>
          </w:p>
        </w:tc>
        <w:tc>
          <w:tcPr>
            <w:tcW w:w="1071"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88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85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91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43875</w:t>
            </w:r>
          </w:p>
        </w:tc>
        <w:tc>
          <w:tcPr>
            <w:tcW w:w="97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89375</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134875</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180375</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134875</w:t>
            </w:r>
          </w:p>
        </w:tc>
        <w:tc>
          <w:tcPr>
            <w:tcW w:w="930"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5687</w:t>
            </w:r>
          </w:p>
        </w:tc>
        <w:tc>
          <w:tcPr>
            <w:tcW w:w="1020" w:type="dxa"/>
            <w:shd w:val="solid" w:color="00FF00" w:fill="auto"/>
          </w:tcPr>
          <w:p w:rsidR="00CF78A5" w:rsidRDefault="00CF78A5">
            <w:pPr>
              <w:jc w:val="right"/>
              <w:rPr>
                <w:rFonts w:ascii="Arial" w:hAnsi="Arial"/>
                <w:b/>
                <w:snapToGrid w:val="0"/>
                <w:color w:val="FF0000"/>
              </w:rPr>
            </w:pPr>
            <w:r>
              <w:rPr>
                <w:rFonts w:ascii="Arial" w:hAnsi="Arial"/>
                <w:b/>
                <w:snapToGrid w:val="0"/>
                <w:color w:val="FF0000"/>
              </w:rPr>
              <w:t>583375</w:t>
            </w:r>
          </w:p>
        </w:tc>
      </w:tr>
      <w:tr w:rsidR="00CF78A5">
        <w:trPr>
          <w:trHeight w:val="60"/>
        </w:trPr>
        <w:tc>
          <w:tcPr>
            <w:tcW w:w="2835" w:type="dxa"/>
            <w:tcBorders>
              <w:top w:val="single" w:sz="6" w:space="0" w:color="auto"/>
              <w:left w:val="single" w:sz="6" w:space="0" w:color="auto"/>
              <w:bottom w:val="single" w:sz="6" w:space="0" w:color="auto"/>
              <w:right w:val="single" w:sz="6" w:space="0" w:color="auto"/>
            </w:tcBorders>
          </w:tcPr>
          <w:p w:rsidR="00CF78A5" w:rsidRDefault="00CF78A5">
            <w:pPr>
              <w:rPr>
                <w:rFonts w:ascii="Arial" w:hAnsi="Arial"/>
                <w:snapToGrid w:val="0"/>
                <w:color w:val="000000"/>
                <w:sz w:val="16"/>
              </w:rPr>
            </w:pPr>
            <w:r>
              <w:rPr>
                <w:rFonts w:ascii="Arial" w:hAnsi="Arial"/>
                <w:snapToGrid w:val="0"/>
                <w:color w:val="000000"/>
                <w:sz w:val="16"/>
              </w:rPr>
              <w:t>17.Операционный CF</w:t>
            </w:r>
          </w:p>
        </w:tc>
        <w:tc>
          <w:tcPr>
            <w:tcW w:w="1071"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88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85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91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66375</w:t>
            </w:r>
          </w:p>
        </w:tc>
        <w:tc>
          <w:tcPr>
            <w:tcW w:w="97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111875</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157375</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202875</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157375</w:t>
            </w:r>
          </w:p>
        </w:tc>
        <w:tc>
          <w:tcPr>
            <w:tcW w:w="930"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1020" w:type="dxa"/>
            <w:shd w:val="solid" w:color="FFFFFF" w:fill="auto"/>
          </w:tcPr>
          <w:p w:rsidR="00CF78A5" w:rsidRDefault="00CF78A5">
            <w:pPr>
              <w:jc w:val="right"/>
              <w:rPr>
                <w:rFonts w:ascii="Arial" w:hAnsi="Arial"/>
                <w:snapToGrid w:val="0"/>
                <w:color w:val="000000"/>
                <w:sz w:val="16"/>
              </w:rPr>
            </w:pPr>
          </w:p>
        </w:tc>
      </w:tr>
      <w:tr w:rsidR="00CF78A5">
        <w:trPr>
          <w:trHeight w:val="60"/>
        </w:trPr>
        <w:tc>
          <w:tcPr>
            <w:tcW w:w="2835" w:type="dxa"/>
            <w:tcBorders>
              <w:top w:val="single" w:sz="6" w:space="0" w:color="auto"/>
              <w:left w:val="single" w:sz="6" w:space="0" w:color="auto"/>
              <w:bottom w:val="single" w:sz="6" w:space="0" w:color="auto"/>
              <w:right w:val="single" w:sz="6" w:space="0" w:color="auto"/>
            </w:tcBorders>
          </w:tcPr>
          <w:p w:rsidR="00CF78A5" w:rsidRDefault="00CF78A5">
            <w:pPr>
              <w:rPr>
                <w:rFonts w:ascii="Arial" w:hAnsi="Arial"/>
                <w:snapToGrid w:val="0"/>
                <w:color w:val="000000"/>
                <w:sz w:val="16"/>
              </w:rPr>
            </w:pPr>
            <w:r>
              <w:rPr>
                <w:rFonts w:ascii="Arial" w:hAnsi="Arial"/>
                <w:snapToGrid w:val="0"/>
                <w:color w:val="000000"/>
                <w:sz w:val="16"/>
              </w:rPr>
              <w:t>18.Потребность в об-ных ср-вах</w:t>
            </w:r>
          </w:p>
        </w:tc>
        <w:tc>
          <w:tcPr>
            <w:tcW w:w="1071"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88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85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0</w:t>
            </w:r>
          </w:p>
        </w:tc>
        <w:tc>
          <w:tcPr>
            <w:tcW w:w="91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24000</w:t>
            </w:r>
          </w:p>
        </w:tc>
        <w:tc>
          <w:tcPr>
            <w:tcW w:w="97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36000</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48000</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60000</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48000</w:t>
            </w:r>
          </w:p>
        </w:tc>
        <w:tc>
          <w:tcPr>
            <w:tcW w:w="930"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0</w:t>
            </w:r>
          </w:p>
        </w:tc>
        <w:tc>
          <w:tcPr>
            <w:tcW w:w="1020" w:type="dxa"/>
            <w:shd w:val="solid" w:color="FFFFFF" w:fill="auto"/>
          </w:tcPr>
          <w:p w:rsidR="00CF78A5" w:rsidRDefault="00CF78A5">
            <w:pPr>
              <w:jc w:val="right"/>
              <w:rPr>
                <w:rFonts w:ascii="Arial" w:hAnsi="Arial"/>
                <w:snapToGrid w:val="0"/>
                <w:color w:val="000000"/>
                <w:sz w:val="16"/>
              </w:rPr>
            </w:pPr>
          </w:p>
        </w:tc>
      </w:tr>
      <w:tr w:rsidR="00CF78A5">
        <w:trPr>
          <w:trHeight w:val="60"/>
        </w:trPr>
        <w:tc>
          <w:tcPr>
            <w:tcW w:w="2835" w:type="dxa"/>
            <w:tcBorders>
              <w:top w:val="single" w:sz="6" w:space="0" w:color="auto"/>
              <w:left w:val="single" w:sz="6" w:space="0" w:color="auto"/>
              <w:bottom w:val="single" w:sz="6" w:space="0" w:color="auto"/>
              <w:right w:val="single" w:sz="6" w:space="0" w:color="auto"/>
            </w:tcBorders>
          </w:tcPr>
          <w:p w:rsidR="00CF78A5" w:rsidRDefault="00CF78A5">
            <w:pPr>
              <w:rPr>
                <w:rFonts w:ascii="Arial" w:hAnsi="Arial"/>
                <w:snapToGrid w:val="0"/>
                <w:color w:val="000000"/>
                <w:sz w:val="16"/>
              </w:rPr>
            </w:pPr>
            <w:r>
              <w:rPr>
                <w:rFonts w:ascii="Arial" w:hAnsi="Arial"/>
                <w:snapToGrid w:val="0"/>
                <w:color w:val="000000"/>
                <w:sz w:val="16"/>
              </w:rPr>
              <w:t xml:space="preserve">19.Изменение потребности </w:t>
            </w:r>
          </w:p>
        </w:tc>
        <w:tc>
          <w:tcPr>
            <w:tcW w:w="1071"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88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85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91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-24000</w:t>
            </w:r>
          </w:p>
        </w:tc>
        <w:tc>
          <w:tcPr>
            <w:tcW w:w="97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-12000</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-12000</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-12000</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12000</w:t>
            </w:r>
          </w:p>
        </w:tc>
        <w:tc>
          <w:tcPr>
            <w:tcW w:w="930"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48000</w:t>
            </w:r>
          </w:p>
        </w:tc>
        <w:tc>
          <w:tcPr>
            <w:tcW w:w="1020" w:type="dxa"/>
            <w:shd w:val="solid" w:color="FFFFFF" w:fill="auto"/>
          </w:tcPr>
          <w:p w:rsidR="00CF78A5" w:rsidRDefault="00CF78A5">
            <w:pPr>
              <w:jc w:val="right"/>
              <w:rPr>
                <w:rFonts w:ascii="Arial" w:hAnsi="Arial"/>
                <w:snapToGrid w:val="0"/>
                <w:color w:val="000000"/>
                <w:sz w:val="16"/>
              </w:rPr>
            </w:pPr>
          </w:p>
        </w:tc>
      </w:tr>
      <w:tr w:rsidR="00CF78A5">
        <w:trPr>
          <w:trHeight w:val="60"/>
        </w:trPr>
        <w:tc>
          <w:tcPr>
            <w:tcW w:w="2835" w:type="dxa"/>
            <w:tcBorders>
              <w:top w:val="single" w:sz="6" w:space="0" w:color="auto"/>
              <w:left w:val="single" w:sz="6" w:space="0" w:color="auto"/>
              <w:bottom w:val="single" w:sz="6" w:space="0" w:color="auto"/>
              <w:right w:val="single" w:sz="6" w:space="0" w:color="auto"/>
            </w:tcBorders>
          </w:tcPr>
          <w:p w:rsidR="00CF78A5" w:rsidRDefault="00CF78A5">
            <w:pPr>
              <w:rPr>
                <w:rFonts w:ascii="Arial" w:hAnsi="Arial"/>
                <w:snapToGrid w:val="0"/>
                <w:color w:val="000000"/>
                <w:sz w:val="16"/>
              </w:rPr>
            </w:pPr>
            <w:r>
              <w:rPr>
                <w:rFonts w:ascii="Arial" w:hAnsi="Arial"/>
                <w:snapToGrid w:val="0"/>
                <w:color w:val="000000"/>
                <w:sz w:val="16"/>
              </w:rPr>
              <w:t>20.Общий CF</w:t>
            </w:r>
          </w:p>
        </w:tc>
        <w:tc>
          <w:tcPr>
            <w:tcW w:w="1071"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-50000</w:t>
            </w:r>
          </w:p>
        </w:tc>
        <w:tc>
          <w:tcPr>
            <w:tcW w:w="88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-60000</w:t>
            </w:r>
          </w:p>
        </w:tc>
        <w:tc>
          <w:tcPr>
            <w:tcW w:w="85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-90000</w:t>
            </w:r>
          </w:p>
        </w:tc>
        <w:tc>
          <w:tcPr>
            <w:tcW w:w="91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42375</w:t>
            </w:r>
          </w:p>
        </w:tc>
        <w:tc>
          <w:tcPr>
            <w:tcW w:w="97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99875</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145375</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190875</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169375</w:t>
            </w:r>
          </w:p>
        </w:tc>
        <w:tc>
          <w:tcPr>
            <w:tcW w:w="930"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141187</w:t>
            </w:r>
          </w:p>
        </w:tc>
        <w:tc>
          <w:tcPr>
            <w:tcW w:w="1020" w:type="dxa"/>
            <w:shd w:val="solid" w:color="FFFFFF" w:fill="auto"/>
          </w:tcPr>
          <w:p w:rsidR="00CF78A5" w:rsidRDefault="00CF78A5">
            <w:pPr>
              <w:jc w:val="right"/>
              <w:rPr>
                <w:rFonts w:ascii="Arial" w:hAnsi="Arial"/>
                <w:snapToGrid w:val="0"/>
                <w:color w:val="000000"/>
                <w:sz w:val="16"/>
              </w:rPr>
            </w:pPr>
          </w:p>
        </w:tc>
      </w:tr>
      <w:tr w:rsidR="00CF78A5">
        <w:trPr>
          <w:trHeight w:val="60"/>
        </w:trPr>
        <w:tc>
          <w:tcPr>
            <w:tcW w:w="2835" w:type="dxa"/>
            <w:tcBorders>
              <w:top w:val="single" w:sz="6" w:space="0" w:color="auto"/>
              <w:left w:val="single" w:sz="6" w:space="0" w:color="auto"/>
              <w:bottom w:val="single" w:sz="6" w:space="0" w:color="auto"/>
              <w:right w:val="single" w:sz="6" w:space="0" w:color="auto"/>
            </w:tcBorders>
          </w:tcPr>
          <w:p w:rsidR="00CF78A5" w:rsidRDefault="00CF78A5">
            <w:pPr>
              <w:rPr>
                <w:rFonts w:ascii="Arial" w:hAnsi="Arial"/>
                <w:snapToGrid w:val="0"/>
                <w:color w:val="000000"/>
                <w:sz w:val="16"/>
              </w:rPr>
            </w:pPr>
            <w:r>
              <w:rPr>
                <w:rFonts w:ascii="Arial" w:hAnsi="Arial"/>
                <w:snapToGrid w:val="0"/>
                <w:color w:val="000000"/>
                <w:sz w:val="16"/>
              </w:rPr>
              <w:t>21.Дисконтный множитель</w:t>
            </w:r>
          </w:p>
        </w:tc>
        <w:tc>
          <w:tcPr>
            <w:tcW w:w="1071"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1</w:t>
            </w:r>
          </w:p>
        </w:tc>
        <w:tc>
          <w:tcPr>
            <w:tcW w:w="88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0,9433962</w:t>
            </w:r>
          </w:p>
        </w:tc>
        <w:tc>
          <w:tcPr>
            <w:tcW w:w="85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0,889996</w:t>
            </w:r>
          </w:p>
        </w:tc>
        <w:tc>
          <w:tcPr>
            <w:tcW w:w="91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0,8396193</w:t>
            </w:r>
          </w:p>
        </w:tc>
        <w:tc>
          <w:tcPr>
            <w:tcW w:w="97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0,79209366</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0,7472582</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0,7049605</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0,6650571</w:t>
            </w:r>
          </w:p>
        </w:tc>
        <w:tc>
          <w:tcPr>
            <w:tcW w:w="930"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0,6274124</w:t>
            </w:r>
          </w:p>
        </w:tc>
        <w:tc>
          <w:tcPr>
            <w:tcW w:w="1020" w:type="dxa"/>
            <w:shd w:val="solid" w:color="FFFFFF" w:fill="auto"/>
          </w:tcPr>
          <w:p w:rsidR="00CF78A5" w:rsidRDefault="00CF78A5">
            <w:pPr>
              <w:jc w:val="right"/>
              <w:rPr>
                <w:rFonts w:ascii="Arial" w:hAnsi="Arial"/>
                <w:snapToGrid w:val="0"/>
                <w:color w:val="000000"/>
                <w:sz w:val="16"/>
              </w:rPr>
            </w:pPr>
          </w:p>
        </w:tc>
      </w:tr>
      <w:tr w:rsidR="00CF78A5">
        <w:trPr>
          <w:trHeight w:val="60"/>
        </w:trPr>
        <w:tc>
          <w:tcPr>
            <w:tcW w:w="2835" w:type="dxa"/>
            <w:tcBorders>
              <w:top w:val="single" w:sz="6" w:space="0" w:color="auto"/>
              <w:left w:val="single" w:sz="6" w:space="0" w:color="auto"/>
              <w:bottom w:val="single" w:sz="6" w:space="0" w:color="auto"/>
              <w:right w:val="single" w:sz="6" w:space="0" w:color="auto"/>
            </w:tcBorders>
          </w:tcPr>
          <w:p w:rsidR="00CF78A5" w:rsidRDefault="00CF78A5">
            <w:pPr>
              <w:rPr>
                <w:rFonts w:ascii="Arial" w:hAnsi="Arial"/>
                <w:snapToGrid w:val="0"/>
                <w:color w:val="000000"/>
                <w:sz w:val="16"/>
              </w:rPr>
            </w:pPr>
            <w:r>
              <w:rPr>
                <w:rFonts w:ascii="Arial" w:hAnsi="Arial"/>
                <w:snapToGrid w:val="0"/>
                <w:color w:val="000000"/>
                <w:sz w:val="16"/>
              </w:rPr>
              <w:t xml:space="preserve">22.Дисконтирующий фактор </w:t>
            </w:r>
          </w:p>
        </w:tc>
        <w:tc>
          <w:tcPr>
            <w:tcW w:w="1071"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-50000</w:t>
            </w:r>
          </w:p>
        </w:tc>
        <w:tc>
          <w:tcPr>
            <w:tcW w:w="885" w:type="dxa"/>
            <w:tcBorders>
              <w:top w:val="single" w:sz="6" w:space="0" w:color="auto"/>
              <w:left w:val="single" w:sz="6" w:space="0" w:color="auto"/>
              <w:bottom w:val="single" w:sz="6" w:space="0" w:color="auto"/>
              <w:right w:val="single" w:sz="6" w:space="0" w:color="auto"/>
            </w:tcBorders>
          </w:tcPr>
          <w:p w:rsidR="00CF78A5" w:rsidRDefault="00CF78A5">
            <w:pPr>
              <w:jc w:val="center"/>
              <w:rPr>
                <w:rFonts w:ascii="Arial" w:hAnsi="Arial"/>
                <w:snapToGrid w:val="0"/>
                <w:color w:val="000000"/>
                <w:sz w:val="16"/>
              </w:rPr>
            </w:pPr>
            <w:r>
              <w:rPr>
                <w:rFonts w:ascii="Arial" w:hAnsi="Arial"/>
                <w:snapToGrid w:val="0"/>
                <w:color w:val="000000"/>
                <w:sz w:val="16"/>
              </w:rPr>
              <w:t>-56603,77</w:t>
            </w:r>
          </w:p>
        </w:tc>
        <w:tc>
          <w:tcPr>
            <w:tcW w:w="85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-80099,80</w:t>
            </w:r>
          </w:p>
        </w:tc>
        <w:tc>
          <w:tcPr>
            <w:tcW w:w="91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35578,86</w:t>
            </w:r>
          </w:p>
        </w:tc>
        <w:tc>
          <w:tcPr>
            <w:tcW w:w="97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79110,3546</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108632,657</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134559,343</w:t>
            </w: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112644,049</w:t>
            </w:r>
          </w:p>
        </w:tc>
        <w:tc>
          <w:tcPr>
            <w:tcW w:w="930"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r>
              <w:rPr>
                <w:rFonts w:ascii="Arial" w:hAnsi="Arial"/>
                <w:snapToGrid w:val="0"/>
                <w:color w:val="000000"/>
                <w:sz w:val="16"/>
              </w:rPr>
              <w:t>88582,784</w:t>
            </w:r>
          </w:p>
        </w:tc>
        <w:tc>
          <w:tcPr>
            <w:tcW w:w="1020" w:type="dxa"/>
            <w:shd w:val="solid" w:color="FFFFFF" w:fill="auto"/>
          </w:tcPr>
          <w:p w:rsidR="00CF78A5" w:rsidRDefault="00CF78A5">
            <w:pPr>
              <w:jc w:val="right"/>
              <w:rPr>
                <w:rFonts w:ascii="Arial" w:hAnsi="Arial"/>
                <w:snapToGrid w:val="0"/>
                <w:color w:val="000000"/>
                <w:sz w:val="16"/>
              </w:rPr>
            </w:pPr>
          </w:p>
        </w:tc>
      </w:tr>
      <w:tr w:rsidR="00CF78A5">
        <w:trPr>
          <w:trHeight w:val="60"/>
        </w:trPr>
        <w:tc>
          <w:tcPr>
            <w:tcW w:w="2835" w:type="dxa"/>
            <w:tcBorders>
              <w:top w:val="single" w:sz="6" w:space="0" w:color="auto"/>
              <w:left w:val="single" w:sz="6" w:space="0" w:color="auto"/>
              <w:bottom w:val="single" w:sz="6" w:space="0" w:color="auto"/>
              <w:right w:val="single" w:sz="6" w:space="0" w:color="auto"/>
            </w:tcBorders>
          </w:tcPr>
          <w:p w:rsidR="00CF78A5" w:rsidRDefault="00CF78A5">
            <w:pPr>
              <w:rPr>
                <w:rFonts w:ascii="Arial" w:hAnsi="Arial"/>
                <w:snapToGrid w:val="0"/>
                <w:color w:val="000000"/>
                <w:sz w:val="16"/>
              </w:rPr>
            </w:pPr>
            <w:r>
              <w:rPr>
                <w:rFonts w:ascii="Arial" w:hAnsi="Arial"/>
                <w:snapToGrid w:val="0"/>
                <w:color w:val="000000"/>
                <w:sz w:val="16"/>
              </w:rPr>
              <w:t xml:space="preserve">23.NPV проекта </w:t>
            </w:r>
          </w:p>
        </w:tc>
        <w:tc>
          <w:tcPr>
            <w:tcW w:w="1071" w:type="dxa"/>
            <w:tcBorders>
              <w:top w:val="single" w:sz="6" w:space="0" w:color="auto"/>
              <w:left w:val="single" w:sz="6" w:space="0" w:color="auto"/>
              <w:bottom w:val="single" w:sz="6" w:space="0" w:color="auto"/>
              <w:right w:val="single" w:sz="6" w:space="0" w:color="auto"/>
            </w:tcBorders>
            <w:shd w:val="solid" w:color="00FF00" w:fill="auto"/>
          </w:tcPr>
          <w:p w:rsidR="00CF78A5" w:rsidRDefault="00CF78A5">
            <w:pPr>
              <w:jc w:val="center"/>
              <w:rPr>
                <w:rFonts w:ascii="Arial" w:hAnsi="Arial"/>
                <w:b/>
                <w:snapToGrid w:val="0"/>
                <w:color w:val="FF0000"/>
                <w:sz w:val="18"/>
              </w:rPr>
            </w:pPr>
            <w:r>
              <w:rPr>
                <w:rFonts w:ascii="Arial" w:hAnsi="Arial"/>
                <w:b/>
                <w:snapToGrid w:val="0"/>
                <w:color w:val="FF0000"/>
                <w:sz w:val="18"/>
              </w:rPr>
              <w:t>372404,</w:t>
            </w:r>
            <w:r>
              <w:rPr>
                <w:rFonts w:ascii="Arial" w:hAnsi="Arial"/>
                <w:b/>
                <w:snapToGrid w:val="0"/>
                <w:color w:val="FF0000"/>
              </w:rPr>
              <w:t>601</w:t>
            </w:r>
          </w:p>
        </w:tc>
        <w:tc>
          <w:tcPr>
            <w:tcW w:w="885" w:type="dxa"/>
            <w:tcBorders>
              <w:top w:val="single" w:sz="6" w:space="0" w:color="auto"/>
              <w:left w:val="single" w:sz="6" w:space="0" w:color="auto"/>
              <w:bottom w:val="single" w:sz="6" w:space="0" w:color="auto"/>
              <w:right w:val="single" w:sz="6" w:space="0" w:color="auto"/>
            </w:tcBorders>
            <w:shd w:val="solid" w:color="00FF00" w:fill="auto"/>
          </w:tcPr>
          <w:p w:rsidR="00CF78A5" w:rsidRDefault="00CF78A5">
            <w:pPr>
              <w:jc w:val="center"/>
              <w:rPr>
                <w:rFonts w:ascii="Arial" w:hAnsi="Arial"/>
                <w:snapToGrid w:val="0"/>
                <w:color w:val="000000"/>
                <w:sz w:val="16"/>
              </w:rPr>
            </w:pPr>
          </w:p>
        </w:tc>
        <w:tc>
          <w:tcPr>
            <w:tcW w:w="85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91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97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945"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930" w:type="dxa"/>
            <w:tcBorders>
              <w:top w:val="single" w:sz="6" w:space="0" w:color="auto"/>
              <w:left w:val="single" w:sz="6" w:space="0" w:color="auto"/>
              <w:bottom w:val="single" w:sz="6" w:space="0" w:color="auto"/>
              <w:right w:val="single" w:sz="6" w:space="0" w:color="auto"/>
            </w:tcBorders>
          </w:tcPr>
          <w:p w:rsidR="00CF78A5" w:rsidRDefault="00CF78A5">
            <w:pPr>
              <w:jc w:val="right"/>
              <w:rPr>
                <w:rFonts w:ascii="Arial" w:hAnsi="Arial"/>
                <w:snapToGrid w:val="0"/>
                <w:color w:val="000000"/>
                <w:sz w:val="16"/>
              </w:rPr>
            </w:pPr>
          </w:p>
        </w:tc>
        <w:tc>
          <w:tcPr>
            <w:tcW w:w="1020" w:type="dxa"/>
            <w:shd w:val="solid" w:color="FFFFFF" w:fill="auto"/>
          </w:tcPr>
          <w:p w:rsidR="00CF78A5" w:rsidRDefault="00CF78A5">
            <w:pPr>
              <w:jc w:val="right"/>
              <w:rPr>
                <w:rFonts w:ascii="Arial" w:hAnsi="Arial"/>
                <w:snapToGrid w:val="0"/>
                <w:color w:val="000000"/>
                <w:sz w:val="16"/>
              </w:rPr>
            </w:pPr>
          </w:p>
        </w:tc>
      </w:tr>
    </w:tbl>
    <w:p w:rsidR="00CF78A5" w:rsidRDefault="00CF78A5">
      <w:pPr>
        <w:rPr>
          <w:sz w:val="28"/>
        </w:rPr>
        <w:sectPr w:rsidR="00CF78A5">
          <w:pgSz w:w="16840" w:h="11907" w:orient="landscape"/>
          <w:pgMar w:top="1701" w:right="1134" w:bottom="709" w:left="851" w:header="720" w:footer="720" w:gutter="0"/>
          <w:cols w:space="720"/>
        </w:sectPr>
      </w:pPr>
    </w:p>
    <w:p w:rsidR="00CF78A5" w:rsidRDefault="00CF78A5">
      <w:pPr>
        <w:numPr>
          <w:ilvl w:val="12"/>
          <w:numId w:val="0"/>
        </w:numPr>
        <w:ind w:left="283" w:hanging="283"/>
        <w:jc w:val="center"/>
        <w:rPr>
          <w:b/>
          <w:i/>
          <w:sz w:val="28"/>
        </w:rPr>
      </w:pPr>
      <w:r>
        <w:rPr>
          <w:b/>
          <w:i/>
          <w:sz w:val="28"/>
        </w:rPr>
        <w:t>Определение рентабельности инвестиций.</w:t>
      </w:r>
    </w:p>
    <w:p w:rsidR="00CF78A5" w:rsidRDefault="00CF78A5">
      <w:pPr>
        <w:numPr>
          <w:ilvl w:val="12"/>
          <w:numId w:val="0"/>
        </w:numPr>
        <w:ind w:left="283" w:hanging="283"/>
        <w:jc w:val="center"/>
        <w:rPr>
          <w:b/>
          <w:i/>
          <w:sz w:val="32"/>
        </w:rPr>
      </w:pPr>
    </w:p>
    <w:p w:rsidR="00CF78A5" w:rsidRDefault="00CF78A5">
      <w:pPr>
        <w:jc w:val="center"/>
        <w:rPr>
          <w:sz w:val="28"/>
        </w:rPr>
      </w:pPr>
      <w:r>
        <w:rPr>
          <w:sz w:val="28"/>
        </w:rPr>
        <w:t>;</w:t>
      </w:r>
    </w:p>
    <w:p w:rsidR="00CF78A5" w:rsidRDefault="00CF78A5">
      <w:pPr>
        <w:rPr>
          <w:sz w:val="28"/>
        </w:rPr>
      </w:pPr>
      <w:r>
        <w:rPr>
          <w:sz w:val="28"/>
        </w:rPr>
        <w:t xml:space="preserve">Где </w:t>
      </w:r>
    </w:p>
    <w:p w:rsidR="00CF78A5" w:rsidRDefault="00CF78A5">
      <w:pPr>
        <w:numPr>
          <w:ilvl w:val="0"/>
          <w:numId w:val="15"/>
        </w:numPr>
        <w:rPr>
          <w:sz w:val="36"/>
        </w:rPr>
      </w:pPr>
      <w:r>
        <w:rPr>
          <w:sz w:val="36"/>
        </w:rPr>
        <w:t>Т</w:t>
      </w:r>
      <w:r>
        <w:rPr>
          <w:sz w:val="28"/>
        </w:rPr>
        <w:t>-срок службы проекта.</w:t>
      </w:r>
    </w:p>
    <w:p w:rsidR="00CF78A5" w:rsidRDefault="00CF78A5">
      <w:pPr>
        <w:numPr>
          <w:ilvl w:val="0"/>
          <w:numId w:val="15"/>
        </w:numPr>
        <w:rPr>
          <w:sz w:val="36"/>
        </w:rPr>
      </w:pPr>
      <w:r>
        <w:rPr>
          <w:sz w:val="36"/>
        </w:rPr>
        <w:t>П</w:t>
      </w:r>
      <w:r>
        <w:rPr>
          <w:sz w:val="28"/>
        </w:rPr>
        <w:t>- сумма прибыли запланированная.</w:t>
      </w:r>
    </w:p>
    <w:p w:rsidR="00CF78A5" w:rsidRDefault="00CF78A5">
      <w:pPr>
        <w:numPr>
          <w:ilvl w:val="0"/>
          <w:numId w:val="15"/>
        </w:numPr>
        <w:rPr>
          <w:sz w:val="36"/>
        </w:rPr>
      </w:pPr>
      <w:r>
        <w:rPr>
          <w:sz w:val="36"/>
        </w:rPr>
        <w:t>К</w:t>
      </w:r>
      <w:r>
        <w:rPr>
          <w:sz w:val="36"/>
          <w:vertAlign w:val="subscript"/>
        </w:rPr>
        <w:t xml:space="preserve">П </w:t>
      </w:r>
      <w:r>
        <w:rPr>
          <w:sz w:val="28"/>
        </w:rPr>
        <w:t>-инвестированный капитал.</w:t>
      </w:r>
    </w:p>
    <w:p w:rsidR="00CF78A5" w:rsidRDefault="00CF78A5">
      <w:pPr>
        <w:numPr>
          <w:ilvl w:val="0"/>
          <w:numId w:val="15"/>
        </w:numPr>
        <w:rPr>
          <w:sz w:val="36"/>
        </w:rPr>
      </w:pPr>
      <w:r>
        <w:rPr>
          <w:sz w:val="36"/>
        </w:rPr>
        <w:t>К</w:t>
      </w:r>
      <w:r>
        <w:rPr>
          <w:sz w:val="36"/>
          <w:vertAlign w:val="subscript"/>
        </w:rPr>
        <w:t xml:space="preserve">О </w:t>
      </w:r>
      <w:r>
        <w:rPr>
          <w:sz w:val="28"/>
        </w:rPr>
        <w:t>-остаточная стоимость инвестированного капитала.</w:t>
      </w:r>
    </w:p>
    <w:p w:rsidR="00CF78A5" w:rsidRDefault="00CF78A5">
      <w:pPr>
        <w:rPr>
          <w:sz w:val="28"/>
        </w:rPr>
      </w:pPr>
      <w:r>
        <w:rPr>
          <w:sz w:val="28"/>
        </w:rPr>
        <w:t>По формуле определяю, что у данного проекта рентабельность инвестиций равна 16,7%.</w:t>
      </w:r>
    </w:p>
    <w:p w:rsidR="00CF78A5" w:rsidRDefault="00CF78A5">
      <w:pPr>
        <w:rPr>
          <w:sz w:val="28"/>
        </w:rPr>
      </w:pPr>
    </w:p>
    <w:p w:rsidR="00CF78A5" w:rsidRDefault="00CF78A5">
      <w:pPr>
        <w:rPr>
          <w:sz w:val="28"/>
        </w:rPr>
      </w:pPr>
    </w:p>
    <w:p w:rsidR="00CF78A5" w:rsidRDefault="00237E87">
      <w:pPr>
        <w:jc w:val="center"/>
        <w:rPr>
          <w:sz w:val="28"/>
        </w:rPr>
      </w:pPr>
      <w:r>
        <w:rPr>
          <w:position w:val="-72"/>
          <w:sz w:val="28"/>
        </w:rPr>
        <w:pict>
          <v:shape id="_x0000_i1028" type="#_x0000_t75" style="width:302.25pt;height:1in" fillcolor="window">
            <v:imagedata r:id="rId12" o:title=""/>
          </v:shape>
        </w:pict>
      </w:r>
    </w:p>
    <w:p w:rsidR="00CF78A5" w:rsidRDefault="00CF78A5">
      <w:pPr>
        <w:rPr>
          <w:sz w:val="28"/>
        </w:rPr>
      </w:pPr>
    </w:p>
    <w:p w:rsidR="00CF78A5" w:rsidRDefault="00CF78A5">
      <w:pPr>
        <w:rPr>
          <w:sz w:val="28"/>
        </w:rPr>
      </w:pPr>
    </w:p>
    <w:p w:rsidR="00CF78A5" w:rsidRDefault="00CF78A5">
      <w:pPr>
        <w:jc w:val="center"/>
        <w:rPr>
          <w:i/>
          <w:sz w:val="28"/>
        </w:rPr>
      </w:pPr>
    </w:p>
    <w:p w:rsidR="00CF78A5" w:rsidRDefault="00CF78A5">
      <w:pPr>
        <w:jc w:val="center"/>
      </w:pPr>
    </w:p>
    <w:p w:rsidR="00CF78A5" w:rsidRDefault="00CF78A5">
      <w:pPr>
        <w:jc w:val="center"/>
      </w:pPr>
      <w:r>
        <w:rPr>
          <w:sz w:val="28"/>
        </w:rPr>
        <w:t>Рис.7 График накопления прибыли по годам для всех вариантов</w:t>
      </w:r>
      <w:r>
        <w:rPr>
          <w:b/>
          <w:i/>
          <w:sz w:val="28"/>
        </w:rPr>
        <w:t>.</w:t>
      </w:r>
    </w:p>
    <w:p w:rsidR="00CF78A5" w:rsidRDefault="00CF78A5">
      <w:pPr>
        <w:jc w:val="center"/>
      </w:pPr>
    </w:p>
    <w:p w:rsidR="00CF78A5" w:rsidRDefault="00CF78A5">
      <w:pPr>
        <w:jc w:val="center"/>
      </w:pPr>
    </w:p>
    <w:p w:rsidR="00CF78A5" w:rsidRDefault="00CF78A5">
      <w:pPr>
        <w:jc w:val="center"/>
        <w:rPr>
          <w:b/>
          <w:i/>
          <w:sz w:val="28"/>
        </w:rPr>
      </w:pPr>
      <w:r>
        <w:rPr>
          <w:b/>
          <w:i/>
          <w:sz w:val="28"/>
        </w:rPr>
        <w:t>Определение срока возврата инвестиций.</w:t>
      </w:r>
    </w:p>
    <w:p w:rsidR="00CF78A5" w:rsidRDefault="00CF78A5">
      <w:pPr>
        <w:rPr>
          <w:sz w:val="28"/>
        </w:rPr>
      </w:pPr>
      <w:r>
        <w:rPr>
          <w:sz w:val="28"/>
        </w:rPr>
        <w:t>Срок возврата инвестиций показывает, через сколько лет будут возвращены первоначально затраченные средства.</w:t>
      </w:r>
    </w:p>
    <w:p w:rsidR="00CF78A5" w:rsidRDefault="00CF78A5">
      <w:pPr>
        <w:rPr>
          <w:b/>
          <w:i/>
          <w:sz w:val="32"/>
          <w:u w:val="single"/>
        </w:rPr>
      </w:pPr>
      <w:r>
        <w:rPr>
          <w:sz w:val="28"/>
        </w:rPr>
        <w:t>Для данного проекта из построенного графика №1 видно, что возврат инвестиций происходит в середине 4</w:t>
      </w:r>
      <w:r>
        <w:rPr>
          <w:sz w:val="28"/>
          <w:vertAlign w:val="superscript"/>
        </w:rPr>
        <w:t>го</w:t>
      </w:r>
      <w:r>
        <w:rPr>
          <w:sz w:val="28"/>
        </w:rPr>
        <w:t xml:space="preserve"> года. </w:t>
      </w:r>
    </w:p>
    <w:p w:rsidR="00CF78A5" w:rsidRDefault="00CF78A5">
      <w:pPr>
        <w:ind w:left="720" w:firstLine="720"/>
      </w:pPr>
    </w:p>
    <w:p w:rsidR="00CF78A5" w:rsidRDefault="00CF78A5"/>
    <w:p w:rsidR="00CF78A5" w:rsidRDefault="00CF78A5">
      <w:pPr>
        <w:keepNext/>
        <w:jc w:val="center"/>
        <w:rPr>
          <w:b/>
          <w:i/>
          <w:sz w:val="28"/>
        </w:rPr>
      </w:pPr>
      <w:r>
        <w:rPr>
          <w:sz w:val="28"/>
        </w:rPr>
        <w:t>Рис.8 Определение срока возврата инвестиций.</w:t>
      </w:r>
    </w:p>
    <w:p w:rsidR="00CF78A5" w:rsidRDefault="00CF78A5">
      <w:pPr>
        <w:keepNext/>
        <w:jc w:val="center"/>
        <w:rPr>
          <w:b/>
          <w:i/>
          <w:sz w:val="28"/>
        </w:rPr>
      </w:pPr>
    </w:p>
    <w:p w:rsidR="00CF78A5" w:rsidRDefault="00CF78A5">
      <w:pPr>
        <w:keepNext/>
        <w:jc w:val="center"/>
        <w:rPr>
          <w:b/>
          <w:i/>
          <w:sz w:val="28"/>
        </w:rPr>
      </w:pPr>
      <w:r>
        <w:rPr>
          <w:b/>
          <w:i/>
          <w:sz w:val="28"/>
        </w:rPr>
        <w:t>Определение внутренней нормы прибыли.</w:t>
      </w:r>
    </w:p>
    <w:p w:rsidR="00CF78A5" w:rsidRDefault="00CF78A5">
      <w:pPr>
        <w:pStyle w:val="Caption"/>
        <w:rPr>
          <w:b w:val="0"/>
          <w:sz w:val="28"/>
          <w:lang w:val="ru-RU"/>
        </w:rPr>
      </w:pPr>
      <w:r>
        <w:rPr>
          <w:b w:val="0"/>
          <w:sz w:val="28"/>
        </w:rPr>
        <w:t>Для определения внутренней нормы прибыли проекта нужно приравнять NPV к нулю.</w:t>
      </w:r>
    </w:p>
    <w:tbl>
      <w:tblPr>
        <w:tblW w:w="0" w:type="auto"/>
        <w:tblInd w:w="-38" w:type="dxa"/>
        <w:tblLayout w:type="fixed"/>
        <w:tblCellMar>
          <w:left w:w="30" w:type="dxa"/>
          <w:right w:w="30" w:type="dxa"/>
        </w:tblCellMar>
        <w:tblLook w:val="0000" w:firstRow="0" w:lastRow="0" w:firstColumn="0" w:lastColumn="0" w:noHBand="0" w:noVBand="0"/>
      </w:tblPr>
      <w:tblGrid>
        <w:gridCol w:w="2298"/>
        <w:gridCol w:w="1701"/>
      </w:tblGrid>
      <w:tr w:rsidR="00CF78A5">
        <w:trPr>
          <w:trHeight w:val="290"/>
        </w:trPr>
        <w:tc>
          <w:tcPr>
            <w:tcW w:w="2298" w:type="dxa"/>
            <w:tcBorders>
              <w:top w:val="single" w:sz="6" w:space="0" w:color="000000"/>
              <w:left w:val="single" w:sz="6" w:space="0" w:color="000000"/>
              <w:bottom w:val="single" w:sz="6" w:space="0" w:color="000000"/>
              <w:right w:val="single" w:sz="6" w:space="0" w:color="000000"/>
            </w:tcBorders>
            <w:shd w:val="solid" w:color="FFFFFF" w:fill="FFFFFF"/>
          </w:tcPr>
          <w:p w:rsidR="00CF78A5" w:rsidRDefault="00CF78A5">
            <w:pPr>
              <w:framePr w:w="3809" w:h="3889" w:hSpace="180" w:wrap="around" w:vAnchor="text" w:hAnchor="page" w:x="1625" w:y="1716"/>
              <w:jc w:val="center"/>
              <w:rPr>
                <w:rFonts w:ascii="Arial" w:hAnsi="Arial"/>
                <w:color w:val="000000"/>
              </w:rPr>
            </w:pPr>
            <w:r>
              <w:rPr>
                <w:rFonts w:ascii="Arial" w:hAnsi="Arial"/>
                <w:color w:val="000000"/>
              </w:rPr>
              <w:t>%дисконтирования</w:t>
            </w:r>
          </w:p>
        </w:tc>
        <w:tc>
          <w:tcPr>
            <w:tcW w:w="1701" w:type="dxa"/>
            <w:tcBorders>
              <w:top w:val="single" w:sz="6" w:space="0" w:color="000000"/>
              <w:left w:val="single" w:sz="6" w:space="0" w:color="000000"/>
              <w:bottom w:val="single" w:sz="6" w:space="0" w:color="000000"/>
              <w:right w:val="single" w:sz="6" w:space="0" w:color="000000"/>
            </w:tcBorders>
            <w:shd w:val="solid" w:color="FFFFFF" w:fill="FFFFFF"/>
          </w:tcPr>
          <w:p w:rsidR="00CF78A5" w:rsidRDefault="00CF78A5">
            <w:pPr>
              <w:framePr w:w="3809" w:h="3889" w:hSpace="180" w:wrap="around" w:vAnchor="text" w:hAnchor="page" w:x="1625" w:y="1716"/>
              <w:jc w:val="center"/>
              <w:rPr>
                <w:rFonts w:ascii="Arial" w:hAnsi="Arial"/>
                <w:color w:val="000000"/>
              </w:rPr>
            </w:pPr>
            <w:r>
              <w:rPr>
                <w:rFonts w:ascii="Arial" w:hAnsi="Arial"/>
                <w:color w:val="000000"/>
              </w:rPr>
              <w:t>NPV</w:t>
            </w:r>
          </w:p>
        </w:tc>
      </w:tr>
      <w:tr w:rsidR="00CF78A5">
        <w:trPr>
          <w:trHeight w:val="410"/>
        </w:trPr>
        <w:tc>
          <w:tcPr>
            <w:tcW w:w="2298" w:type="dxa"/>
            <w:tcBorders>
              <w:top w:val="single" w:sz="6" w:space="0" w:color="000000"/>
              <w:left w:val="single" w:sz="6" w:space="0" w:color="000000"/>
              <w:bottom w:val="single" w:sz="6" w:space="0" w:color="000000"/>
              <w:right w:val="single" w:sz="6" w:space="0" w:color="000000"/>
            </w:tcBorders>
            <w:shd w:val="solid" w:color="FFFFFF" w:fill="FFFFFF"/>
          </w:tcPr>
          <w:p w:rsidR="00CF78A5" w:rsidRDefault="00CF78A5">
            <w:pPr>
              <w:framePr w:w="3809" w:h="3889" w:hSpace="180" w:wrap="around" w:vAnchor="text" w:hAnchor="page" w:x="1625" w:y="1716"/>
              <w:jc w:val="center"/>
              <w:rPr>
                <w:rFonts w:ascii="Arial" w:hAnsi="Arial"/>
                <w:color w:val="000000"/>
              </w:rPr>
            </w:pPr>
            <w:r>
              <w:rPr>
                <w:rFonts w:ascii="Arial" w:hAnsi="Arial"/>
                <w:color w:val="000000"/>
              </w:rPr>
              <w:t>0</w:t>
            </w:r>
          </w:p>
        </w:tc>
        <w:tc>
          <w:tcPr>
            <w:tcW w:w="1701" w:type="dxa"/>
            <w:tcBorders>
              <w:top w:val="single" w:sz="6" w:space="0" w:color="000000"/>
              <w:left w:val="single" w:sz="6" w:space="0" w:color="000000"/>
              <w:bottom w:val="single" w:sz="6" w:space="0" w:color="000000"/>
              <w:right w:val="single" w:sz="6" w:space="0" w:color="000000"/>
            </w:tcBorders>
            <w:shd w:val="solid" w:color="FFFFFF" w:fill="FFFFFF"/>
          </w:tcPr>
          <w:p w:rsidR="00CF78A5" w:rsidRDefault="00CF78A5">
            <w:pPr>
              <w:framePr w:w="3809" w:h="3889" w:hSpace="180" w:wrap="around" w:vAnchor="text" w:hAnchor="page" w:x="1625" w:y="1716"/>
              <w:jc w:val="center"/>
              <w:rPr>
                <w:rFonts w:ascii="Arial" w:hAnsi="Arial"/>
                <w:color w:val="000000"/>
              </w:rPr>
            </w:pPr>
            <w:r>
              <w:rPr>
                <w:rFonts w:ascii="Arial" w:hAnsi="Arial"/>
                <w:color w:val="000000"/>
              </w:rPr>
              <w:t>389062</w:t>
            </w:r>
          </w:p>
        </w:tc>
      </w:tr>
      <w:tr w:rsidR="00CF78A5">
        <w:trPr>
          <w:trHeight w:val="408"/>
        </w:trPr>
        <w:tc>
          <w:tcPr>
            <w:tcW w:w="2298" w:type="dxa"/>
            <w:tcBorders>
              <w:top w:val="single" w:sz="6" w:space="0" w:color="000000"/>
              <w:left w:val="single" w:sz="6" w:space="0" w:color="000000"/>
              <w:bottom w:val="single" w:sz="6" w:space="0" w:color="000000"/>
              <w:right w:val="single" w:sz="6" w:space="0" w:color="000000"/>
            </w:tcBorders>
            <w:shd w:val="solid" w:color="FFFFFF" w:fill="FFFFFF"/>
          </w:tcPr>
          <w:p w:rsidR="00CF78A5" w:rsidRDefault="00CF78A5">
            <w:pPr>
              <w:framePr w:w="3809" w:h="3889" w:hSpace="180" w:wrap="around" w:vAnchor="text" w:hAnchor="page" w:x="1625" w:y="1716"/>
              <w:jc w:val="center"/>
              <w:rPr>
                <w:rFonts w:ascii="Arial" w:hAnsi="Arial"/>
                <w:color w:val="000000"/>
              </w:rPr>
            </w:pPr>
            <w:r>
              <w:rPr>
                <w:rFonts w:ascii="Arial" w:hAnsi="Arial"/>
                <w:color w:val="000000"/>
              </w:rPr>
              <w:t>0,05</w:t>
            </w:r>
          </w:p>
        </w:tc>
        <w:tc>
          <w:tcPr>
            <w:tcW w:w="1701" w:type="dxa"/>
            <w:tcBorders>
              <w:top w:val="single" w:sz="6" w:space="0" w:color="000000"/>
              <w:left w:val="single" w:sz="6" w:space="0" w:color="000000"/>
              <w:bottom w:val="single" w:sz="6" w:space="0" w:color="000000"/>
              <w:right w:val="single" w:sz="6" w:space="0" w:color="000000"/>
            </w:tcBorders>
            <w:shd w:val="solid" w:color="FFFFFF" w:fill="FFFFFF"/>
          </w:tcPr>
          <w:p w:rsidR="00CF78A5" w:rsidRDefault="00CF78A5">
            <w:pPr>
              <w:framePr w:w="3809" w:h="3889" w:hSpace="180" w:wrap="around" w:vAnchor="text" w:hAnchor="page" w:x="1625" w:y="1716"/>
              <w:jc w:val="center"/>
              <w:rPr>
                <w:rFonts w:ascii="Arial" w:hAnsi="Arial"/>
                <w:color w:val="000000"/>
              </w:rPr>
            </w:pPr>
            <w:r>
              <w:rPr>
                <w:rFonts w:ascii="Arial" w:hAnsi="Arial"/>
                <w:color w:val="000000"/>
              </w:rPr>
              <w:t>202268</w:t>
            </w:r>
          </w:p>
        </w:tc>
      </w:tr>
      <w:tr w:rsidR="00CF78A5">
        <w:trPr>
          <w:trHeight w:val="407"/>
        </w:trPr>
        <w:tc>
          <w:tcPr>
            <w:tcW w:w="2298" w:type="dxa"/>
            <w:tcBorders>
              <w:top w:val="single" w:sz="6" w:space="0" w:color="000000"/>
              <w:left w:val="single" w:sz="6" w:space="0" w:color="000000"/>
              <w:bottom w:val="single" w:sz="6" w:space="0" w:color="000000"/>
              <w:right w:val="single" w:sz="6" w:space="0" w:color="000000"/>
            </w:tcBorders>
            <w:shd w:val="solid" w:color="FFFFFF" w:fill="FFFFFF"/>
          </w:tcPr>
          <w:p w:rsidR="00CF78A5" w:rsidRDefault="00CF78A5">
            <w:pPr>
              <w:framePr w:w="3809" w:h="3889" w:hSpace="180" w:wrap="around" w:vAnchor="text" w:hAnchor="page" w:x="1625" w:y="1716"/>
              <w:jc w:val="center"/>
              <w:rPr>
                <w:rFonts w:ascii="Arial" w:hAnsi="Arial"/>
                <w:color w:val="000000"/>
              </w:rPr>
            </w:pPr>
            <w:r>
              <w:rPr>
                <w:rFonts w:ascii="Arial" w:hAnsi="Arial"/>
                <w:color w:val="000000"/>
              </w:rPr>
              <w:t>0,1</w:t>
            </w:r>
          </w:p>
        </w:tc>
        <w:tc>
          <w:tcPr>
            <w:tcW w:w="1701" w:type="dxa"/>
            <w:tcBorders>
              <w:top w:val="single" w:sz="6" w:space="0" w:color="000000"/>
              <w:left w:val="single" w:sz="6" w:space="0" w:color="000000"/>
              <w:bottom w:val="single" w:sz="6" w:space="0" w:color="000000"/>
              <w:right w:val="single" w:sz="6" w:space="0" w:color="000000"/>
            </w:tcBorders>
            <w:shd w:val="solid" w:color="FFFFFF" w:fill="FFFFFF"/>
          </w:tcPr>
          <w:p w:rsidR="00CF78A5" w:rsidRDefault="00CF78A5">
            <w:pPr>
              <w:framePr w:w="3809" w:h="3889" w:hSpace="180" w:wrap="around" w:vAnchor="text" w:hAnchor="page" w:x="1625" w:y="1716"/>
              <w:jc w:val="center"/>
              <w:rPr>
                <w:rFonts w:ascii="Arial" w:hAnsi="Arial"/>
                <w:color w:val="000000"/>
              </w:rPr>
            </w:pPr>
            <w:r>
              <w:rPr>
                <w:rFonts w:ascii="Arial" w:hAnsi="Arial"/>
                <w:color w:val="000000"/>
              </w:rPr>
              <w:t>719188</w:t>
            </w:r>
          </w:p>
        </w:tc>
      </w:tr>
      <w:tr w:rsidR="00CF78A5">
        <w:trPr>
          <w:trHeight w:val="268"/>
        </w:trPr>
        <w:tc>
          <w:tcPr>
            <w:tcW w:w="2298" w:type="dxa"/>
            <w:tcBorders>
              <w:top w:val="single" w:sz="6" w:space="0" w:color="000000"/>
              <w:left w:val="single" w:sz="6" w:space="0" w:color="000000"/>
              <w:bottom w:val="single" w:sz="6" w:space="0" w:color="000000"/>
              <w:right w:val="single" w:sz="6" w:space="0" w:color="000000"/>
            </w:tcBorders>
            <w:shd w:val="solid" w:color="FFFFFF" w:fill="FFFFFF"/>
          </w:tcPr>
          <w:p w:rsidR="00CF78A5" w:rsidRDefault="00CF78A5">
            <w:pPr>
              <w:framePr w:w="3809" w:h="3889" w:hSpace="180" w:wrap="around" w:vAnchor="text" w:hAnchor="page" w:x="1625" w:y="1716"/>
              <w:jc w:val="center"/>
              <w:rPr>
                <w:rFonts w:ascii="Arial" w:hAnsi="Arial"/>
                <w:color w:val="000000"/>
              </w:rPr>
            </w:pPr>
            <w:r>
              <w:rPr>
                <w:rFonts w:ascii="Arial" w:hAnsi="Arial"/>
                <w:color w:val="000000"/>
              </w:rPr>
              <w:t>0,15</w:t>
            </w:r>
          </w:p>
        </w:tc>
        <w:tc>
          <w:tcPr>
            <w:tcW w:w="1701" w:type="dxa"/>
            <w:tcBorders>
              <w:top w:val="single" w:sz="6" w:space="0" w:color="000000"/>
              <w:left w:val="single" w:sz="6" w:space="0" w:color="000000"/>
              <w:right w:val="single" w:sz="6" w:space="0" w:color="000000"/>
            </w:tcBorders>
            <w:shd w:val="solid" w:color="FFFFFF" w:fill="FFFFFF"/>
          </w:tcPr>
          <w:p w:rsidR="00CF78A5" w:rsidRDefault="00CF78A5">
            <w:pPr>
              <w:framePr w:w="3809" w:h="3889" w:hSpace="180" w:wrap="around" w:vAnchor="text" w:hAnchor="page" w:x="1625" w:y="1716"/>
              <w:jc w:val="center"/>
              <w:rPr>
                <w:rFonts w:ascii="Arial" w:hAnsi="Arial"/>
                <w:color w:val="000000"/>
              </w:rPr>
            </w:pPr>
            <w:r>
              <w:rPr>
                <w:rFonts w:ascii="Arial" w:hAnsi="Arial"/>
                <w:color w:val="000000"/>
              </w:rPr>
              <w:t>-20634</w:t>
            </w:r>
          </w:p>
        </w:tc>
      </w:tr>
      <w:tr w:rsidR="00CF78A5">
        <w:trPr>
          <w:trHeight w:val="267"/>
        </w:trPr>
        <w:tc>
          <w:tcPr>
            <w:tcW w:w="2298" w:type="dxa"/>
            <w:tcBorders>
              <w:top w:val="single" w:sz="6" w:space="0" w:color="000000"/>
              <w:left w:val="single" w:sz="6" w:space="0" w:color="000000"/>
              <w:bottom w:val="single" w:sz="6" w:space="0" w:color="000000"/>
              <w:right w:val="single" w:sz="6" w:space="0" w:color="000000"/>
            </w:tcBorders>
            <w:shd w:val="solid" w:color="FFFFFF" w:fill="FFFFFF"/>
          </w:tcPr>
          <w:p w:rsidR="00CF78A5" w:rsidRDefault="00CF78A5">
            <w:pPr>
              <w:framePr w:w="3809" w:h="3889" w:hSpace="180" w:wrap="around" w:vAnchor="text" w:hAnchor="page" w:x="1625" w:y="1716"/>
              <w:jc w:val="center"/>
              <w:rPr>
                <w:rFonts w:ascii="Arial" w:hAnsi="Arial"/>
                <w:color w:val="000000"/>
              </w:rPr>
            </w:pPr>
            <w:r>
              <w:rPr>
                <w:rFonts w:ascii="Arial" w:hAnsi="Arial"/>
                <w:color w:val="000000"/>
              </w:rPr>
              <w:t>0,2</w:t>
            </w:r>
          </w:p>
        </w:tc>
        <w:tc>
          <w:tcPr>
            <w:tcW w:w="1701" w:type="dxa"/>
            <w:tcBorders>
              <w:top w:val="single" w:sz="6" w:space="0" w:color="000000"/>
              <w:left w:val="single" w:sz="6" w:space="0" w:color="000000"/>
              <w:bottom w:val="single" w:sz="6" w:space="0" w:color="000000"/>
              <w:right w:val="single" w:sz="6" w:space="0" w:color="000000"/>
            </w:tcBorders>
            <w:shd w:val="solid" w:color="FFFFFF" w:fill="FFFFFF"/>
          </w:tcPr>
          <w:p w:rsidR="00CF78A5" w:rsidRDefault="00CF78A5">
            <w:pPr>
              <w:framePr w:w="3809" w:h="3889" w:hSpace="180" w:wrap="around" w:vAnchor="text" w:hAnchor="page" w:x="1625" w:y="1716"/>
              <w:jc w:val="center"/>
              <w:rPr>
                <w:rFonts w:ascii="Arial" w:hAnsi="Arial"/>
                <w:color w:val="000000"/>
              </w:rPr>
            </w:pPr>
            <w:r>
              <w:rPr>
                <w:rFonts w:ascii="Arial" w:hAnsi="Arial"/>
                <w:color w:val="000000"/>
              </w:rPr>
              <w:t>-87360,16</w:t>
            </w:r>
          </w:p>
        </w:tc>
      </w:tr>
      <w:tr w:rsidR="00CF78A5">
        <w:trPr>
          <w:trHeight w:val="266"/>
        </w:trPr>
        <w:tc>
          <w:tcPr>
            <w:tcW w:w="2298" w:type="dxa"/>
            <w:tcBorders>
              <w:top w:val="single" w:sz="6" w:space="0" w:color="000000"/>
              <w:left w:val="single" w:sz="6" w:space="0" w:color="000000"/>
              <w:bottom w:val="single" w:sz="6" w:space="0" w:color="000000"/>
              <w:right w:val="single" w:sz="6" w:space="0" w:color="000000"/>
            </w:tcBorders>
            <w:shd w:val="solid" w:color="FFFFFF" w:fill="FFFFFF"/>
          </w:tcPr>
          <w:p w:rsidR="00CF78A5" w:rsidRDefault="00CF78A5">
            <w:pPr>
              <w:framePr w:w="3809" w:h="3889" w:hSpace="180" w:wrap="around" w:vAnchor="text" w:hAnchor="page" w:x="1625" w:y="1716"/>
              <w:jc w:val="center"/>
              <w:rPr>
                <w:rFonts w:ascii="Arial" w:hAnsi="Arial"/>
                <w:color w:val="000000"/>
              </w:rPr>
            </w:pPr>
            <w:r>
              <w:rPr>
                <w:rFonts w:ascii="Arial" w:hAnsi="Arial"/>
                <w:color w:val="000000"/>
              </w:rPr>
              <w:t>0,25</w:t>
            </w:r>
          </w:p>
        </w:tc>
        <w:tc>
          <w:tcPr>
            <w:tcW w:w="1701" w:type="dxa"/>
            <w:tcBorders>
              <w:top w:val="single" w:sz="6" w:space="0" w:color="000000"/>
              <w:left w:val="single" w:sz="6" w:space="0" w:color="000000"/>
              <w:bottom w:val="single" w:sz="6" w:space="0" w:color="000000"/>
              <w:right w:val="single" w:sz="6" w:space="0" w:color="000000"/>
            </w:tcBorders>
            <w:shd w:val="solid" w:color="FFFFFF" w:fill="FFFFFF"/>
          </w:tcPr>
          <w:p w:rsidR="00CF78A5" w:rsidRDefault="00CF78A5">
            <w:pPr>
              <w:framePr w:w="3809" w:h="3889" w:hSpace="180" w:wrap="around" w:vAnchor="text" w:hAnchor="page" w:x="1625" w:y="1716"/>
              <w:jc w:val="center"/>
              <w:rPr>
                <w:rFonts w:ascii="Arial" w:hAnsi="Arial"/>
                <w:color w:val="000000"/>
              </w:rPr>
            </w:pPr>
            <w:r>
              <w:rPr>
                <w:rFonts w:ascii="Arial" w:hAnsi="Arial"/>
                <w:color w:val="000000"/>
              </w:rPr>
              <w:t>-136114,2</w:t>
            </w:r>
          </w:p>
        </w:tc>
      </w:tr>
      <w:tr w:rsidR="00CF78A5">
        <w:trPr>
          <w:trHeight w:val="260"/>
        </w:trPr>
        <w:tc>
          <w:tcPr>
            <w:tcW w:w="2298" w:type="dxa"/>
            <w:tcBorders>
              <w:top w:val="single" w:sz="6" w:space="0" w:color="000000"/>
              <w:left w:val="single" w:sz="6" w:space="0" w:color="000000"/>
              <w:bottom w:val="single" w:sz="6" w:space="0" w:color="000000"/>
              <w:right w:val="single" w:sz="6" w:space="0" w:color="000000"/>
            </w:tcBorders>
            <w:shd w:val="solid" w:color="FFFFFF" w:fill="FFFFFF"/>
          </w:tcPr>
          <w:p w:rsidR="00CF78A5" w:rsidRDefault="00CF78A5">
            <w:pPr>
              <w:framePr w:w="3809" w:h="3889" w:hSpace="180" w:wrap="around" w:vAnchor="text" w:hAnchor="page" w:x="1625" w:y="1716"/>
              <w:jc w:val="center"/>
              <w:rPr>
                <w:rFonts w:ascii="Arial" w:hAnsi="Arial"/>
                <w:color w:val="000000"/>
              </w:rPr>
            </w:pPr>
            <w:r>
              <w:rPr>
                <w:rFonts w:ascii="Arial" w:hAnsi="Arial"/>
                <w:color w:val="000000"/>
              </w:rPr>
              <w:t>0,3</w:t>
            </w:r>
          </w:p>
        </w:tc>
        <w:tc>
          <w:tcPr>
            <w:tcW w:w="1701" w:type="dxa"/>
            <w:tcBorders>
              <w:top w:val="single" w:sz="6" w:space="0" w:color="000000"/>
              <w:left w:val="single" w:sz="6" w:space="0" w:color="000000"/>
              <w:bottom w:val="single" w:sz="6" w:space="0" w:color="000000"/>
              <w:right w:val="single" w:sz="6" w:space="0" w:color="000000"/>
            </w:tcBorders>
            <w:shd w:val="solid" w:color="FFFFFF" w:fill="FFFFFF"/>
          </w:tcPr>
          <w:p w:rsidR="00CF78A5" w:rsidRDefault="00CF78A5">
            <w:pPr>
              <w:framePr w:w="3809" w:h="3889" w:hSpace="180" w:wrap="around" w:vAnchor="text" w:hAnchor="page" w:x="1625" w:y="1716"/>
              <w:jc w:val="center"/>
              <w:rPr>
                <w:rFonts w:ascii="Arial" w:hAnsi="Arial"/>
                <w:color w:val="000000"/>
              </w:rPr>
            </w:pPr>
            <w:r>
              <w:rPr>
                <w:rFonts w:ascii="Arial" w:hAnsi="Arial"/>
                <w:color w:val="000000"/>
              </w:rPr>
              <w:t>-172152,7</w:t>
            </w:r>
          </w:p>
        </w:tc>
      </w:tr>
      <w:tr w:rsidR="00CF78A5">
        <w:trPr>
          <w:trHeight w:val="273"/>
        </w:trPr>
        <w:tc>
          <w:tcPr>
            <w:tcW w:w="2298" w:type="dxa"/>
            <w:tcBorders>
              <w:top w:val="single" w:sz="6" w:space="0" w:color="000000"/>
              <w:left w:val="single" w:sz="6" w:space="0" w:color="000000"/>
              <w:bottom w:val="single" w:sz="6" w:space="0" w:color="000000"/>
              <w:right w:val="single" w:sz="6" w:space="0" w:color="000000"/>
            </w:tcBorders>
            <w:shd w:val="solid" w:color="FFFFFF" w:fill="FFFFFF"/>
          </w:tcPr>
          <w:p w:rsidR="00CF78A5" w:rsidRDefault="00CF78A5">
            <w:pPr>
              <w:framePr w:w="3809" w:h="3889" w:hSpace="180" w:wrap="around" w:vAnchor="text" w:hAnchor="page" w:x="1625" w:y="1716"/>
              <w:jc w:val="center"/>
              <w:rPr>
                <w:rFonts w:ascii="Arial" w:hAnsi="Arial"/>
                <w:color w:val="000000"/>
              </w:rPr>
            </w:pPr>
            <w:r>
              <w:rPr>
                <w:rFonts w:ascii="Arial" w:hAnsi="Arial"/>
                <w:color w:val="000000"/>
              </w:rPr>
              <w:t>0,35</w:t>
            </w:r>
          </w:p>
        </w:tc>
        <w:tc>
          <w:tcPr>
            <w:tcW w:w="1701" w:type="dxa"/>
            <w:tcBorders>
              <w:top w:val="single" w:sz="6" w:space="0" w:color="000000"/>
              <w:left w:val="single" w:sz="6" w:space="0" w:color="000000"/>
              <w:bottom w:val="single" w:sz="6" w:space="0" w:color="000000"/>
              <w:right w:val="single" w:sz="6" w:space="0" w:color="000000"/>
            </w:tcBorders>
            <w:shd w:val="solid" w:color="FFFFFF" w:fill="FFFFFF"/>
          </w:tcPr>
          <w:p w:rsidR="00CF78A5" w:rsidRDefault="00CF78A5">
            <w:pPr>
              <w:framePr w:w="3809" w:h="3889" w:hSpace="180" w:wrap="around" w:vAnchor="text" w:hAnchor="page" w:x="1625" w:y="1716"/>
              <w:jc w:val="center"/>
              <w:rPr>
                <w:rFonts w:ascii="Arial" w:hAnsi="Arial"/>
                <w:color w:val="000000"/>
              </w:rPr>
            </w:pPr>
            <w:r>
              <w:rPr>
                <w:rFonts w:ascii="Arial" w:hAnsi="Arial"/>
                <w:color w:val="000000"/>
              </w:rPr>
              <w:t>-199059,9</w:t>
            </w:r>
          </w:p>
        </w:tc>
      </w:tr>
      <w:tr w:rsidR="00CF78A5">
        <w:trPr>
          <w:trHeight w:val="412"/>
        </w:trPr>
        <w:tc>
          <w:tcPr>
            <w:tcW w:w="2298" w:type="dxa"/>
            <w:tcBorders>
              <w:top w:val="single" w:sz="6" w:space="0" w:color="000000"/>
              <w:left w:val="single" w:sz="6" w:space="0" w:color="000000"/>
              <w:bottom w:val="single" w:sz="6" w:space="0" w:color="000000"/>
              <w:right w:val="single" w:sz="6" w:space="0" w:color="000000"/>
            </w:tcBorders>
            <w:shd w:val="solid" w:color="FFFFFF" w:fill="FFFFFF"/>
          </w:tcPr>
          <w:p w:rsidR="00CF78A5" w:rsidRDefault="00CF78A5">
            <w:pPr>
              <w:framePr w:w="3809" w:h="3889" w:hSpace="180" w:wrap="around" w:vAnchor="text" w:hAnchor="page" w:x="1625" w:y="1716"/>
              <w:jc w:val="center"/>
              <w:rPr>
                <w:rFonts w:ascii="Arial" w:hAnsi="Arial"/>
                <w:color w:val="000000"/>
              </w:rPr>
            </w:pPr>
            <w:r>
              <w:rPr>
                <w:rFonts w:ascii="Arial" w:hAnsi="Arial"/>
                <w:color w:val="000000"/>
              </w:rPr>
              <w:t>0,4</w:t>
            </w:r>
          </w:p>
        </w:tc>
        <w:tc>
          <w:tcPr>
            <w:tcW w:w="1701" w:type="dxa"/>
            <w:tcBorders>
              <w:top w:val="single" w:sz="6" w:space="0" w:color="000000"/>
              <w:left w:val="single" w:sz="6" w:space="0" w:color="000000"/>
              <w:bottom w:val="single" w:sz="6" w:space="0" w:color="000000"/>
              <w:right w:val="single" w:sz="6" w:space="0" w:color="000000"/>
            </w:tcBorders>
            <w:shd w:val="solid" w:color="FFFFFF" w:fill="FFFFFF"/>
          </w:tcPr>
          <w:p w:rsidR="00CF78A5" w:rsidRDefault="00CF78A5">
            <w:pPr>
              <w:framePr w:w="3809" w:h="3889" w:hSpace="180" w:wrap="around" w:vAnchor="text" w:hAnchor="page" w:x="1625" w:y="1716"/>
              <w:jc w:val="center"/>
              <w:rPr>
                <w:rFonts w:ascii="Arial" w:hAnsi="Arial"/>
                <w:color w:val="000000"/>
              </w:rPr>
            </w:pPr>
            <w:r>
              <w:rPr>
                <w:rFonts w:ascii="Arial" w:hAnsi="Arial"/>
                <w:color w:val="000000"/>
              </w:rPr>
              <w:t>-219319,5</w:t>
            </w:r>
          </w:p>
        </w:tc>
      </w:tr>
    </w:tbl>
    <w:p w:rsidR="00CF78A5" w:rsidRDefault="00237E87">
      <w:pPr>
        <w:jc w:val="center"/>
        <w:rPr>
          <w:sz w:val="28"/>
        </w:rPr>
      </w:pPr>
      <w:r>
        <w:rPr>
          <w:position w:val="-54"/>
          <w:sz w:val="28"/>
        </w:rPr>
        <w:pict>
          <v:shape id="_x0000_i1029" type="#_x0000_t75" style="width:165pt;height:48.75pt" fillcolor="window">
            <v:imagedata r:id="rId13" o:title=""/>
          </v:shape>
        </w:pict>
      </w:r>
    </w:p>
    <w:p w:rsidR="00CF78A5" w:rsidRDefault="00CF78A5"/>
    <w:p w:rsidR="00CF78A5" w:rsidRDefault="00CF78A5">
      <w:pPr>
        <w:pStyle w:val="Caption"/>
        <w:framePr w:w="5105" w:h="3033" w:hSpace="180" w:wrap="around" w:vAnchor="text" w:hAnchor="page" w:x="5945" w:y="176"/>
        <w:pBdr>
          <w:top w:val="single" w:sz="6" w:space="1" w:color="auto"/>
          <w:left w:val="single" w:sz="6" w:space="1" w:color="auto"/>
          <w:bottom w:val="single" w:sz="6" w:space="1" w:color="auto"/>
          <w:right w:val="single" w:sz="6" w:space="1" w:color="auto"/>
        </w:pBdr>
        <w:rPr>
          <w:b w:val="0"/>
          <w:sz w:val="28"/>
          <w:lang w:val="ru-RU"/>
        </w:rPr>
      </w:pPr>
      <w:r>
        <w:rPr>
          <w:b w:val="0"/>
          <w:sz w:val="28"/>
        </w:rPr>
        <w:t xml:space="preserve">В результате вычислений и исходя из построенного графика ВНП данного проекта равна </w:t>
      </w:r>
      <w:r>
        <w:rPr>
          <w:b w:val="0"/>
          <w:sz w:val="28"/>
          <w:lang w:val="ru-RU"/>
        </w:rPr>
        <w:t>14</w:t>
      </w:r>
      <w:r>
        <w:rPr>
          <w:b w:val="0"/>
          <w:sz w:val="28"/>
        </w:rPr>
        <w:t>%</w:t>
      </w:r>
      <w:r>
        <w:rPr>
          <w:b w:val="0"/>
          <w:sz w:val="28"/>
          <w:lang w:val="ru-RU"/>
        </w:rPr>
        <w:t xml:space="preserve">. </w:t>
      </w:r>
      <w:r>
        <w:rPr>
          <w:b w:val="0"/>
          <w:sz w:val="28"/>
        </w:rPr>
        <w:t xml:space="preserve">Это </w:t>
      </w:r>
      <w:r>
        <w:rPr>
          <w:b w:val="0"/>
          <w:sz w:val="28"/>
          <w:lang w:val="ru-RU"/>
        </w:rPr>
        <w:t xml:space="preserve">выше </w:t>
      </w:r>
      <w:r>
        <w:rPr>
          <w:b w:val="0"/>
          <w:sz w:val="28"/>
        </w:rPr>
        <w:t>норм</w:t>
      </w:r>
      <w:r>
        <w:rPr>
          <w:b w:val="0"/>
          <w:sz w:val="28"/>
          <w:lang w:val="ru-RU"/>
        </w:rPr>
        <w:t xml:space="preserve">ы </w:t>
      </w:r>
      <w:r>
        <w:rPr>
          <w:b w:val="0"/>
          <w:sz w:val="28"/>
        </w:rPr>
        <w:t>дисконтирования ,что означает приемлемость данного варианта проекта по этому критерию.</w:t>
      </w:r>
    </w:p>
    <w:p w:rsidR="00CF78A5" w:rsidRDefault="00CF78A5">
      <w:pPr>
        <w:framePr w:w="5105" w:h="3033" w:hSpace="180" w:wrap="around" w:vAnchor="text" w:hAnchor="page" w:x="5945" w:y="176"/>
        <w:pBdr>
          <w:top w:val="single" w:sz="6" w:space="1" w:color="auto"/>
          <w:left w:val="single" w:sz="6" w:space="1" w:color="auto"/>
          <w:bottom w:val="single" w:sz="6" w:space="1" w:color="auto"/>
          <w:right w:val="single" w:sz="6" w:space="1" w:color="auto"/>
        </w:pBdr>
      </w:pPr>
    </w:p>
    <w:p w:rsidR="00CF78A5" w:rsidRDefault="00CF78A5">
      <w:pPr>
        <w:jc w:val="center"/>
      </w:pPr>
    </w:p>
    <w:p w:rsidR="00CF78A5" w:rsidRDefault="00CF78A5">
      <w:pPr>
        <w:jc w:val="center"/>
      </w:pPr>
    </w:p>
    <w:p w:rsidR="00CF78A5" w:rsidRDefault="00CF78A5">
      <w:pPr>
        <w:jc w:val="center"/>
      </w:pPr>
    </w:p>
    <w:p w:rsidR="00CF78A5" w:rsidRDefault="00CF78A5">
      <w:pPr>
        <w:framePr w:h="6642" w:hRule="exact" w:hSpace="180" w:wrap="around" w:vAnchor="text" w:hAnchor="page" w:x="2305" w:y="592"/>
        <w:ind w:left="720"/>
      </w:pPr>
    </w:p>
    <w:p w:rsidR="00CF78A5" w:rsidRDefault="00CF78A5">
      <w:pPr>
        <w:jc w:val="center"/>
        <w:rPr>
          <w:b/>
          <w:i/>
          <w:sz w:val="32"/>
          <w:u w:val="single"/>
        </w:rPr>
      </w:pPr>
    </w:p>
    <w:p w:rsidR="00CF78A5" w:rsidRDefault="00CF78A5">
      <w:pPr>
        <w:pStyle w:val="Heading5"/>
      </w:pPr>
      <w:r>
        <w:t xml:space="preserve">     Рис.9 Определение внутренней нормы прибыли.</w:t>
      </w:r>
    </w:p>
    <w:p w:rsidR="00CF78A5" w:rsidRDefault="00CF78A5"/>
    <w:p w:rsidR="00CF78A5" w:rsidRDefault="00CF78A5">
      <w:pPr>
        <w:pStyle w:val="Heading5"/>
      </w:pPr>
      <w:r>
        <w:t>В заключение можно сделать следующие выводы</w:t>
      </w:r>
    </w:p>
    <w:p w:rsidR="00CF78A5" w:rsidRDefault="00CF78A5">
      <w:pPr>
        <w:rPr>
          <w:sz w:val="28"/>
        </w:rPr>
      </w:pPr>
      <w:r>
        <w:rPr>
          <w:sz w:val="28"/>
        </w:rPr>
        <w:t xml:space="preserve">     В ходе оценки данного инвестиционного проекта было проверено его соответствие различным критериям  приемлемости, а также произведен анализ его основных параметров и вариантов. В результате можно сделать следующие выводы:</w:t>
      </w:r>
    </w:p>
    <w:p w:rsidR="00CF78A5" w:rsidRDefault="00CF78A5">
      <w:pPr>
        <w:rPr>
          <w:sz w:val="28"/>
        </w:rPr>
      </w:pPr>
      <w:r>
        <w:rPr>
          <w:sz w:val="28"/>
        </w:rPr>
        <w:t xml:space="preserve">        1.Базовый вариант проекта является приемлемым по критерию NPV и по критерию внутренней нормы рентабельности.</w:t>
      </w:r>
    </w:p>
    <w:p w:rsidR="00CF78A5" w:rsidRDefault="00CF78A5">
      <w:pPr>
        <w:rPr>
          <w:sz w:val="28"/>
        </w:rPr>
      </w:pPr>
      <w:r>
        <w:rPr>
          <w:sz w:val="28"/>
        </w:rPr>
        <w:t xml:space="preserve">        2.План возврата кредита может быть выполнен через3,5года.</w:t>
      </w:r>
    </w:p>
    <w:p w:rsidR="00CF78A5" w:rsidRDefault="00CF78A5">
      <w:pPr>
        <w:jc w:val="both"/>
        <w:rPr>
          <w:rFonts w:ascii="Arial" w:hAnsi="Arial"/>
          <w:sz w:val="28"/>
        </w:rPr>
      </w:pPr>
      <w:r>
        <w:rPr>
          <w:sz w:val="28"/>
        </w:rPr>
        <w:t xml:space="preserve">        3.Способ возврата кредита практически не влияет на NPV.</w:t>
      </w:r>
      <w:r>
        <w:rPr>
          <w:rFonts w:ascii="Arial" w:hAnsi="Arial"/>
          <w:sz w:val="28"/>
        </w:rPr>
        <w:t xml:space="preserve"> </w:t>
      </w:r>
    </w:p>
    <w:p w:rsidR="00CF78A5" w:rsidRDefault="00CF78A5">
      <w:pPr>
        <w:jc w:val="both"/>
        <w:rPr>
          <w:rFonts w:ascii="Arial" w:hAnsi="Arial"/>
          <w:sz w:val="28"/>
        </w:rPr>
      </w:pPr>
    </w:p>
    <w:p w:rsidR="00CF78A5" w:rsidRDefault="00CF78A5">
      <w:pPr>
        <w:jc w:val="both"/>
        <w:rPr>
          <w:rFonts w:ascii="Arial" w:hAnsi="Arial"/>
          <w:sz w:val="28"/>
        </w:rPr>
      </w:pPr>
    </w:p>
    <w:p w:rsidR="00CF78A5" w:rsidRDefault="00CF78A5">
      <w:pPr>
        <w:jc w:val="both"/>
        <w:rPr>
          <w:rFonts w:ascii="Arial" w:hAnsi="Arial"/>
          <w:sz w:val="28"/>
        </w:rPr>
      </w:pPr>
    </w:p>
    <w:p w:rsidR="00CF78A5" w:rsidRDefault="00CF78A5">
      <w:pPr>
        <w:jc w:val="both"/>
        <w:rPr>
          <w:rFonts w:ascii="Arial" w:hAnsi="Arial"/>
          <w:sz w:val="28"/>
        </w:rPr>
      </w:pPr>
    </w:p>
    <w:p w:rsidR="00CF78A5" w:rsidRDefault="00CF78A5">
      <w:pPr>
        <w:jc w:val="both"/>
        <w:rPr>
          <w:rFonts w:ascii="Arial" w:hAnsi="Arial"/>
          <w:sz w:val="28"/>
        </w:rPr>
      </w:pPr>
    </w:p>
    <w:p w:rsidR="00CF78A5" w:rsidRDefault="00CF78A5">
      <w:pPr>
        <w:jc w:val="center"/>
        <w:rPr>
          <w:i/>
          <w:sz w:val="28"/>
        </w:rPr>
      </w:pPr>
      <w:r>
        <w:rPr>
          <w:i/>
          <w:sz w:val="28"/>
        </w:rPr>
        <w:t>3.2. АНАЛИЗ КРЕДИТОСПОСОБНОСТИ ОБЪЕКТА ИНВЕСТИРОВАНИЯ.</w:t>
      </w:r>
    </w:p>
    <w:p w:rsidR="00CF78A5" w:rsidRDefault="00CF78A5">
      <w:pPr>
        <w:jc w:val="both"/>
        <w:rPr>
          <w:rFonts w:ascii="Arial" w:hAnsi="Arial"/>
          <w:sz w:val="24"/>
        </w:rPr>
      </w:pPr>
      <w:r>
        <w:rPr>
          <w:rFonts w:ascii="Arial" w:hAnsi="Arial"/>
          <w:sz w:val="24"/>
        </w:rPr>
        <w:t xml:space="preserve">     </w:t>
      </w:r>
    </w:p>
    <w:p w:rsidR="00CF78A5" w:rsidRDefault="00CF78A5">
      <w:pPr>
        <w:jc w:val="both"/>
        <w:rPr>
          <w:sz w:val="28"/>
        </w:rPr>
      </w:pPr>
      <w:r>
        <w:rPr>
          <w:rFonts w:ascii="Arial" w:hAnsi="Arial"/>
          <w:sz w:val="24"/>
        </w:rPr>
        <w:t xml:space="preserve">     </w:t>
      </w:r>
      <w:r>
        <w:rPr>
          <w:sz w:val="28"/>
        </w:rPr>
        <w:t>Анализ кредитоспособности объекта инвестирования осуществляется коммерческими банками для определения насколько устойчивым является финансовое состояние объекта инвестирования. Этот анализ необходим для того чтобы учесть факторы риска и ликвидности ещё до принятия решения о вложении средств в объект инвестирования [21,c.34].</w:t>
      </w:r>
    </w:p>
    <w:p w:rsidR="00CF78A5" w:rsidRDefault="00CF78A5">
      <w:pPr>
        <w:ind w:firstLine="720"/>
        <w:jc w:val="both"/>
        <w:rPr>
          <w:sz w:val="28"/>
        </w:rPr>
      </w:pPr>
      <w:r>
        <w:rPr>
          <w:sz w:val="28"/>
        </w:rPr>
        <w:t xml:space="preserve">Анализ   сделан   на   примере двух   предприятий. Предприятие N  1 -  крупный металлургический завод; N 2 - крупная фирма розничной торговли.      Ввиду того,  что ценовая  нестабильность  не  позволяет сопоставлять  динамику   финансовых  показателей  по  годам, анализ сделан на основе данных за три квартала одного и того же года.  Совершенно аналогично  при появлении  условий  для этого такой анализ можно делать и за ряд лет.      </w:t>
      </w:r>
    </w:p>
    <w:p w:rsidR="00CF78A5" w:rsidRDefault="00CF78A5">
      <w:pPr>
        <w:jc w:val="both"/>
        <w:rPr>
          <w:b/>
          <w:sz w:val="28"/>
        </w:rPr>
      </w:pPr>
      <w:r>
        <w:rPr>
          <w:sz w:val="28"/>
        </w:rPr>
        <w:t xml:space="preserve"> </w:t>
      </w:r>
      <w:r>
        <w:rPr>
          <w:b/>
          <w:sz w:val="28"/>
        </w:rPr>
        <w:t xml:space="preserve">    1.Анализ  структуры стоимости  имущества предприятия и средств, вложенных в него      </w:t>
      </w:r>
    </w:p>
    <w:p w:rsidR="00CF78A5" w:rsidRDefault="00CF78A5">
      <w:pPr>
        <w:jc w:val="both"/>
        <w:rPr>
          <w:sz w:val="28"/>
        </w:rPr>
      </w:pPr>
      <w:r>
        <w:rPr>
          <w:sz w:val="28"/>
        </w:rPr>
        <w:t xml:space="preserve">     Структура стоимости  имущества дает общее представление о  финансовом  состоянии  предприятия.  Она  показывает  долю каждого  элемента   в  активах   и  соотношение   заемных  и собственных средств, покрывающих их, в пассивах. В структуре стоимости  имущества   отражается   специфика   деятельности каждого   предприятия.    Разумеется,   нельзя    сравнивать структуру,  например,   на  металлургическом  заводе  и  в торговой организации.  Но анализ  динамики ее  на протяжении какого-то периода на одном и том же предприятии необходим. В таблице данные для такого анализа за полугодие. </w:t>
      </w:r>
    </w:p>
    <w:p w:rsidR="00CF78A5" w:rsidRDefault="00CF78A5">
      <w:pPr>
        <w:tabs>
          <w:tab w:val="left" w:pos="709"/>
        </w:tabs>
        <w:jc w:val="both"/>
      </w:pPr>
      <w:r>
        <w:t xml:space="preserve">            </w:t>
      </w:r>
    </w:p>
    <w:p w:rsidR="00CF78A5" w:rsidRDefault="00CF78A5">
      <w:pPr>
        <w:pStyle w:val="Times14"/>
        <w:jc w:val="center"/>
      </w:pPr>
      <w:r>
        <w:rPr>
          <w:lang w:val="uk-UA"/>
        </w:rPr>
        <w:t xml:space="preserve">Табл.2 </w:t>
      </w:r>
      <w:r>
        <w:t>Структура стоимости имущества предприятия №1</w:t>
      </w:r>
    </w:p>
    <w:tbl>
      <w:tblPr>
        <w:tblW w:w="0" w:type="auto"/>
        <w:tblInd w:w="-101" w:type="dxa"/>
        <w:tblLayout w:type="fixed"/>
        <w:tblCellMar>
          <w:left w:w="70" w:type="dxa"/>
          <w:right w:w="70" w:type="dxa"/>
        </w:tblCellMar>
        <w:tblLook w:val="0000" w:firstRow="0" w:lastRow="0" w:firstColumn="0" w:lastColumn="0" w:noHBand="0" w:noVBand="0"/>
      </w:tblPr>
      <w:tblGrid>
        <w:gridCol w:w="1512"/>
        <w:gridCol w:w="1512"/>
        <w:gridCol w:w="1512"/>
        <w:gridCol w:w="1512"/>
        <w:gridCol w:w="1512"/>
        <w:gridCol w:w="1512"/>
      </w:tblGrid>
      <w:tr w:rsidR="00CF78A5">
        <w:trPr>
          <w:cantSplit/>
        </w:trPr>
        <w:tc>
          <w:tcPr>
            <w:tcW w:w="1512" w:type="dxa"/>
            <w:tcBorders>
              <w:top w:val="single" w:sz="12" w:space="0" w:color="auto"/>
              <w:left w:val="single" w:sz="12" w:space="0" w:color="auto"/>
              <w:right w:val="single" w:sz="12" w:space="0" w:color="auto"/>
            </w:tcBorders>
          </w:tcPr>
          <w:p w:rsidR="00CF78A5" w:rsidRDefault="00CF78A5">
            <w:pPr>
              <w:tabs>
                <w:tab w:val="left" w:pos="709"/>
              </w:tabs>
              <w:jc w:val="both"/>
            </w:pPr>
            <w:r>
              <w:t>Показатели</w:t>
            </w:r>
          </w:p>
        </w:tc>
        <w:tc>
          <w:tcPr>
            <w:tcW w:w="1512" w:type="dxa"/>
            <w:tcBorders>
              <w:top w:val="single" w:sz="12" w:space="0" w:color="auto"/>
              <w:left w:val="single" w:sz="12" w:space="0" w:color="auto"/>
              <w:bottom w:val="single" w:sz="12" w:space="0" w:color="auto"/>
            </w:tcBorders>
          </w:tcPr>
          <w:p w:rsidR="00CF78A5" w:rsidRDefault="00CF78A5">
            <w:pPr>
              <w:tabs>
                <w:tab w:val="left" w:pos="709"/>
              </w:tabs>
              <w:jc w:val="both"/>
            </w:pPr>
            <w:r>
              <w:t xml:space="preserve">         01.01</w:t>
            </w:r>
          </w:p>
        </w:tc>
        <w:tc>
          <w:tcPr>
            <w:tcW w:w="1512" w:type="dxa"/>
            <w:tcBorders>
              <w:top w:val="single" w:sz="12" w:space="0" w:color="auto"/>
              <w:bottom w:val="single" w:sz="12" w:space="0" w:color="auto"/>
              <w:right w:val="single" w:sz="12" w:space="0" w:color="auto"/>
            </w:tcBorders>
          </w:tcPr>
          <w:p w:rsidR="00CF78A5" w:rsidRDefault="00CF78A5">
            <w:pPr>
              <w:tabs>
                <w:tab w:val="left" w:pos="709"/>
              </w:tabs>
              <w:jc w:val="both"/>
            </w:pPr>
          </w:p>
        </w:tc>
        <w:tc>
          <w:tcPr>
            <w:tcW w:w="1512" w:type="dxa"/>
            <w:tcBorders>
              <w:top w:val="single" w:sz="12" w:space="0" w:color="auto"/>
              <w:left w:val="single" w:sz="12" w:space="0" w:color="auto"/>
              <w:bottom w:val="single" w:sz="12" w:space="0" w:color="auto"/>
            </w:tcBorders>
          </w:tcPr>
          <w:p w:rsidR="00CF78A5" w:rsidRDefault="00CF78A5">
            <w:pPr>
              <w:tabs>
                <w:tab w:val="left" w:pos="709"/>
              </w:tabs>
              <w:jc w:val="both"/>
            </w:pPr>
            <w:r>
              <w:t xml:space="preserve">         01.07</w:t>
            </w:r>
          </w:p>
        </w:tc>
        <w:tc>
          <w:tcPr>
            <w:tcW w:w="1512" w:type="dxa"/>
            <w:tcBorders>
              <w:top w:val="single" w:sz="12" w:space="0" w:color="auto"/>
              <w:bottom w:val="single" w:sz="12" w:space="0" w:color="auto"/>
              <w:right w:val="single" w:sz="12" w:space="0" w:color="auto"/>
            </w:tcBorders>
          </w:tcPr>
          <w:p w:rsidR="00CF78A5" w:rsidRDefault="00CF78A5">
            <w:pPr>
              <w:tabs>
                <w:tab w:val="left" w:pos="709"/>
              </w:tabs>
              <w:jc w:val="both"/>
            </w:pPr>
          </w:p>
        </w:tc>
        <w:tc>
          <w:tcPr>
            <w:tcW w:w="1512" w:type="dxa"/>
            <w:tcBorders>
              <w:top w:val="single" w:sz="12" w:space="0" w:color="auto"/>
              <w:left w:val="single" w:sz="12" w:space="0" w:color="auto"/>
              <w:right w:val="single" w:sz="12" w:space="0" w:color="auto"/>
            </w:tcBorders>
          </w:tcPr>
          <w:p w:rsidR="00CF78A5" w:rsidRDefault="00CF78A5">
            <w:pPr>
              <w:tabs>
                <w:tab w:val="left" w:pos="709"/>
              </w:tabs>
              <w:jc w:val="both"/>
            </w:pPr>
            <w:r>
              <w:t>Рост за полугодие</w:t>
            </w:r>
          </w:p>
        </w:tc>
      </w:tr>
      <w:tr w:rsidR="00CF78A5">
        <w:trPr>
          <w:cantSplit/>
        </w:trPr>
        <w:tc>
          <w:tcPr>
            <w:tcW w:w="1512" w:type="dxa"/>
            <w:tcBorders>
              <w:left w:val="single" w:sz="12" w:space="0" w:color="auto"/>
              <w:bottom w:val="single" w:sz="12" w:space="0" w:color="auto"/>
              <w:right w:val="single" w:sz="12" w:space="0" w:color="auto"/>
            </w:tcBorders>
          </w:tcPr>
          <w:p w:rsidR="00CF78A5" w:rsidRDefault="00CF78A5">
            <w:pPr>
              <w:tabs>
                <w:tab w:val="left" w:pos="709"/>
              </w:tabs>
              <w:jc w:val="both"/>
            </w:pP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center"/>
            </w:pPr>
            <w:r>
              <w:t>Грн.</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pPr>
            <w:r>
              <w:t>в % к стоимости имущества</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center"/>
            </w:pPr>
            <w:r>
              <w:t>Грн.</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pPr>
            <w:r>
              <w:t>в % к стоимости имущества</w:t>
            </w:r>
          </w:p>
        </w:tc>
        <w:tc>
          <w:tcPr>
            <w:tcW w:w="1512" w:type="dxa"/>
            <w:tcBorders>
              <w:left w:val="single" w:sz="12" w:space="0" w:color="auto"/>
              <w:bottom w:val="single" w:sz="12" w:space="0" w:color="auto"/>
              <w:right w:val="single" w:sz="12" w:space="0" w:color="auto"/>
            </w:tcBorders>
          </w:tcPr>
          <w:p w:rsidR="00CF78A5" w:rsidRDefault="00CF78A5">
            <w:pPr>
              <w:tabs>
                <w:tab w:val="left" w:pos="709"/>
              </w:tabs>
              <w:jc w:val="both"/>
            </w:pPr>
          </w:p>
        </w:tc>
      </w:tr>
      <w:tr w:rsidR="00CF78A5">
        <w:trPr>
          <w:cantSplit/>
        </w:trPr>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pPr>
            <w:r>
              <w:t>1. Всего имущества</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pPr>
            <w:r>
              <w:t>5193606</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pPr>
            <w:r>
              <w:t>100</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pPr>
            <w:r>
              <w:t>15229509</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pPr>
            <w:r>
              <w:t>100</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pPr>
            <w:r>
              <w:t>293.2</w:t>
            </w:r>
          </w:p>
        </w:tc>
      </w:tr>
      <w:tr w:rsidR="00CF78A5">
        <w:trPr>
          <w:cantSplit/>
        </w:trPr>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pPr>
            <w:r>
              <w:t>в том числе</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pP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pP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pP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pP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pPr>
          </w:p>
        </w:tc>
      </w:tr>
      <w:tr w:rsidR="00CF78A5">
        <w:trPr>
          <w:cantSplit/>
        </w:trPr>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pPr>
            <w:r>
              <w:t>2. Основные средства и внеоборотные активы</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pPr>
            <w:r>
              <w:t>1804125</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pPr>
            <w:r>
              <w:t>34.7</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pPr>
            <w:r>
              <w:t>2787709</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pPr>
            <w:r>
              <w:t>18.3</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pPr>
            <w:r>
              <w:t>154.5</w:t>
            </w:r>
          </w:p>
        </w:tc>
      </w:tr>
      <w:tr w:rsidR="00CF78A5">
        <w:trPr>
          <w:cantSplit/>
        </w:trPr>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pPr>
            <w:r>
              <w:t>3. Оборотные средства</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pPr>
            <w:r>
              <w:t>3389481</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pPr>
            <w:r>
              <w:t>65.3</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pPr>
            <w:r>
              <w:t>12441800</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pPr>
            <w:r>
              <w:t>81.7</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pPr>
            <w:r>
              <w:t>367.1</w:t>
            </w:r>
          </w:p>
        </w:tc>
      </w:tr>
      <w:tr w:rsidR="00CF78A5">
        <w:trPr>
          <w:cantSplit/>
        </w:trPr>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pPr>
            <w:r>
              <w:t>из них:</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pP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pP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pP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pP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pPr>
          </w:p>
        </w:tc>
      </w:tr>
      <w:tr w:rsidR="00CF78A5">
        <w:trPr>
          <w:cantSplit/>
        </w:trPr>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pPr>
            <w:r>
              <w:t>3.1. Материальные оборотные средства</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pPr>
            <w:r>
              <w:t>1325456</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pPr>
            <w:r>
              <w:t>25.5</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pPr>
            <w:r>
              <w:t>5424020</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pPr>
            <w:r>
              <w:t>35.6</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pPr>
            <w:r>
              <w:t>409.2</w:t>
            </w:r>
          </w:p>
        </w:tc>
      </w:tr>
      <w:tr w:rsidR="00CF78A5">
        <w:trPr>
          <w:cantSplit/>
        </w:trPr>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pPr>
            <w:r>
              <w:t>3.2. Денежные средства</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pPr>
            <w:r>
              <w:t>546257</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pPr>
            <w:r>
              <w:t>10.5</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pPr>
            <w:r>
              <w:t>310334</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pPr>
            <w:r>
              <w:t>2.0</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pPr>
            <w:r>
              <w:t>56.8</w:t>
            </w:r>
          </w:p>
        </w:tc>
      </w:tr>
      <w:tr w:rsidR="00CF78A5">
        <w:trPr>
          <w:cantSplit/>
        </w:trPr>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pPr>
            <w:r>
              <w:t>3.3 Средства в расчетах</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pPr>
            <w:r>
              <w:t>1517768</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pPr>
            <w:r>
              <w:t>29.3</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pPr>
            <w:r>
              <w:t>6707446</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pPr>
            <w:r>
              <w:t>44.1</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pPr>
            <w:r>
              <w:t>441.9</w:t>
            </w:r>
          </w:p>
        </w:tc>
      </w:tr>
    </w:tbl>
    <w:p w:rsidR="00CF78A5" w:rsidRDefault="00CF78A5">
      <w:pPr>
        <w:jc w:val="both"/>
        <w:rPr>
          <w:rFonts w:ascii="Arial" w:hAnsi="Arial"/>
          <w:sz w:val="24"/>
        </w:rPr>
      </w:pPr>
    </w:p>
    <w:p w:rsidR="00CF78A5" w:rsidRDefault="00CF78A5">
      <w:pPr>
        <w:jc w:val="both"/>
        <w:rPr>
          <w:sz w:val="28"/>
        </w:rPr>
      </w:pPr>
      <w:r>
        <w:rPr>
          <w:sz w:val="28"/>
        </w:rPr>
        <w:t xml:space="preserve">      У предприятия  N 1 произошло резкое изменение структуры стоимости имущества  в сторону  увеличения удельного  веса в нем  оборотных   средств.  С  финансовой  точки  зрения  это положительный сдвиг  в структуре  -  имущество  стало  более мобильным. Но  доля оборотных  средств  увеличилась  главным образом за  счет роста  дебиторской  задолженности,  которая приближается к  половине стоимости  имущества. Более чем в 4 раза  выросли   и  материальные   оборотные  средства.  Рост стоимости имущества  почти в  3 раза в основном произошел за счет    этих     двух    его     элементов.    Целесообразно проанализировать,  за   счет  каких  составляющих  и  почему увеличились материальные  оборотные средства  и  дебиторская задолженность.</w:t>
      </w:r>
    </w:p>
    <w:p w:rsidR="00CF78A5" w:rsidRDefault="00CF78A5">
      <w:pPr>
        <w:jc w:val="both"/>
        <w:rPr>
          <w:sz w:val="28"/>
        </w:rPr>
      </w:pPr>
      <w:r>
        <w:rPr>
          <w:sz w:val="28"/>
        </w:rPr>
        <w:t xml:space="preserve">        Естественно,  на   всей  динамике   имущества   и   его составляющих отразились  ценовые факторы.  Тем не менее, как показывает II раздел актива баланса предприятия N 1 на 1.07, наибольший рост имеет незавершенное производство - в 10 раз </w:t>
      </w:r>
    </w:p>
    <w:p w:rsidR="00CF78A5" w:rsidRDefault="00CF78A5">
      <w:pPr>
        <w:jc w:val="both"/>
        <w:rPr>
          <w:sz w:val="28"/>
        </w:rPr>
      </w:pPr>
      <w:r>
        <w:rPr>
          <w:sz w:val="28"/>
        </w:rPr>
        <w:t xml:space="preserve">     (2761654:267133 = 10,3)</w:t>
      </w:r>
    </w:p>
    <w:p w:rsidR="00CF78A5" w:rsidRDefault="00CF78A5">
      <w:pPr>
        <w:jc w:val="both"/>
        <w:rPr>
          <w:sz w:val="28"/>
        </w:rPr>
      </w:pPr>
      <w:r>
        <w:rPr>
          <w:sz w:val="28"/>
        </w:rPr>
        <w:t xml:space="preserve">     На 1.01 оно составляло 20,1%),</w:t>
      </w:r>
    </w:p>
    <w:p w:rsidR="00CF78A5" w:rsidRDefault="00CF78A5">
      <w:pPr>
        <w:jc w:val="both"/>
        <w:rPr>
          <w:sz w:val="28"/>
        </w:rPr>
      </w:pPr>
      <w:r>
        <w:rPr>
          <w:sz w:val="28"/>
        </w:rPr>
        <w:t xml:space="preserve">     а на 1.07 - 50,9%</w:t>
      </w:r>
    </w:p>
    <w:p w:rsidR="00CF78A5" w:rsidRDefault="00CF78A5">
      <w:pPr>
        <w:jc w:val="both"/>
        <w:rPr>
          <w:sz w:val="28"/>
        </w:rPr>
      </w:pPr>
      <w:r>
        <w:rPr>
          <w:sz w:val="28"/>
        </w:rPr>
        <w:t xml:space="preserve">     (2761654:5424020 *  100 =  50,9) материальных оборотных средств. Если  бы незавершенное  производство увеличилось  в той же  мере, как  производственные запасы, его стоимость на 1.07 составила бы 369082 грн.</w:t>
      </w:r>
    </w:p>
    <w:p w:rsidR="00CF78A5" w:rsidRDefault="00CF78A5">
      <w:pPr>
        <w:jc w:val="both"/>
        <w:rPr>
          <w:sz w:val="28"/>
        </w:rPr>
      </w:pPr>
      <w:r>
        <w:rPr>
          <w:sz w:val="28"/>
        </w:rPr>
        <w:t xml:space="preserve">               984883</w:t>
      </w:r>
    </w:p>
    <w:p w:rsidR="00CF78A5" w:rsidRDefault="00CF78A5">
      <w:pPr>
        <w:jc w:val="both"/>
        <w:rPr>
          <w:sz w:val="28"/>
        </w:rPr>
      </w:pPr>
      <w:r>
        <w:rPr>
          <w:sz w:val="28"/>
        </w:rPr>
        <w:t xml:space="preserve">     (267133 * ------- = 369082)</w:t>
      </w:r>
    </w:p>
    <w:p w:rsidR="00CF78A5" w:rsidRDefault="00CF78A5">
      <w:pPr>
        <w:jc w:val="both"/>
        <w:rPr>
          <w:sz w:val="28"/>
        </w:rPr>
      </w:pPr>
      <w:r>
        <w:rPr>
          <w:sz w:val="28"/>
        </w:rPr>
        <w:t xml:space="preserve">               712836</w:t>
      </w:r>
    </w:p>
    <w:p w:rsidR="00CF78A5" w:rsidRDefault="00CF78A5">
      <w:pPr>
        <w:jc w:val="both"/>
        <w:rPr>
          <w:sz w:val="28"/>
        </w:rPr>
      </w:pPr>
      <w:r>
        <w:rPr>
          <w:sz w:val="28"/>
        </w:rPr>
        <w:t xml:space="preserve">     т.е. была бы ниже фактической на 23925772 грн.</w:t>
      </w:r>
    </w:p>
    <w:p w:rsidR="00CF78A5" w:rsidRDefault="00CF78A5">
      <w:pPr>
        <w:jc w:val="both"/>
        <w:rPr>
          <w:sz w:val="28"/>
        </w:rPr>
      </w:pPr>
      <w:r>
        <w:rPr>
          <w:sz w:val="28"/>
        </w:rPr>
        <w:t xml:space="preserve">     (2761654 - 369082 = 2392572). На эту же сумму снизилась бы  и   общая  стоимость   материальных  оборотных  средств. Следовательно, целесообразно  с  привлечением  других  служб предприятия проверить  причины и обоснованность такого объема незавершенного производства,  который числится на балансе на 1.07.</w:t>
      </w:r>
    </w:p>
    <w:p w:rsidR="00CF78A5" w:rsidRDefault="00CF78A5">
      <w:pPr>
        <w:jc w:val="both"/>
        <w:rPr>
          <w:sz w:val="28"/>
        </w:rPr>
      </w:pPr>
      <w:r>
        <w:rPr>
          <w:sz w:val="28"/>
        </w:rPr>
        <w:t xml:space="preserve">     II раздел  актива баланса  показывает, что резкий рост дебиторской задолженности  практически полностью  вызван  ее увеличением по  расчетам за товары и по расчетам с бюджетом. Средства  в  расчетах  за  товары  и  на  1.01,  и  на  1.07 значительно    превышают     всю    остальную    дебиторскую задолженность. В  данном случае  необходим анализ перспектив поступления предприятию дебиторской задолженности от каждого покупателя,  с  выявлением  неплатежеспособных  покупателей,</w:t>
      </w:r>
    </w:p>
    <w:p w:rsidR="00CF78A5" w:rsidRDefault="00CF78A5">
      <w:pPr>
        <w:jc w:val="both"/>
        <w:rPr>
          <w:sz w:val="28"/>
        </w:rPr>
      </w:pPr>
      <w:r>
        <w:rPr>
          <w:sz w:val="28"/>
        </w:rPr>
        <w:t>если такие есть.</w:t>
      </w:r>
    </w:p>
    <w:p w:rsidR="00CF78A5" w:rsidRDefault="00CF78A5">
      <w:pPr>
        <w:jc w:val="both"/>
        <w:rPr>
          <w:sz w:val="28"/>
        </w:rPr>
      </w:pPr>
      <w:r>
        <w:rPr>
          <w:sz w:val="28"/>
        </w:rPr>
        <w:t xml:space="preserve">     Следствием большой дебиторской задолженности является и резкой  снижение   денежной  наличности.   Это  единственная составляющая имущества,  которая уменьшилась  за полугодие и по абсолютной величине.      Таким образом,  несмотря на рост мобильности имущества, предприятию  необходимо  оценить  причины  и  обоснованность сдвигов в его структуре.</w:t>
      </w:r>
    </w:p>
    <w:p w:rsidR="00CF78A5" w:rsidRDefault="00CF78A5">
      <w:pPr>
        <w:jc w:val="both"/>
        <w:rPr>
          <w:sz w:val="28"/>
        </w:rPr>
      </w:pPr>
      <w:r>
        <w:rPr>
          <w:sz w:val="28"/>
        </w:rPr>
        <w:t xml:space="preserve">     Структура  стоимости  имущества  торговой  фирмы  ,  естественно,   отличается  от   структуры   ее   по предприятиям, производящим  товары  и  работы.  Но  и  здесь средства в  расчетах  увеличиваются  опережающим  темпом  по сравнению  с   другими  элементами   имущества.  Почти   все увеличение относится  на расчеты за товары (раздел II актива баланса предприятия N 2).</w:t>
      </w:r>
    </w:p>
    <w:p w:rsidR="00CF78A5" w:rsidRDefault="00CF78A5">
      <w:pPr>
        <w:jc w:val="both"/>
        <w:rPr>
          <w:sz w:val="28"/>
        </w:rPr>
      </w:pPr>
      <w:r>
        <w:rPr>
          <w:sz w:val="28"/>
        </w:rPr>
        <w:t xml:space="preserve">     Высокая доля  денежных средств  в составе  имущества  - нормальное  состояние  такого  предприятия,  а  снижение  их абсолютной суммы,  особенно с  учетом роста  цен на  товары, может быть  вызвано только ростом дебиторской задолженности, что и  произошло. Резкий  рост  материальных  запасов,  т.е. запасов товаров  на  складах  предприятия,  по  сравнению  с темпом увеличения  денежных средств  и средств  в  расчетах, вместе   взятых,    может    быть    признаком    замедления оборачиваемости материальных  запасов, что  подробнее  будет проанализировано ниже.</w:t>
      </w:r>
    </w:p>
    <w:p w:rsidR="00CF78A5" w:rsidRDefault="00CF78A5">
      <w:pPr>
        <w:jc w:val="both"/>
        <w:rPr>
          <w:sz w:val="28"/>
        </w:rPr>
      </w:pPr>
      <w:r>
        <w:rPr>
          <w:sz w:val="28"/>
        </w:rPr>
        <w:t xml:space="preserve">     Денежные средства  и средства в расчетах увеличились за анализируемый период на 31,8%</w:t>
      </w:r>
    </w:p>
    <w:p w:rsidR="00CF78A5" w:rsidRDefault="00CF78A5">
      <w:pPr>
        <w:jc w:val="both"/>
        <w:rPr>
          <w:sz w:val="28"/>
        </w:rPr>
      </w:pPr>
      <w:r>
        <w:rPr>
          <w:sz w:val="28"/>
        </w:rPr>
        <w:t xml:space="preserve">       1297033 + 576869</w:t>
      </w:r>
    </w:p>
    <w:p w:rsidR="00CF78A5" w:rsidRDefault="00CF78A5">
      <w:pPr>
        <w:jc w:val="both"/>
        <w:rPr>
          <w:sz w:val="28"/>
        </w:rPr>
      </w:pPr>
      <w:r>
        <w:rPr>
          <w:sz w:val="28"/>
        </w:rPr>
        <w:t xml:space="preserve">     (------------------ * 100 - 100 = 31,8),</w:t>
      </w:r>
    </w:p>
    <w:p w:rsidR="00CF78A5" w:rsidRDefault="00CF78A5">
      <w:pPr>
        <w:jc w:val="both"/>
        <w:rPr>
          <w:sz w:val="28"/>
        </w:rPr>
      </w:pPr>
      <w:r>
        <w:rPr>
          <w:sz w:val="28"/>
        </w:rPr>
        <w:t xml:space="preserve">       1300027 + 121838</w:t>
      </w:r>
    </w:p>
    <w:p w:rsidR="00CF78A5" w:rsidRDefault="00CF78A5">
      <w:pPr>
        <w:tabs>
          <w:tab w:val="left" w:pos="709"/>
        </w:tabs>
        <w:jc w:val="both"/>
        <w:rPr>
          <w:rFonts w:ascii="Arial" w:hAnsi="Arial"/>
          <w:sz w:val="24"/>
        </w:rPr>
      </w:pPr>
      <w:r>
        <w:rPr>
          <w:sz w:val="28"/>
        </w:rPr>
        <w:t xml:space="preserve">     а товарные  запасы -  на 209,7%.  Увеличение  стоимости основных средств  связано  с  перенасыщением  и  расширением торговых и  складских помещений.  Но этот рост может повлечь за собой либо повышение розничных цен на реализуемые товары, либо снижение  рентабельности предприятия  при невозможности повышения цен  по каким-либо  причинам.</w:t>
      </w:r>
      <w:r>
        <w:rPr>
          <w:rFonts w:ascii="Arial" w:hAnsi="Arial"/>
          <w:sz w:val="24"/>
        </w:rPr>
        <w:t xml:space="preserve"> </w:t>
      </w:r>
    </w:p>
    <w:p w:rsidR="00CF78A5" w:rsidRDefault="00CF78A5">
      <w:pPr>
        <w:pStyle w:val="Times14"/>
      </w:pPr>
    </w:p>
    <w:p w:rsidR="00CF78A5" w:rsidRDefault="00CF78A5">
      <w:pPr>
        <w:pStyle w:val="Times14"/>
        <w:jc w:val="center"/>
      </w:pPr>
      <w:r>
        <w:rPr>
          <w:lang w:val="uk-UA"/>
        </w:rPr>
        <w:t xml:space="preserve">Табл.3 </w:t>
      </w:r>
      <w:r>
        <w:rPr>
          <w:b/>
        </w:rPr>
        <w:t>Структура стоимости имущества предприятия № 2</w:t>
      </w:r>
    </w:p>
    <w:tbl>
      <w:tblPr>
        <w:tblW w:w="0" w:type="auto"/>
        <w:tblInd w:w="-85" w:type="dxa"/>
        <w:tblLayout w:type="fixed"/>
        <w:tblCellMar>
          <w:left w:w="70" w:type="dxa"/>
          <w:right w:w="70" w:type="dxa"/>
        </w:tblCellMar>
        <w:tblLook w:val="0000" w:firstRow="0" w:lastRow="0" w:firstColumn="0" w:lastColumn="0" w:noHBand="0" w:noVBand="0"/>
      </w:tblPr>
      <w:tblGrid>
        <w:gridCol w:w="1512"/>
        <w:gridCol w:w="1512"/>
        <w:gridCol w:w="1512"/>
        <w:gridCol w:w="1512"/>
        <w:gridCol w:w="1512"/>
        <w:gridCol w:w="1512"/>
      </w:tblGrid>
      <w:tr w:rsidR="00CF78A5">
        <w:trPr>
          <w:cantSplit/>
        </w:trPr>
        <w:tc>
          <w:tcPr>
            <w:tcW w:w="1512" w:type="dxa"/>
            <w:tcBorders>
              <w:top w:val="single" w:sz="12" w:space="0" w:color="auto"/>
              <w:left w:val="single" w:sz="12" w:space="0" w:color="auto"/>
              <w:right w:val="single" w:sz="12" w:space="0" w:color="auto"/>
            </w:tcBorders>
          </w:tcPr>
          <w:p w:rsidR="00CF78A5" w:rsidRDefault="00CF78A5">
            <w:pPr>
              <w:tabs>
                <w:tab w:val="left" w:pos="709"/>
              </w:tabs>
              <w:jc w:val="both"/>
              <w:rPr>
                <w:rFonts w:ascii="Arial" w:hAnsi="Arial"/>
              </w:rPr>
            </w:pPr>
            <w:r>
              <w:rPr>
                <w:rFonts w:ascii="Arial" w:hAnsi="Arial"/>
              </w:rPr>
              <w:t>Показатели</w:t>
            </w:r>
          </w:p>
        </w:tc>
        <w:tc>
          <w:tcPr>
            <w:tcW w:w="1512" w:type="dxa"/>
            <w:tcBorders>
              <w:top w:val="single" w:sz="12" w:space="0" w:color="auto"/>
            </w:tcBorders>
          </w:tcPr>
          <w:p w:rsidR="00CF78A5" w:rsidRDefault="00CF78A5">
            <w:pPr>
              <w:tabs>
                <w:tab w:val="left" w:pos="709"/>
              </w:tabs>
              <w:jc w:val="both"/>
              <w:rPr>
                <w:rFonts w:ascii="Arial" w:hAnsi="Arial"/>
              </w:rPr>
            </w:pPr>
          </w:p>
          <w:p w:rsidR="00CF78A5" w:rsidRDefault="00CF78A5">
            <w:pPr>
              <w:tabs>
                <w:tab w:val="left" w:pos="709"/>
              </w:tabs>
              <w:jc w:val="both"/>
              <w:rPr>
                <w:rFonts w:ascii="Arial" w:hAnsi="Arial"/>
              </w:rPr>
            </w:pPr>
            <w:r>
              <w:rPr>
                <w:rFonts w:ascii="Arial" w:hAnsi="Arial"/>
              </w:rPr>
              <w:t>01.01</w:t>
            </w:r>
          </w:p>
          <w:p w:rsidR="00CF78A5" w:rsidRDefault="00CF78A5">
            <w:pPr>
              <w:tabs>
                <w:tab w:val="left" w:pos="709"/>
              </w:tabs>
              <w:jc w:val="both"/>
              <w:rPr>
                <w:rFonts w:ascii="Arial" w:hAnsi="Arial"/>
              </w:rPr>
            </w:pPr>
          </w:p>
        </w:tc>
        <w:tc>
          <w:tcPr>
            <w:tcW w:w="1512" w:type="dxa"/>
            <w:tcBorders>
              <w:top w:val="single" w:sz="12" w:space="0" w:color="auto"/>
              <w:right w:val="single" w:sz="12" w:space="0" w:color="auto"/>
            </w:tcBorders>
          </w:tcPr>
          <w:p w:rsidR="00CF78A5" w:rsidRDefault="00CF78A5">
            <w:pPr>
              <w:tabs>
                <w:tab w:val="left" w:pos="709"/>
              </w:tabs>
              <w:jc w:val="both"/>
              <w:rPr>
                <w:rFonts w:ascii="Arial" w:hAnsi="Arial"/>
              </w:rPr>
            </w:pPr>
          </w:p>
        </w:tc>
        <w:tc>
          <w:tcPr>
            <w:tcW w:w="1512" w:type="dxa"/>
            <w:tcBorders>
              <w:top w:val="single" w:sz="12" w:space="0" w:color="auto"/>
            </w:tcBorders>
          </w:tcPr>
          <w:p w:rsidR="00CF78A5" w:rsidRDefault="00CF78A5">
            <w:pPr>
              <w:tabs>
                <w:tab w:val="left" w:pos="709"/>
              </w:tabs>
              <w:jc w:val="both"/>
              <w:rPr>
                <w:rFonts w:ascii="Arial" w:hAnsi="Arial"/>
              </w:rPr>
            </w:pPr>
          </w:p>
          <w:p w:rsidR="00CF78A5" w:rsidRDefault="00CF78A5">
            <w:pPr>
              <w:tabs>
                <w:tab w:val="left" w:pos="709"/>
              </w:tabs>
              <w:jc w:val="both"/>
              <w:rPr>
                <w:rFonts w:ascii="Arial" w:hAnsi="Arial"/>
              </w:rPr>
            </w:pPr>
            <w:r>
              <w:rPr>
                <w:rFonts w:ascii="Arial" w:hAnsi="Arial"/>
              </w:rPr>
              <w:t>01.07</w:t>
            </w:r>
          </w:p>
        </w:tc>
        <w:tc>
          <w:tcPr>
            <w:tcW w:w="1512" w:type="dxa"/>
            <w:tcBorders>
              <w:top w:val="single" w:sz="12" w:space="0" w:color="auto"/>
              <w:right w:val="single" w:sz="12" w:space="0" w:color="auto"/>
            </w:tcBorders>
          </w:tcPr>
          <w:p w:rsidR="00CF78A5" w:rsidRDefault="00CF78A5">
            <w:pPr>
              <w:tabs>
                <w:tab w:val="left" w:pos="709"/>
              </w:tabs>
              <w:jc w:val="both"/>
              <w:rPr>
                <w:rFonts w:ascii="Arial" w:hAnsi="Arial"/>
              </w:rPr>
            </w:pPr>
          </w:p>
        </w:tc>
        <w:tc>
          <w:tcPr>
            <w:tcW w:w="1512" w:type="dxa"/>
            <w:tcBorders>
              <w:top w:val="single" w:sz="12" w:space="0" w:color="auto"/>
              <w:right w:val="single" w:sz="12" w:space="0" w:color="auto"/>
            </w:tcBorders>
          </w:tcPr>
          <w:p w:rsidR="00CF78A5" w:rsidRDefault="00CF78A5">
            <w:pPr>
              <w:tabs>
                <w:tab w:val="left" w:pos="709"/>
              </w:tabs>
              <w:jc w:val="both"/>
              <w:rPr>
                <w:rFonts w:ascii="Arial" w:hAnsi="Arial"/>
              </w:rPr>
            </w:pPr>
            <w:r>
              <w:rPr>
                <w:rFonts w:ascii="Arial" w:hAnsi="Arial"/>
              </w:rPr>
              <w:t>Рост за полугодие</w:t>
            </w:r>
          </w:p>
        </w:tc>
      </w:tr>
      <w:tr w:rsidR="00CF78A5">
        <w:trPr>
          <w:cantSplit/>
        </w:trPr>
        <w:tc>
          <w:tcPr>
            <w:tcW w:w="1512" w:type="dxa"/>
            <w:tcBorders>
              <w:left w:val="single" w:sz="12" w:space="0" w:color="auto"/>
              <w:right w:val="single" w:sz="12" w:space="0" w:color="auto"/>
            </w:tcBorders>
          </w:tcPr>
          <w:p w:rsidR="00CF78A5" w:rsidRDefault="00CF78A5">
            <w:pPr>
              <w:tabs>
                <w:tab w:val="left" w:pos="709"/>
              </w:tabs>
              <w:jc w:val="both"/>
              <w:rPr>
                <w:rFonts w:ascii="Arial" w:hAnsi="Arial"/>
              </w:rPr>
            </w:pPr>
          </w:p>
          <w:p w:rsidR="00CF78A5" w:rsidRDefault="00CF78A5">
            <w:pPr>
              <w:tabs>
                <w:tab w:val="left" w:pos="709"/>
              </w:tabs>
              <w:jc w:val="both"/>
              <w:rPr>
                <w:rFonts w:ascii="Arial" w:hAnsi="Arial"/>
              </w:rPr>
            </w:pPr>
          </w:p>
          <w:p w:rsidR="00CF78A5" w:rsidRDefault="00CF78A5">
            <w:pPr>
              <w:tabs>
                <w:tab w:val="left" w:pos="709"/>
              </w:tabs>
              <w:jc w:val="both"/>
              <w:rPr>
                <w:rFonts w:ascii="Arial" w:hAnsi="Arial"/>
              </w:rPr>
            </w:pPr>
          </w:p>
        </w:tc>
        <w:tc>
          <w:tcPr>
            <w:tcW w:w="1512" w:type="dxa"/>
            <w:tcBorders>
              <w:top w:val="single" w:sz="12" w:space="0" w:color="auto"/>
              <w:right w:val="single" w:sz="12" w:space="0" w:color="auto"/>
            </w:tcBorders>
          </w:tcPr>
          <w:p w:rsidR="00CF78A5" w:rsidRDefault="00CF78A5">
            <w:pPr>
              <w:tabs>
                <w:tab w:val="left" w:pos="709"/>
              </w:tabs>
              <w:jc w:val="both"/>
              <w:rPr>
                <w:rFonts w:ascii="Arial" w:hAnsi="Arial"/>
              </w:rPr>
            </w:pPr>
          </w:p>
          <w:p w:rsidR="00CF78A5" w:rsidRDefault="00CF78A5">
            <w:pPr>
              <w:tabs>
                <w:tab w:val="left" w:pos="709"/>
              </w:tabs>
              <w:jc w:val="center"/>
              <w:rPr>
                <w:rFonts w:ascii="Arial" w:hAnsi="Arial"/>
              </w:rPr>
            </w:pPr>
            <w:r>
              <w:rPr>
                <w:rFonts w:ascii="Arial" w:hAnsi="Arial"/>
              </w:rPr>
              <w:t>Грн.</w:t>
            </w:r>
          </w:p>
        </w:tc>
        <w:tc>
          <w:tcPr>
            <w:tcW w:w="1512" w:type="dxa"/>
            <w:tcBorders>
              <w:top w:val="single" w:sz="12" w:space="0" w:color="auto"/>
              <w:right w:val="single" w:sz="12" w:space="0" w:color="auto"/>
            </w:tcBorders>
          </w:tcPr>
          <w:p w:rsidR="00CF78A5" w:rsidRDefault="00CF78A5">
            <w:pPr>
              <w:tabs>
                <w:tab w:val="left" w:pos="709"/>
              </w:tabs>
              <w:jc w:val="both"/>
              <w:rPr>
                <w:rFonts w:ascii="Arial" w:hAnsi="Arial"/>
              </w:rPr>
            </w:pPr>
            <w:r>
              <w:rPr>
                <w:rFonts w:ascii="Arial" w:hAnsi="Arial"/>
              </w:rPr>
              <w:t>в % к стоимости имущества</w:t>
            </w:r>
          </w:p>
        </w:tc>
        <w:tc>
          <w:tcPr>
            <w:tcW w:w="1512" w:type="dxa"/>
            <w:tcBorders>
              <w:top w:val="single" w:sz="12" w:space="0" w:color="auto"/>
              <w:right w:val="single" w:sz="12" w:space="0" w:color="auto"/>
            </w:tcBorders>
          </w:tcPr>
          <w:p w:rsidR="00CF78A5" w:rsidRDefault="00CF78A5">
            <w:pPr>
              <w:tabs>
                <w:tab w:val="left" w:pos="709"/>
              </w:tabs>
              <w:jc w:val="both"/>
              <w:rPr>
                <w:rFonts w:ascii="Arial" w:hAnsi="Arial"/>
              </w:rPr>
            </w:pPr>
          </w:p>
          <w:p w:rsidR="00CF78A5" w:rsidRDefault="00CF78A5">
            <w:pPr>
              <w:tabs>
                <w:tab w:val="left" w:pos="709"/>
              </w:tabs>
              <w:jc w:val="center"/>
              <w:rPr>
                <w:rFonts w:ascii="Arial" w:hAnsi="Arial"/>
              </w:rPr>
            </w:pPr>
            <w:r>
              <w:rPr>
                <w:rFonts w:ascii="Arial" w:hAnsi="Arial"/>
              </w:rPr>
              <w:t>Грн.</w:t>
            </w:r>
          </w:p>
        </w:tc>
        <w:tc>
          <w:tcPr>
            <w:tcW w:w="1512" w:type="dxa"/>
            <w:tcBorders>
              <w:top w:val="single" w:sz="12" w:space="0" w:color="auto"/>
              <w:right w:val="single" w:sz="12" w:space="0" w:color="auto"/>
            </w:tcBorders>
          </w:tcPr>
          <w:p w:rsidR="00CF78A5" w:rsidRDefault="00CF78A5">
            <w:pPr>
              <w:tabs>
                <w:tab w:val="left" w:pos="709"/>
              </w:tabs>
              <w:jc w:val="both"/>
              <w:rPr>
                <w:rFonts w:ascii="Arial" w:hAnsi="Arial"/>
              </w:rPr>
            </w:pPr>
            <w:r>
              <w:rPr>
                <w:rFonts w:ascii="Arial" w:hAnsi="Arial"/>
              </w:rPr>
              <w:t>в % к стоимости имущества</w:t>
            </w:r>
          </w:p>
        </w:tc>
        <w:tc>
          <w:tcPr>
            <w:tcW w:w="1512" w:type="dxa"/>
            <w:tcBorders>
              <w:right w:val="single" w:sz="12" w:space="0" w:color="auto"/>
            </w:tcBorders>
          </w:tcPr>
          <w:p w:rsidR="00CF78A5" w:rsidRDefault="00CF78A5">
            <w:pPr>
              <w:tabs>
                <w:tab w:val="left" w:pos="709"/>
              </w:tabs>
              <w:jc w:val="both"/>
              <w:rPr>
                <w:rFonts w:ascii="Arial" w:hAnsi="Arial"/>
              </w:rPr>
            </w:pPr>
          </w:p>
        </w:tc>
      </w:tr>
      <w:tr w:rsidR="00CF78A5">
        <w:trPr>
          <w:cantSplit/>
        </w:trPr>
        <w:tc>
          <w:tcPr>
            <w:tcW w:w="1512" w:type="dxa"/>
            <w:tcBorders>
              <w:top w:val="single" w:sz="12" w:space="0" w:color="auto"/>
              <w:left w:val="single" w:sz="12" w:space="0" w:color="auto"/>
              <w:right w:val="single" w:sz="12" w:space="0" w:color="auto"/>
            </w:tcBorders>
          </w:tcPr>
          <w:p w:rsidR="00CF78A5" w:rsidRDefault="00CF78A5">
            <w:pPr>
              <w:pStyle w:val="BodyText"/>
              <w:rPr>
                <w:sz w:val="20"/>
              </w:rPr>
            </w:pPr>
            <w:r>
              <w:rPr>
                <w:sz w:val="20"/>
              </w:rPr>
              <w:t>1. Всего имущества</w:t>
            </w:r>
          </w:p>
          <w:p w:rsidR="00CF78A5" w:rsidRDefault="00CF78A5">
            <w:pPr>
              <w:tabs>
                <w:tab w:val="left" w:pos="709"/>
              </w:tabs>
              <w:rPr>
                <w:rFonts w:ascii="Arial" w:hAnsi="Arial"/>
              </w:rPr>
            </w:pPr>
          </w:p>
        </w:tc>
        <w:tc>
          <w:tcPr>
            <w:tcW w:w="1512" w:type="dxa"/>
            <w:tcBorders>
              <w:top w:val="single" w:sz="12" w:space="0" w:color="auto"/>
              <w:bottom w:val="single" w:sz="12" w:space="0" w:color="auto"/>
              <w:right w:val="single" w:sz="12" w:space="0" w:color="auto"/>
            </w:tcBorders>
          </w:tcPr>
          <w:p w:rsidR="00CF78A5" w:rsidRDefault="00CF78A5">
            <w:pPr>
              <w:tabs>
                <w:tab w:val="left" w:pos="709"/>
              </w:tabs>
              <w:jc w:val="both"/>
              <w:rPr>
                <w:rFonts w:ascii="Arial" w:hAnsi="Arial"/>
              </w:rPr>
            </w:pPr>
            <w:r>
              <w:rPr>
                <w:rFonts w:ascii="Arial" w:hAnsi="Arial"/>
              </w:rPr>
              <w:t>2153165</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rPr>
                <w:rFonts w:ascii="Arial" w:hAnsi="Arial"/>
              </w:rPr>
            </w:pPr>
            <w:r>
              <w:rPr>
                <w:rFonts w:ascii="Arial" w:hAnsi="Arial"/>
              </w:rPr>
              <w:t>100</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rPr>
                <w:rFonts w:ascii="Arial" w:hAnsi="Arial"/>
              </w:rPr>
            </w:pPr>
            <w:r>
              <w:rPr>
                <w:rFonts w:ascii="Arial" w:hAnsi="Arial"/>
              </w:rPr>
              <w:t>3942753</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rPr>
                <w:rFonts w:ascii="Arial" w:hAnsi="Arial"/>
              </w:rPr>
            </w:pPr>
            <w:r>
              <w:rPr>
                <w:rFonts w:ascii="Arial" w:hAnsi="Arial"/>
              </w:rPr>
              <w:t>100</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rPr>
                <w:rFonts w:ascii="Arial" w:hAnsi="Arial"/>
              </w:rPr>
            </w:pPr>
            <w:r>
              <w:rPr>
                <w:rFonts w:ascii="Arial" w:hAnsi="Arial"/>
              </w:rPr>
              <w:t>183.1</w:t>
            </w:r>
          </w:p>
        </w:tc>
      </w:tr>
      <w:tr w:rsidR="00CF78A5">
        <w:trPr>
          <w:cantSplit/>
        </w:trPr>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rPr>
                <w:rFonts w:ascii="Arial" w:hAnsi="Arial"/>
              </w:rPr>
            </w:pPr>
            <w:r>
              <w:rPr>
                <w:rFonts w:ascii="Arial" w:hAnsi="Arial"/>
              </w:rPr>
              <w:t>в т.ч.</w:t>
            </w:r>
          </w:p>
          <w:p w:rsidR="00CF78A5" w:rsidRDefault="00CF78A5">
            <w:pPr>
              <w:tabs>
                <w:tab w:val="left" w:pos="709"/>
              </w:tabs>
              <w:jc w:val="both"/>
              <w:rPr>
                <w:rFonts w:ascii="Arial" w:hAnsi="Arial"/>
              </w:rPr>
            </w:pPr>
          </w:p>
        </w:tc>
        <w:tc>
          <w:tcPr>
            <w:tcW w:w="1512" w:type="dxa"/>
            <w:tcBorders>
              <w:left w:val="single" w:sz="12" w:space="0" w:color="auto"/>
              <w:bottom w:val="single" w:sz="12" w:space="0" w:color="auto"/>
              <w:right w:val="single" w:sz="12" w:space="0" w:color="auto"/>
            </w:tcBorders>
          </w:tcPr>
          <w:p w:rsidR="00CF78A5" w:rsidRDefault="00CF78A5">
            <w:pPr>
              <w:tabs>
                <w:tab w:val="left" w:pos="709"/>
              </w:tabs>
              <w:jc w:val="both"/>
              <w:rPr>
                <w:rFonts w:ascii="Arial" w:hAnsi="Arial"/>
              </w:rPr>
            </w:pPr>
          </w:p>
        </w:tc>
        <w:tc>
          <w:tcPr>
            <w:tcW w:w="1512" w:type="dxa"/>
            <w:tcBorders>
              <w:left w:val="single" w:sz="12" w:space="0" w:color="auto"/>
              <w:bottom w:val="single" w:sz="12" w:space="0" w:color="auto"/>
              <w:right w:val="single" w:sz="12" w:space="0" w:color="auto"/>
            </w:tcBorders>
          </w:tcPr>
          <w:p w:rsidR="00CF78A5" w:rsidRDefault="00CF78A5">
            <w:pPr>
              <w:tabs>
                <w:tab w:val="left" w:pos="709"/>
              </w:tabs>
              <w:jc w:val="both"/>
              <w:rPr>
                <w:rFonts w:ascii="Arial" w:hAnsi="Arial"/>
              </w:rPr>
            </w:pPr>
          </w:p>
        </w:tc>
        <w:tc>
          <w:tcPr>
            <w:tcW w:w="1512" w:type="dxa"/>
            <w:tcBorders>
              <w:left w:val="single" w:sz="12" w:space="0" w:color="auto"/>
              <w:bottom w:val="single" w:sz="12" w:space="0" w:color="auto"/>
              <w:right w:val="single" w:sz="12" w:space="0" w:color="auto"/>
            </w:tcBorders>
          </w:tcPr>
          <w:p w:rsidR="00CF78A5" w:rsidRDefault="00CF78A5">
            <w:pPr>
              <w:tabs>
                <w:tab w:val="left" w:pos="709"/>
              </w:tabs>
              <w:jc w:val="both"/>
              <w:rPr>
                <w:rFonts w:ascii="Arial" w:hAnsi="Arial"/>
              </w:rPr>
            </w:pPr>
          </w:p>
        </w:tc>
        <w:tc>
          <w:tcPr>
            <w:tcW w:w="1512" w:type="dxa"/>
            <w:tcBorders>
              <w:left w:val="single" w:sz="12" w:space="0" w:color="auto"/>
              <w:bottom w:val="single" w:sz="12" w:space="0" w:color="auto"/>
              <w:right w:val="single" w:sz="12" w:space="0" w:color="auto"/>
            </w:tcBorders>
          </w:tcPr>
          <w:p w:rsidR="00CF78A5" w:rsidRDefault="00CF78A5">
            <w:pPr>
              <w:tabs>
                <w:tab w:val="left" w:pos="709"/>
              </w:tabs>
              <w:jc w:val="both"/>
              <w:rPr>
                <w:rFonts w:ascii="Arial" w:hAnsi="Arial"/>
              </w:rPr>
            </w:pPr>
          </w:p>
        </w:tc>
        <w:tc>
          <w:tcPr>
            <w:tcW w:w="1512" w:type="dxa"/>
            <w:tcBorders>
              <w:left w:val="single" w:sz="12" w:space="0" w:color="auto"/>
              <w:bottom w:val="single" w:sz="12" w:space="0" w:color="auto"/>
              <w:right w:val="single" w:sz="12" w:space="0" w:color="auto"/>
            </w:tcBorders>
          </w:tcPr>
          <w:p w:rsidR="00CF78A5" w:rsidRDefault="00CF78A5">
            <w:pPr>
              <w:tabs>
                <w:tab w:val="left" w:pos="709"/>
              </w:tabs>
              <w:jc w:val="both"/>
              <w:rPr>
                <w:rFonts w:ascii="Arial" w:hAnsi="Arial"/>
              </w:rPr>
            </w:pPr>
          </w:p>
        </w:tc>
      </w:tr>
      <w:tr w:rsidR="00CF78A5">
        <w:trPr>
          <w:cantSplit/>
        </w:trPr>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rPr>
                <w:rFonts w:ascii="Arial" w:hAnsi="Arial"/>
              </w:rPr>
            </w:pPr>
            <w:r>
              <w:rPr>
                <w:rFonts w:ascii="Arial" w:hAnsi="Arial"/>
              </w:rPr>
              <w:t>2. Основные средства и внеоборотные активы</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rPr>
                <w:rFonts w:ascii="Arial" w:hAnsi="Arial"/>
              </w:rPr>
            </w:pPr>
            <w:r>
              <w:rPr>
                <w:rFonts w:ascii="Arial" w:hAnsi="Arial"/>
              </w:rPr>
              <w:t>272874</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rPr>
                <w:rFonts w:ascii="Arial" w:hAnsi="Arial"/>
              </w:rPr>
            </w:pPr>
            <w:r>
              <w:rPr>
                <w:rFonts w:ascii="Arial" w:hAnsi="Arial"/>
              </w:rPr>
              <w:t>12.7</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rPr>
                <w:rFonts w:ascii="Arial" w:hAnsi="Arial"/>
              </w:rPr>
            </w:pPr>
            <w:r>
              <w:rPr>
                <w:rFonts w:ascii="Arial" w:hAnsi="Arial"/>
              </w:rPr>
              <w:t>649161</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rPr>
                <w:rFonts w:ascii="Arial" w:hAnsi="Arial"/>
              </w:rPr>
            </w:pPr>
            <w:r>
              <w:rPr>
                <w:rFonts w:ascii="Arial" w:hAnsi="Arial"/>
              </w:rPr>
              <w:t>16.5</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rPr>
                <w:rFonts w:ascii="Arial" w:hAnsi="Arial"/>
              </w:rPr>
            </w:pPr>
            <w:r>
              <w:rPr>
                <w:rFonts w:ascii="Arial" w:hAnsi="Arial"/>
              </w:rPr>
              <w:t>237.9</w:t>
            </w:r>
          </w:p>
        </w:tc>
      </w:tr>
      <w:tr w:rsidR="00CF78A5">
        <w:trPr>
          <w:cantSplit/>
        </w:trPr>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rPr>
                <w:rFonts w:ascii="Arial" w:hAnsi="Arial"/>
              </w:rPr>
            </w:pPr>
            <w:r>
              <w:rPr>
                <w:rFonts w:ascii="Arial" w:hAnsi="Arial"/>
              </w:rPr>
              <w:t>3. Оборотные средства</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rPr>
                <w:rFonts w:ascii="Arial" w:hAnsi="Arial"/>
              </w:rPr>
            </w:pPr>
            <w:r>
              <w:rPr>
                <w:rFonts w:ascii="Arial" w:hAnsi="Arial"/>
              </w:rPr>
              <w:t>1880291</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rPr>
                <w:rFonts w:ascii="Arial" w:hAnsi="Arial"/>
              </w:rPr>
            </w:pPr>
            <w:r>
              <w:rPr>
                <w:rFonts w:ascii="Arial" w:hAnsi="Arial"/>
              </w:rPr>
              <w:t>87.3</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rPr>
                <w:rFonts w:ascii="Arial" w:hAnsi="Arial"/>
              </w:rPr>
            </w:pPr>
            <w:r>
              <w:rPr>
                <w:rFonts w:ascii="Arial" w:hAnsi="Arial"/>
              </w:rPr>
              <w:t>3293592</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rPr>
                <w:rFonts w:ascii="Arial" w:hAnsi="Arial"/>
              </w:rPr>
            </w:pPr>
            <w:r>
              <w:rPr>
                <w:rFonts w:ascii="Arial" w:hAnsi="Arial"/>
              </w:rPr>
              <w:t>83.5</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rPr>
                <w:rFonts w:ascii="Arial" w:hAnsi="Arial"/>
              </w:rPr>
            </w:pPr>
            <w:r>
              <w:rPr>
                <w:rFonts w:ascii="Arial" w:hAnsi="Arial"/>
              </w:rPr>
              <w:t>175.2</w:t>
            </w:r>
          </w:p>
        </w:tc>
      </w:tr>
      <w:tr w:rsidR="00CF78A5">
        <w:trPr>
          <w:cantSplit/>
        </w:trPr>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rPr>
                <w:rFonts w:ascii="Arial" w:hAnsi="Arial"/>
              </w:rPr>
            </w:pPr>
            <w:r>
              <w:rPr>
                <w:rFonts w:ascii="Arial" w:hAnsi="Arial"/>
              </w:rPr>
              <w:t>из них:</w:t>
            </w:r>
          </w:p>
          <w:p w:rsidR="00CF78A5" w:rsidRDefault="00CF78A5">
            <w:pPr>
              <w:tabs>
                <w:tab w:val="left" w:pos="709"/>
              </w:tabs>
              <w:jc w:val="both"/>
              <w:rPr>
                <w:rFonts w:ascii="Arial" w:hAnsi="Arial"/>
              </w:rPr>
            </w:pP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rPr>
                <w:rFonts w:ascii="Arial" w:hAnsi="Arial"/>
              </w:rPr>
            </w:pP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rPr>
                <w:rFonts w:ascii="Arial" w:hAnsi="Arial"/>
              </w:rPr>
            </w:pP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rPr>
                <w:rFonts w:ascii="Arial" w:hAnsi="Arial"/>
              </w:rPr>
            </w:pP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rPr>
                <w:rFonts w:ascii="Arial" w:hAnsi="Arial"/>
              </w:rPr>
            </w:pP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rPr>
                <w:rFonts w:ascii="Arial" w:hAnsi="Arial"/>
              </w:rPr>
            </w:pPr>
          </w:p>
        </w:tc>
      </w:tr>
      <w:tr w:rsidR="00CF78A5">
        <w:trPr>
          <w:cantSplit/>
        </w:trPr>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rPr>
                <w:rFonts w:ascii="Arial" w:hAnsi="Arial"/>
              </w:rPr>
            </w:pPr>
            <w:r>
              <w:rPr>
                <w:rFonts w:ascii="Arial" w:hAnsi="Arial"/>
              </w:rPr>
              <w:t>3.1. Материальные оборотные средства</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rPr>
                <w:rFonts w:ascii="Arial" w:hAnsi="Arial"/>
              </w:rPr>
            </w:pPr>
            <w:r>
              <w:rPr>
                <w:rFonts w:ascii="Arial" w:hAnsi="Arial"/>
              </w:rPr>
              <w:t>458426</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rPr>
                <w:rFonts w:ascii="Arial" w:hAnsi="Arial"/>
              </w:rPr>
            </w:pPr>
            <w:r>
              <w:rPr>
                <w:rFonts w:ascii="Arial" w:hAnsi="Arial"/>
              </w:rPr>
              <w:t>21.3</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rPr>
                <w:rFonts w:ascii="Arial" w:hAnsi="Arial"/>
              </w:rPr>
            </w:pPr>
            <w:r>
              <w:rPr>
                <w:rFonts w:ascii="Arial" w:hAnsi="Arial"/>
              </w:rPr>
              <w:t>1419643</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rPr>
                <w:rFonts w:ascii="Arial" w:hAnsi="Arial"/>
              </w:rPr>
            </w:pPr>
            <w:r>
              <w:rPr>
                <w:rFonts w:ascii="Arial" w:hAnsi="Arial"/>
              </w:rPr>
              <w:t>36.0</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rPr>
                <w:rFonts w:ascii="Arial" w:hAnsi="Arial"/>
              </w:rPr>
            </w:pPr>
            <w:r>
              <w:rPr>
                <w:rFonts w:ascii="Arial" w:hAnsi="Arial"/>
              </w:rPr>
              <w:t>309.7</w:t>
            </w:r>
          </w:p>
        </w:tc>
      </w:tr>
      <w:tr w:rsidR="00CF78A5">
        <w:trPr>
          <w:cantSplit/>
        </w:trPr>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rPr>
                <w:rFonts w:ascii="Arial" w:hAnsi="Arial"/>
              </w:rPr>
            </w:pPr>
            <w:r>
              <w:rPr>
                <w:rFonts w:ascii="Arial" w:hAnsi="Arial"/>
              </w:rPr>
              <w:t>3.2. Денежные средства</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rPr>
                <w:rFonts w:ascii="Arial" w:hAnsi="Arial"/>
              </w:rPr>
            </w:pPr>
            <w:r>
              <w:rPr>
                <w:rFonts w:ascii="Arial" w:hAnsi="Arial"/>
              </w:rPr>
              <w:t>1300027</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rPr>
                <w:rFonts w:ascii="Arial" w:hAnsi="Arial"/>
              </w:rPr>
            </w:pPr>
            <w:r>
              <w:rPr>
                <w:rFonts w:ascii="Arial" w:hAnsi="Arial"/>
              </w:rPr>
              <w:t>60.4</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rPr>
                <w:rFonts w:ascii="Arial" w:hAnsi="Arial"/>
              </w:rPr>
            </w:pPr>
            <w:r>
              <w:rPr>
                <w:rFonts w:ascii="Arial" w:hAnsi="Arial"/>
              </w:rPr>
              <w:t>1297073</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rPr>
                <w:rFonts w:ascii="Arial" w:hAnsi="Arial"/>
              </w:rPr>
            </w:pPr>
            <w:r>
              <w:rPr>
                <w:rFonts w:ascii="Arial" w:hAnsi="Arial"/>
              </w:rPr>
              <w:t>32.9</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rPr>
                <w:rFonts w:ascii="Arial" w:hAnsi="Arial"/>
              </w:rPr>
            </w:pPr>
            <w:r>
              <w:rPr>
                <w:rFonts w:ascii="Arial" w:hAnsi="Arial"/>
              </w:rPr>
              <w:t>99.8</w:t>
            </w:r>
          </w:p>
        </w:tc>
      </w:tr>
      <w:tr w:rsidR="00CF78A5">
        <w:trPr>
          <w:cantSplit/>
        </w:trPr>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rPr>
                <w:rFonts w:ascii="Arial" w:hAnsi="Arial"/>
              </w:rPr>
            </w:pPr>
            <w:r>
              <w:rPr>
                <w:rFonts w:ascii="Arial" w:hAnsi="Arial"/>
              </w:rPr>
              <w:t>3.3 Средства в расчетах</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rPr>
                <w:rFonts w:ascii="Arial" w:hAnsi="Arial"/>
              </w:rPr>
            </w:pPr>
            <w:r>
              <w:rPr>
                <w:rFonts w:ascii="Arial" w:hAnsi="Arial"/>
              </w:rPr>
              <w:t>121838</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rPr>
                <w:rFonts w:ascii="Arial" w:hAnsi="Arial"/>
              </w:rPr>
            </w:pPr>
            <w:r>
              <w:rPr>
                <w:rFonts w:ascii="Arial" w:hAnsi="Arial"/>
              </w:rPr>
              <w:t>5.6</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rPr>
                <w:rFonts w:ascii="Arial" w:hAnsi="Arial"/>
              </w:rPr>
            </w:pPr>
            <w:r>
              <w:rPr>
                <w:rFonts w:ascii="Arial" w:hAnsi="Arial"/>
              </w:rPr>
              <w:t>576869</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rPr>
                <w:rFonts w:ascii="Arial" w:hAnsi="Arial"/>
              </w:rPr>
            </w:pPr>
            <w:r>
              <w:rPr>
                <w:rFonts w:ascii="Arial" w:hAnsi="Arial"/>
              </w:rPr>
              <w:t>14.6</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tabs>
                <w:tab w:val="left" w:pos="709"/>
              </w:tabs>
              <w:jc w:val="both"/>
              <w:rPr>
                <w:rFonts w:ascii="Arial" w:hAnsi="Arial"/>
              </w:rPr>
            </w:pPr>
            <w:r>
              <w:rPr>
                <w:rFonts w:ascii="Arial" w:hAnsi="Arial"/>
              </w:rPr>
              <w:t>437.5</w:t>
            </w:r>
          </w:p>
        </w:tc>
      </w:tr>
    </w:tbl>
    <w:p w:rsidR="00CF78A5" w:rsidRDefault="00CF78A5">
      <w:pPr>
        <w:jc w:val="both"/>
        <w:rPr>
          <w:rFonts w:ascii="Arial" w:hAnsi="Arial"/>
          <w:sz w:val="24"/>
        </w:rPr>
      </w:pPr>
    </w:p>
    <w:p w:rsidR="00CF78A5" w:rsidRDefault="00CF78A5">
      <w:pPr>
        <w:pStyle w:val="Times14"/>
      </w:pPr>
    </w:p>
    <w:p w:rsidR="00CF78A5" w:rsidRDefault="00CF78A5">
      <w:pPr>
        <w:pStyle w:val="Times14"/>
        <w:rPr>
          <w:lang w:val="en-US"/>
        </w:rPr>
      </w:pPr>
      <w:r>
        <w:t xml:space="preserve">     В табл. 4 сведены итоги расчетов предыдущих двух таблиц на  одну дату  - 1.07.  Как уже отмечалось, структура стоимости имущества  выбранных для  анализа предприятий мало сопоставима. Но  таблица представляет интерес с точки зрения выбора предприятия  для вложения средств.    </w:t>
      </w:r>
    </w:p>
    <w:p w:rsidR="00CF78A5" w:rsidRDefault="00CF78A5">
      <w:pPr>
        <w:pStyle w:val="Times14"/>
        <w:rPr>
          <w:lang w:val="en-US"/>
        </w:rPr>
      </w:pPr>
    </w:p>
    <w:p w:rsidR="00CF78A5" w:rsidRDefault="00CF78A5">
      <w:pPr>
        <w:pStyle w:val="Times14"/>
        <w:rPr>
          <w:lang w:val="en-US"/>
        </w:rPr>
      </w:pPr>
    </w:p>
    <w:p w:rsidR="00CF78A5" w:rsidRDefault="00CF78A5">
      <w:pPr>
        <w:pStyle w:val="Times14"/>
        <w:rPr>
          <w:lang w:val="en-US"/>
        </w:rPr>
      </w:pPr>
    </w:p>
    <w:p w:rsidR="00CF78A5" w:rsidRDefault="00CF78A5">
      <w:pPr>
        <w:pStyle w:val="Times14"/>
        <w:rPr>
          <w:lang w:val="en-US"/>
        </w:rPr>
      </w:pPr>
    </w:p>
    <w:p w:rsidR="00CF78A5" w:rsidRDefault="00CF78A5">
      <w:pPr>
        <w:pStyle w:val="Times14"/>
        <w:rPr>
          <w:lang w:val="en-US"/>
        </w:rPr>
      </w:pPr>
    </w:p>
    <w:p w:rsidR="00CF78A5" w:rsidRDefault="00CF78A5">
      <w:pPr>
        <w:pStyle w:val="Times14"/>
        <w:rPr>
          <w:lang w:val="en-US"/>
        </w:rPr>
      </w:pPr>
    </w:p>
    <w:p w:rsidR="00CF78A5" w:rsidRDefault="00CF78A5">
      <w:pPr>
        <w:pStyle w:val="Times14"/>
        <w:rPr>
          <w:lang w:val="en-US"/>
        </w:rPr>
      </w:pPr>
    </w:p>
    <w:p w:rsidR="00CF78A5" w:rsidRDefault="00CF78A5">
      <w:pPr>
        <w:pStyle w:val="Times14"/>
        <w:rPr>
          <w:lang w:val="en-US"/>
        </w:rPr>
      </w:pPr>
    </w:p>
    <w:p w:rsidR="00CF78A5" w:rsidRDefault="00CF78A5">
      <w:pPr>
        <w:pStyle w:val="Times14"/>
      </w:pPr>
      <w:r>
        <w:t xml:space="preserve">   </w:t>
      </w:r>
    </w:p>
    <w:p w:rsidR="00CF78A5" w:rsidRDefault="00CF78A5">
      <w:pPr>
        <w:tabs>
          <w:tab w:val="left" w:pos="709"/>
        </w:tabs>
        <w:jc w:val="both"/>
        <w:rPr>
          <w:rFonts w:ascii="Arial" w:hAnsi="Arial"/>
          <w:sz w:val="24"/>
        </w:rPr>
      </w:pPr>
    </w:p>
    <w:p w:rsidR="00CF78A5" w:rsidRDefault="00CF78A5">
      <w:pPr>
        <w:tabs>
          <w:tab w:val="left" w:pos="709"/>
        </w:tabs>
        <w:jc w:val="both"/>
        <w:rPr>
          <w:rFonts w:ascii="Arial" w:hAnsi="Arial"/>
          <w:b/>
          <w:sz w:val="24"/>
        </w:rPr>
      </w:pPr>
      <w:r>
        <w:rPr>
          <w:rFonts w:ascii="Arial" w:hAnsi="Arial"/>
          <w:b/>
          <w:sz w:val="24"/>
        </w:rPr>
        <w:t xml:space="preserve"> </w:t>
      </w:r>
      <w:r>
        <w:rPr>
          <w:sz w:val="28"/>
        </w:rPr>
        <w:t>Табл 4</w:t>
      </w:r>
      <w:r>
        <w:rPr>
          <w:lang w:val="uk-UA"/>
        </w:rPr>
        <w:t>.</w:t>
      </w:r>
      <w:r>
        <w:rPr>
          <w:rFonts w:ascii="Arial" w:hAnsi="Arial"/>
          <w:b/>
          <w:sz w:val="24"/>
        </w:rPr>
        <w:t>Сравнение структуры стоимости имущества предприятий на 01.07 (в%)</w:t>
      </w:r>
    </w:p>
    <w:tbl>
      <w:tblPr>
        <w:tblW w:w="0" w:type="auto"/>
        <w:tblInd w:w="-85" w:type="dxa"/>
        <w:tblLayout w:type="fixed"/>
        <w:tblCellMar>
          <w:left w:w="70" w:type="dxa"/>
          <w:right w:w="70" w:type="dxa"/>
        </w:tblCellMar>
        <w:tblLook w:val="0000" w:firstRow="0" w:lastRow="0" w:firstColumn="0" w:lastColumn="0" w:noHBand="0" w:noVBand="0"/>
      </w:tblPr>
      <w:tblGrid>
        <w:gridCol w:w="3024"/>
        <w:gridCol w:w="3024"/>
        <w:gridCol w:w="3024"/>
      </w:tblGrid>
      <w:tr w:rsidR="00CF78A5">
        <w:trPr>
          <w:cantSplit/>
        </w:trPr>
        <w:tc>
          <w:tcPr>
            <w:tcW w:w="3024" w:type="dxa"/>
            <w:tcBorders>
              <w:top w:val="single" w:sz="12" w:space="0" w:color="auto"/>
              <w:left w:val="single" w:sz="12" w:space="0" w:color="auto"/>
              <w:right w:val="single" w:sz="12" w:space="0" w:color="auto"/>
            </w:tcBorders>
          </w:tcPr>
          <w:p w:rsidR="00CF78A5" w:rsidRDefault="00CF78A5">
            <w:pPr>
              <w:pStyle w:val="Arial10Tabl"/>
            </w:pPr>
            <w:r>
              <w:t>Показатели</w:t>
            </w:r>
          </w:p>
          <w:p w:rsidR="00CF78A5" w:rsidRDefault="00CF78A5">
            <w:pPr>
              <w:pStyle w:val="Arial10Tabl"/>
            </w:pPr>
          </w:p>
        </w:tc>
        <w:tc>
          <w:tcPr>
            <w:tcW w:w="3024" w:type="dxa"/>
            <w:tcBorders>
              <w:top w:val="single" w:sz="12" w:space="0" w:color="auto"/>
            </w:tcBorders>
          </w:tcPr>
          <w:p w:rsidR="00CF78A5" w:rsidRDefault="00CF78A5">
            <w:pPr>
              <w:pStyle w:val="Arial10Tabl"/>
            </w:pPr>
            <w:r>
              <w:t xml:space="preserve">Предприятия                                                                                    </w:t>
            </w:r>
          </w:p>
        </w:tc>
        <w:tc>
          <w:tcPr>
            <w:tcW w:w="3024" w:type="dxa"/>
            <w:tcBorders>
              <w:top w:val="single" w:sz="12" w:space="0" w:color="auto"/>
              <w:right w:val="single" w:sz="12" w:space="0" w:color="auto"/>
            </w:tcBorders>
          </w:tcPr>
          <w:p w:rsidR="00CF78A5" w:rsidRDefault="00CF78A5">
            <w:pPr>
              <w:pStyle w:val="Arial10Tabl"/>
            </w:pPr>
          </w:p>
        </w:tc>
      </w:tr>
      <w:tr w:rsidR="00CF78A5">
        <w:trPr>
          <w:cantSplit/>
        </w:trPr>
        <w:tc>
          <w:tcPr>
            <w:tcW w:w="3024" w:type="dxa"/>
            <w:tcBorders>
              <w:left w:val="single" w:sz="12" w:space="0" w:color="auto"/>
              <w:right w:val="single" w:sz="12" w:space="0" w:color="auto"/>
            </w:tcBorders>
          </w:tcPr>
          <w:p w:rsidR="00CF78A5" w:rsidRDefault="00CF78A5">
            <w:pPr>
              <w:pStyle w:val="Arial10Tabl"/>
            </w:pPr>
          </w:p>
        </w:tc>
        <w:tc>
          <w:tcPr>
            <w:tcW w:w="3024" w:type="dxa"/>
            <w:tcBorders>
              <w:top w:val="single" w:sz="12" w:space="0" w:color="auto"/>
              <w:right w:val="single" w:sz="12" w:space="0" w:color="auto"/>
            </w:tcBorders>
          </w:tcPr>
          <w:p w:rsidR="00CF78A5" w:rsidRDefault="00CF78A5">
            <w:pPr>
              <w:pStyle w:val="Arial10Tabl"/>
            </w:pPr>
            <w:r>
              <w:t xml:space="preserve">                №1</w:t>
            </w:r>
          </w:p>
        </w:tc>
        <w:tc>
          <w:tcPr>
            <w:tcW w:w="3024" w:type="dxa"/>
            <w:tcBorders>
              <w:top w:val="single" w:sz="12" w:space="0" w:color="auto"/>
              <w:right w:val="single" w:sz="12" w:space="0" w:color="auto"/>
            </w:tcBorders>
          </w:tcPr>
          <w:p w:rsidR="00CF78A5" w:rsidRDefault="00CF78A5">
            <w:pPr>
              <w:pStyle w:val="Arial10Tabl"/>
            </w:pPr>
            <w:r>
              <w:t xml:space="preserve">                  №2</w:t>
            </w:r>
          </w:p>
          <w:p w:rsidR="00CF78A5" w:rsidRDefault="00CF78A5">
            <w:pPr>
              <w:pStyle w:val="Arial10Tabl"/>
            </w:pPr>
          </w:p>
        </w:tc>
      </w:tr>
      <w:tr w:rsidR="00CF78A5">
        <w:trPr>
          <w:cantSplit/>
        </w:trPr>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 Всего имущества</w:t>
            </w:r>
          </w:p>
          <w:p w:rsidR="00CF78A5" w:rsidRDefault="00CF78A5">
            <w:pPr>
              <w:pStyle w:val="Arial10Tabl"/>
            </w:pP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100</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100</w:t>
            </w:r>
          </w:p>
        </w:tc>
      </w:tr>
      <w:tr w:rsidR="00CF78A5">
        <w:trPr>
          <w:cantSplit/>
        </w:trPr>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в т.ч.</w:t>
            </w:r>
          </w:p>
          <w:p w:rsidR="00CF78A5" w:rsidRDefault="00CF78A5">
            <w:pPr>
              <w:pStyle w:val="Arial10Tabl"/>
            </w:pP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w:t>
            </w:r>
          </w:p>
        </w:tc>
      </w:tr>
      <w:tr w:rsidR="00CF78A5">
        <w:trPr>
          <w:cantSplit/>
        </w:trPr>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2. Основные средства и внеоборотные активы</w:t>
            </w:r>
          </w:p>
          <w:p w:rsidR="00CF78A5" w:rsidRDefault="00CF78A5">
            <w:pPr>
              <w:pStyle w:val="Arial10Tabl"/>
            </w:pP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18.3</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16.5</w:t>
            </w:r>
          </w:p>
        </w:tc>
      </w:tr>
      <w:tr w:rsidR="00CF78A5">
        <w:trPr>
          <w:cantSplit/>
        </w:trPr>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3. Оборотные средства</w:t>
            </w:r>
          </w:p>
          <w:p w:rsidR="00CF78A5" w:rsidRDefault="00CF78A5">
            <w:pPr>
              <w:pStyle w:val="Arial10Tabl"/>
            </w:pP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81.7 </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83.5</w:t>
            </w:r>
          </w:p>
        </w:tc>
      </w:tr>
      <w:tr w:rsidR="00CF78A5">
        <w:trPr>
          <w:cantSplit/>
        </w:trPr>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3.1. Материальные оборотные средства</w:t>
            </w:r>
          </w:p>
          <w:p w:rsidR="00CF78A5" w:rsidRDefault="00CF78A5">
            <w:pPr>
              <w:pStyle w:val="Arial10Tabl"/>
            </w:pP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35.6</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36.0</w:t>
            </w:r>
          </w:p>
        </w:tc>
      </w:tr>
      <w:tr w:rsidR="00CF78A5">
        <w:trPr>
          <w:cantSplit/>
        </w:trPr>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3.2. Денежные средства</w:t>
            </w:r>
          </w:p>
          <w:p w:rsidR="00CF78A5" w:rsidRDefault="00CF78A5">
            <w:pPr>
              <w:pStyle w:val="Arial10Tabl"/>
            </w:pP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2.0</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32.9</w:t>
            </w:r>
          </w:p>
        </w:tc>
      </w:tr>
      <w:tr w:rsidR="00CF78A5">
        <w:trPr>
          <w:cantSplit/>
        </w:trPr>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3.3. Средства в расчетах</w:t>
            </w:r>
          </w:p>
          <w:p w:rsidR="00CF78A5" w:rsidRDefault="00CF78A5">
            <w:pPr>
              <w:pStyle w:val="Arial10Tabl"/>
            </w:pP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44.1</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14.6</w:t>
            </w:r>
          </w:p>
        </w:tc>
      </w:tr>
    </w:tbl>
    <w:p w:rsidR="00CF78A5" w:rsidRDefault="00CF78A5">
      <w:pPr>
        <w:jc w:val="both"/>
        <w:rPr>
          <w:rFonts w:ascii="Arial" w:hAnsi="Arial"/>
          <w:sz w:val="24"/>
        </w:rPr>
      </w:pPr>
    </w:p>
    <w:p w:rsidR="00CF78A5" w:rsidRDefault="00CF78A5">
      <w:pPr>
        <w:pStyle w:val="Times14"/>
      </w:pPr>
    </w:p>
    <w:p w:rsidR="00CF78A5" w:rsidRDefault="00CF78A5">
      <w:pPr>
        <w:pStyle w:val="Times14"/>
      </w:pPr>
      <w:r>
        <w:t xml:space="preserve">   Сама по  себе структура имущества и даже ее динамика не дает  ответ  на  вопрос,  насколько  выгодно  для  инвестора вложение  денег  в  данное  предприятие,  а  лишь  оценивает состояние активов и наличие средств для погашения долгов. </w:t>
      </w:r>
    </w:p>
    <w:p w:rsidR="00CF78A5" w:rsidRDefault="00CF78A5">
      <w:pPr>
        <w:pStyle w:val="Times14"/>
      </w:pPr>
      <w:r>
        <w:t xml:space="preserve">     При анализе структуры имущества   предприятий отмечается   значительный   прирост   оборотных   средств   в имуществе.  Благодаря   этому  приросту  повышается  уровень мобильности имущества,  т.е. один  из важнейших  показателей финансового состояния. Но, если   преимущественно   за   счет   заемных источников,   т.е.    кредитов,   займов    и   кредиторской задолженности, то  в  последующие  периоды  этих  источников может не  быть, по  крайней мере, в прежних размерах. В этом случае повышение  мобильности имущества  имеет  нестабильный характер.  И  наоборот,  если  главным  источником  прироста явились собственные  средства  предприятия,  значит  высокая мобильность имущества  не случайна  и должна рассматриваться как постоянный финансовый показатель данного предприятия.</w:t>
      </w:r>
    </w:p>
    <w:p w:rsidR="00CF78A5" w:rsidRDefault="00CF78A5">
      <w:pPr>
        <w:pStyle w:val="Times14"/>
        <w:rPr>
          <w:lang w:val="en-US"/>
        </w:rPr>
      </w:pPr>
      <w:r>
        <w:t xml:space="preserve">     В табл.  5 и табл. 6 сделан расчет источников  прироста оборотных  средств. При  анализе данных этих  таблиц следует  иметь  в  виду,  что  знак  "-" означает снижение  величины показателя только в тех случаях, когда  увеличение   этого  показателя   ведет  к  увеличению оборотных средств . Во всех остальных  случаях знак  "-" свидетельствует о том, что показатель вырос  и тем  самым уменьшил  величину источников прироста оборотных средств . </w:t>
      </w:r>
    </w:p>
    <w:p w:rsidR="00CF78A5" w:rsidRDefault="00CF78A5">
      <w:pPr>
        <w:pStyle w:val="Times14"/>
        <w:rPr>
          <w:lang w:val="en-US"/>
        </w:rPr>
      </w:pPr>
    </w:p>
    <w:p w:rsidR="00CF78A5" w:rsidRDefault="00CF78A5">
      <w:pPr>
        <w:pStyle w:val="Times14"/>
        <w:rPr>
          <w:lang w:val="en-US"/>
        </w:rPr>
      </w:pPr>
    </w:p>
    <w:p w:rsidR="00CF78A5" w:rsidRDefault="00CF78A5">
      <w:pPr>
        <w:pStyle w:val="Times14"/>
        <w:rPr>
          <w:lang w:val="en-US"/>
        </w:rPr>
      </w:pPr>
    </w:p>
    <w:p w:rsidR="00CF78A5" w:rsidRDefault="00CF78A5">
      <w:pPr>
        <w:pStyle w:val="Times14"/>
        <w:rPr>
          <w:lang w:val="en-US"/>
        </w:rPr>
      </w:pPr>
    </w:p>
    <w:p w:rsidR="00CF78A5" w:rsidRDefault="00CF78A5">
      <w:pPr>
        <w:pStyle w:val="Times14"/>
        <w:rPr>
          <w:lang w:val="en-US"/>
        </w:rPr>
      </w:pPr>
    </w:p>
    <w:p w:rsidR="00CF78A5" w:rsidRDefault="00CF78A5">
      <w:pPr>
        <w:pStyle w:val="Times14"/>
      </w:pPr>
      <w:r>
        <w:t xml:space="preserve">      </w:t>
      </w:r>
    </w:p>
    <w:p w:rsidR="00CF78A5" w:rsidRDefault="00CF78A5">
      <w:pPr>
        <w:tabs>
          <w:tab w:val="left" w:pos="709"/>
        </w:tabs>
        <w:jc w:val="both"/>
        <w:rPr>
          <w:rFonts w:ascii="Arial" w:hAnsi="Arial"/>
          <w:sz w:val="24"/>
        </w:rPr>
      </w:pPr>
      <w:r>
        <w:rPr>
          <w:rFonts w:ascii="Arial" w:hAnsi="Arial"/>
          <w:sz w:val="24"/>
        </w:rPr>
        <w:t xml:space="preserve"> </w:t>
      </w:r>
      <w:r>
        <w:rPr>
          <w:sz w:val="28"/>
        </w:rPr>
        <w:t>Табл.</w:t>
      </w:r>
      <w:r>
        <w:rPr>
          <w:rFonts w:ascii="Arial" w:hAnsi="Arial"/>
          <w:b/>
          <w:sz w:val="24"/>
        </w:rPr>
        <w:t>5 Факторы, влияющие на прирост оборотных средств (грн.)</w:t>
      </w:r>
    </w:p>
    <w:tbl>
      <w:tblPr>
        <w:tblW w:w="0" w:type="auto"/>
        <w:tblInd w:w="-85" w:type="dxa"/>
        <w:tblLayout w:type="fixed"/>
        <w:tblCellMar>
          <w:left w:w="70" w:type="dxa"/>
          <w:right w:w="70" w:type="dxa"/>
        </w:tblCellMar>
        <w:tblLook w:val="0000" w:firstRow="0" w:lastRow="0" w:firstColumn="0" w:lastColumn="0" w:noHBand="0" w:noVBand="0"/>
      </w:tblPr>
      <w:tblGrid>
        <w:gridCol w:w="3024"/>
        <w:gridCol w:w="3024"/>
        <w:gridCol w:w="3024"/>
      </w:tblGrid>
      <w:tr w:rsidR="00CF78A5">
        <w:trPr>
          <w:cantSplit/>
        </w:trPr>
        <w:tc>
          <w:tcPr>
            <w:tcW w:w="3024" w:type="dxa"/>
            <w:tcBorders>
              <w:top w:val="single" w:sz="12" w:space="0" w:color="auto"/>
              <w:left w:val="single" w:sz="12" w:space="0" w:color="auto"/>
              <w:right w:val="single" w:sz="12" w:space="0" w:color="auto"/>
            </w:tcBorders>
          </w:tcPr>
          <w:p w:rsidR="00CF78A5" w:rsidRDefault="00CF78A5">
            <w:pPr>
              <w:pStyle w:val="Arial10Tabl"/>
            </w:pPr>
            <w:r>
              <w:t>Показатели</w:t>
            </w:r>
          </w:p>
          <w:p w:rsidR="00CF78A5" w:rsidRDefault="00CF78A5">
            <w:pPr>
              <w:pStyle w:val="Arial10Tabl"/>
            </w:pPr>
          </w:p>
        </w:tc>
        <w:tc>
          <w:tcPr>
            <w:tcW w:w="3024" w:type="dxa"/>
            <w:tcBorders>
              <w:top w:val="single" w:sz="12" w:space="0" w:color="auto"/>
              <w:bottom w:val="single" w:sz="12" w:space="0" w:color="auto"/>
              <w:right w:val="single" w:sz="12" w:space="0" w:color="auto"/>
            </w:tcBorders>
          </w:tcPr>
          <w:p w:rsidR="00CF78A5" w:rsidRDefault="00CF78A5">
            <w:pPr>
              <w:pStyle w:val="Arial10Tabl"/>
            </w:pPr>
            <w:r>
              <w:t>Увеличивающие (+)</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Уменьшающие (-)</w:t>
            </w:r>
          </w:p>
        </w:tc>
      </w:tr>
      <w:tr w:rsidR="00CF78A5">
        <w:trPr>
          <w:cantSplit/>
        </w:trPr>
        <w:tc>
          <w:tcPr>
            <w:tcW w:w="3024" w:type="dxa"/>
            <w:tcBorders>
              <w:left w:val="single" w:sz="12" w:space="0" w:color="auto"/>
              <w:right w:val="single" w:sz="12" w:space="0" w:color="auto"/>
            </w:tcBorders>
          </w:tcPr>
          <w:p w:rsidR="00CF78A5" w:rsidRDefault="00CF78A5">
            <w:pPr>
              <w:pStyle w:val="Arial10Tabl"/>
            </w:pPr>
          </w:p>
        </w:tc>
        <w:tc>
          <w:tcPr>
            <w:tcW w:w="3024" w:type="dxa"/>
          </w:tcPr>
          <w:p w:rsidR="00CF78A5" w:rsidRDefault="00CF78A5">
            <w:pPr>
              <w:pStyle w:val="Arial10Tabl"/>
            </w:pPr>
            <w:r>
              <w:t xml:space="preserve">                Предприятия</w:t>
            </w:r>
          </w:p>
          <w:p w:rsidR="00CF78A5" w:rsidRDefault="00CF78A5">
            <w:pPr>
              <w:pStyle w:val="Arial10Tabl"/>
            </w:pPr>
          </w:p>
        </w:tc>
        <w:tc>
          <w:tcPr>
            <w:tcW w:w="3024" w:type="dxa"/>
            <w:tcBorders>
              <w:right w:val="single" w:sz="12" w:space="0" w:color="auto"/>
            </w:tcBorders>
          </w:tcPr>
          <w:p w:rsidR="00CF78A5" w:rsidRDefault="00CF78A5">
            <w:pPr>
              <w:pStyle w:val="Arial10Tabl"/>
            </w:pPr>
          </w:p>
        </w:tc>
      </w:tr>
      <w:tr w:rsidR="00CF78A5">
        <w:trPr>
          <w:cantSplit/>
        </w:trPr>
        <w:tc>
          <w:tcPr>
            <w:tcW w:w="3024" w:type="dxa"/>
            <w:tcBorders>
              <w:left w:val="single" w:sz="12" w:space="0" w:color="auto"/>
              <w:right w:val="single" w:sz="12" w:space="0" w:color="auto"/>
            </w:tcBorders>
          </w:tcPr>
          <w:p w:rsidR="00CF78A5" w:rsidRDefault="00CF78A5">
            <w:pPr>
              <w:pStyle w:val="Arial10Tabl"/>
            </w:pPr>
          </w:p>
        </w:tc>
        <w:tc>
          <w:tcPr>
            <w:tcW w:w="3024" w:type="dxa"/>
            <w:tcBorders>
              <w:top w:val="single" w:sz="12" w:space="0" w:color="auto"/>
              <w:right w:val="single" w:sz="12" w:space="0" w:color="auto"/>
            </w:tcBorders>
          </w:tcPr>
          <w:p w:rsidR="00CF78A5" w:rsidRDefault="00CF78A5">
            <w:pPr>
              <w:pStyle w:val="Arial10Tabl"/>
            </w:pPr>
            <w:r>
              <w:t xml:space="preserve">                  №1</w:t>
            </w:r>
          </w:p>
          <w:p w:rsidR="00CF78A5" w:rsidRDefault="00CF78A5">
            <w:pPr>
              <w:pStyle w:val="Arial10Tabl"/>
            </w:pPr>
            <w:r>
              <w:t xml:space="preserve">                   </w:t>
            </w:r>
          </w:p>
        </w:tc>
        <w:tc>
          <w:tcPr>
            <w:tcW w:w="3024" w:type="dxa"/>
            <w:tcBorders>
              <w:top w:val="single" w:sz="12" w:space="0" w:color="auto"/>
              <w:left w:val="single" w:sz="12" w:space="0" w:color="auto"/>
              <w:right w:val="single" w:sz="12" w:space="0" w:color="auto"/>
            </w:tcBorders>
          </w:tcPr>
          <w:p w:rsidR="00CF78A5" w:rsidRDefault="00CF78A5">
            <w:pPr>
              <w:pStyle w:val="Arial10Tabl"/>
            </w:pPr>
            <w:r>
              <w:t xml:space="preserve">                     №2</w:t>
            </w:r>
          </w:p>
        </w:tc>
      </w:tr>
      <w:tr w:rsidR="00CF78A5">
        <w:trPr>
          <w:cantSplit/>
        </w:trPr>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 Чистая прибыль</w:t>
            </w:r>
          </w:p>
          <w:p w:rsidR="00CF78A5" w:rsidRDefault="00CF78A5">
            <w:pPr>
              <w:pStyle w:val="Arial10Tabl"/>
            </w:pP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w:t>
            </w:r>
          </w:p>
        </w:tc>
      </w:tr>
      <w:tr w:rsidR="00CF78A5">
        <w:trPr>
          <w:cantSplit/>
        </w:trPr>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2. Увеличение износа</w:t>
            </w:r>
          </w:p>
          <w:p w:rsidR="00CF78A5" w:rsidRDefault="00CF78A5">
            <w:pPr>
              <w:pStyle w:val="Arial10Tabl"/>
            </w:pP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+44640</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+11070</w:t>
            </w:r>
          </w:p>
        </w:tc>
      </w:tr>
      <w:tr w:rsidR="00CF78A5">
        <w:trPr>
          <w:cantSplit/>
        </w:trPr>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3. Прирост собственных фондов</w:t>
            </w:r>
          </w:p>
          <w:p w:rsidR="00CF78A5" w:rsidRDefault="00CF78A5">
            <w:pPr>
              <w:pStyle w:val="Arial10Tabl"/>
            </w:pP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+5764696</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+1127893</w:t>
            </w:r>
          </w:p>
        </w:tc>
      </w:tr>
      <w:tr w:rsidR="00CF78A5">
        <w:trPr>
          <w:cantSplit/>
        </w:trPr>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4. Увеличение задолженности по кредитам</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+4303820</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--6353</w:t>
            </w:r>
          </w:p>
        </w:tc>
      </w:tr>
      <w:tr w:rsidR="00CF78A5">
        <w:trPr>
          <w:cantSplit/>
        </w:trPr>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5. Увеличение кредиторской задолженности</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+4303820</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+666226</w:t>
            </w:r>
          </w:p>
        </w:tc>
      </w:tr>
      <w:tr w:rsidR="00CF78A5">
        <w:trPr>
          <w:cantSplit/>
        </w:trPr>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6. Рост капитальных вложений</w:t>
            </w:r>
          </w:p>
          <w:p w:rsidR="00CF78A5" w:rsidRDefault="00CF78A5">
            <w:pPr>
              <w:pStyle w:val="Arial10Tabl"/>
            </w:pP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--1028224</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--383861</w:t>
            </w:r>
          </w:p>
        </w:tc>
      </w:tr>
      <w:tr w:rsidR="00CF78A5">
        <w:trPr>
          <w:cantSplit/>
        </w:trPr>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7. Рост долгосрочных финансовых вложений</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--1750</w:t>
            </w:r>
          </w:p>
        </w:tc>
      </w:tr>
      <w:tr w:rsidR="00CF78A5">
        <w:trPr>
          <w:cantSplit/>
        </w:trPr>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8. Прирост нематериальных активов</w:t>
            </w:r>
          </w:p>
          <w:p w:rsidR="00CF78A5" w:rsidRDefault="00CF78A5">
            <w:pPr>
              <w:pStyle w:val="Arial10Tabl"/>
            </w:pP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--1746</w:t>
            </w:r>
          </w:p>
        </w:tc>
      </w:tr>
      <w:tr w:rsidR="00CF78A5">
        <w:trPr>
          <w:cantSplit/>
        </w:trPr>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9. Прирост прочих пассивов </w:t>
            </w:r>
          </w:p>
          <w:p w:rsidR="00CF78A5" w:rsidRDefault="00CF78A5">
            <w:pPr>
              <w:pStyle w:val="Arial10Tabl"/>
            </w:pP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--32502</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+1822</w:t>
            </w:r>
          </w:p>
          <w:p w:rsidR="00CF78A5" w:rsidRDefault="00CF78A5">
            <w:pPr>
              <w:pStyle w:val="Arial10Tabl"/>
            </w:pPr>
          </w:p>
        </w:tc>
      </w:tr>
      <w:tr w:rsidR="00CF78A5">
        <w:trPr>
          <w:cantSplit/>
        </w:trPr>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10. Итого факторы прироста</w:t>
            </w:r>
          </w:p>
          <w:p w:rsidR="00CF78A5" w:rsidRDefault="00CF78A5">
            <w:pPr>
              <w:pStyle w:val="Arial10Tabl"/>
            </w:pP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+10113156</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+1807013</w:t>
            </w:r>
          </w:p>
        </w:tc>
      </w:tr>
      <w:tr w:rsidR="00CF78A5">
        <w:trPr>
          <w:cantSplit/>
        </w:trPr>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11. Итого факторы снижения</w:t>
            </w:r>
          </w:p>
          <w:p w:rsidR="00CF78A5" w:rsidRDefault="00CF78A5">
            <w:pPr>
              <w:pStyle w:val="Arial10Tabl"/>
            </w:pP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--1060837</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--393710</w:t>
            </w:r>
          </w:p>
        </w:tc>
      </w:tr>
      <w:tr w:rsidR="00CF78A5">
        <w:trPr>
          <w:cantSplit/>
        </w:trPr>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12. Прирост оборотных средств</w:t>
            </w:r>
          </w:p>
          <w:p w:rsidR="00CF78A5" w:rsidRDefault="00CF78A5">
            <w:pPr>
              <w:pStyle w:val="Arial10Tabl"/>
            </w:pP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9052319</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1413301</w:t>
            </w:r>
          </w:p>
        </w:tc>
      </w:tr>
    </w:tbl>
    <w:p w:rsidR="00CF78A5" w:rsidRDefault="00CF78A5">
      <w:pPr>
        <w:tabs>
          <w:tab w:val="left" w:pos="709"/>
        </w:tabs>
        <w:jc w:val="both"/>
        <w:rPr>
          <w:rFonts w:ascii="Arial" w:hAnsi="Arial"/>
          <w:b/>
          <w:sz w:val="24"/>
        </w:rPr>
      </w:pPr>
    </w:p>
    <w:p w:rsidR="00CF78A5" w:rsidRDefault="00CF78A5">
      <w:pPr>
        <w:tabs>
          <w:tab w:val="left" w:pos="709"/>
        </w:tabs>
        <w:jc w:val="center"/>
        <w:rPr>
          <w:rFonts w:ascii="Arial" w:hAnsi="Arial"/>
          <w:b/>
          <w:sz w:val="24"/>
        </w:rPr>
      </w:pPr>
      <w:r>
        <w:rPr>
          <w:sz w:val="28"/>
        </w:rPr>
        <w:t xml:space="preserve">Табл. 6 </w:t>
      </w:r>
      <w:r>
        <w:rPr>
          <w:rFonts w:ascii="Arial" w:hAnsi="Arial"/>
          <w:b/>
          <w:sz w:val="24"/>
        </w:rPr>
        <w:t>Структура факторов, влияющих на прирост оборотных средств</w:t>
      </w:r>
    </w:p>
    <w:p w:rsidR="00CF78A5" w:rsidRDefault="00CF78A5">
      <w:pPr>
        <w:tabs>
          <w:tab w:val="left" w:pos="709"/>
        </w:tabs>
        <w:jc w:val="center"/>
        <w:rPr>
          <w:rFonts w:ascii="Arial" w:hAnsi="Arial"/>
          <w:b/>
          <w:sz w:val="24"/>
        </w:rPr>
      </w:pPr>
      <w:r>
        <w:rPr>
          <w:rFonts w:ascii="Arial" w:hAnsi="Arial"/>
          <w:b/>
          <w:sz w:val="24"/>
        </w:rPr>
        <w:t>(в % к приросту)</w:t>
      </w:r>
    </w:p>
    <w:tbl>
      <w:tblPr>
        <w:tblW w:w="0" w:type="auto"/>
        <w:tblInd w:w="-85" w:type="dxa"/>
        <w:tblLayout w:type="fixed"/>
        <w:tblCellMar>
          <w:left w:w="70" w:type="dxa"/>
          <w:right w:w="70" w:type="dxa"/>
        </w:tblCellMar>
        <w:tblLook w:val="0000" w:firstRow="0" w:lastRow="0" w:firstColumn="0" w:lastColumn="0" w:noHBand="0" w:noVBand="0"/>
      </w:tblPr>
      <w:tblGrid>
        <w:gridCol w:w="3024"/>
        <w:gridCol w:w="3024"/>
        <w:gridCol w:w="3024"/>
      </w:tblGrid>
      <w:tr w:rsidR="00CF78A5">
        <w:trPr>
          <w:cantSplit/>
        </w:trPr>
        <w:tc>
          <w:tcPr>
            <w:tcW w:w="3024" w:type="dxa"/>
            <w:tcBorders>
              <w:top w:val="single" w:sz="12" w:space="0" w:color="auto"/>
              <w:left w:val="single" w:sz="12" w:space="0" w:color="auto"/>
              <w:right w:val="single" w:sz="12" w:space="0" w:color="auto"/>
            </w:tcBorders>
          </w:tcPr>
          <w:p w:rsidR="00CF78A5" w:rsidRDefault="00CF78A5">
            <w:pPr>
              <w:pStyle w:val="Arial10Tabl"/>
              <w:jc w:val="center"/>
              <w:rPr>
                <w:sz w:val="24"/>
              </w:rPr>
            </w:pPr>
            <w:r>
              <w:t>Показатели</w:t>
            </w:r>
          </w:p>
        </w:tc>
        <w:tc>
          <w:tcPr>
            <w:tcW w:w="3024" w:type="dxa"/>
            <w:tcBorders>
              <w:top w:val="single" w:sz="12" w:space="0" w:color="auto"/>
            </w:tcBorders>
          </w:tcPr>
          <w:p w:rsidR="00CF78A5" w:rsidRDefault="00CF78A5">
            <w:pPr>
              <w:pStyle w:val="Arial10Tabl"/>
              <w:jc w:val="right"/>
              <w:rPr>
                <w:sz w:val="24"/>
              </w:rPr>
            </w:pPr>
            <w:r>
              <w:t>Предприятия</w:t>
            </w:r>
          </w:p>
        </w:tc>
        <w:tc>
          <w:tcPr>
            <w:tcW w:w="3024" w:type="dxa"/>
            <w:tcBorders>
              <w:top w:val="single" w:sz="12" w:space="0" w:color="auto"/>
              <w:right w:val="single" w:sz="12" w:space="0" w:color="auto"/>
            </w:tcBorders>
          </w:tcPr>
          <w:p w:rsidR="00CF78A5" w:rsidRDefault="00CF78A5">
            <w:pPr>
              <w:pStyle w:val="Arial10Tabl"/>
              <w:rPr>
                <w:sz w:val="24"/>
              </w:rPr>
            </w:pPr>
          </w:p>
        </w:tc>
      </w:tr>
      <w:tr w:rsidR="00CF78A5">
        <w:trPr>
          <w:cantSplit/>
        </w:trPr>
        <w:tc>
          <w:tcPr>
            <w:tcW w:w="3024" w:type="dxa"/>
            <w:tcBorders>
              <w:left w:val="single" w:sz="12" w:space="0" w:color="auto"/>
              <w:right w:val="single" w:sz="12" w:space="0" w:color="auto"/>
            </w:tcBorders>
          </w:tcPr>
          <w:p w:rsidR="00CF78A5" w:rsidRDefault="00CF78A5">
            <w:pPr>
              <w:pStyle w:val="Arial10Tabl"/>
              <w:rPr>
                <w:sz w:val="24"/>
              </w:rPr>
            </w:pPr>
          </w:p>
        </w:tc>
        <w:tc>
          <w:tcPr>
            <w:tcW w:w="3024" w:type="dxa"/>
            <w:tcBorders>
              <w:top w:val="single" w:sz="12" w:space="0" w:color="auto"/>
              <w:right w:val="single" w:sz="12" w:space="0" w:color="auto"/>
            </w:tcBorders>
          </w:tcPr>
          <w:p w:rsidR="00CF78A5" w:rsidRDefault="00CF78A5">
            <w:pPr>
              <w:pStyle w:val="Arial10Tabl"/>
              <w:rPr>
                <w:sz w:val="24"/>
              </w:rPr>
            </w:pPr>
            <w:r>
              <w:t xml:space="preserve">                 №1</w:t>
            </w:r>
          </w:p>
        </w:tc>
        <w:tc>
          <w:tcPr>
            <w:tcW w:w="3024" w:type="dxa"/>
            <w:tcBorders>
              <w:top w:val="single" w:sz="12" w:space="0" w:color="auto"/>
              <w:left w:val="single" w:sz="12" w:space="0" w:color="auto"/>
              <w:right w:val="single" w:sz="12" w:space="0" w:color="auto"/>
            </w:tcBorders>
          </w:tcPr>
          <w:p w:rsidR="00CF78A5" w:rsidRDefault="00CF78A5">
            <w:pPr>
              <w:pStyle w:val="Arial10Tabl"/>
              <w:rPr>
                <w:sz w:val="24"/>
              </w:rPr>
            </w:pPr>
            <w:r>
              <w:t xml:space="preserve">                   №2</w:t>
            </w:r>
          </w:p>
        </w:tc>
      </w:tr>
      <w:tr w:rsidR="00CF78A5">
        <w:trPr>
          <w:cantSplit/>
        </w:trPr>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 Прирост оборотных средств</w:t>
            </w:r>
          </w:p>
          <w:p w:rsidR="00CF78A5" w:rsidRDefault="00CF78A5">
            <w:pPr>
              <w:pStyle w:val="Arial10Tabl"/>
            </w:pP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100</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100</w:t>
            </w:r>
          </w:p>
        </w:tc>
      </w:tr>
      <w:tr w:rsidR="00CF78A5">
        <w:trPr>
          <w:cantSplit/>
        </w:trPr>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2. Начислено износа</w:t>
            </w:r>
          </w:p>
          <w:p w:rsidR="00CF78A5" w:rsidRDefault="00CF78A5">
            <w:pPr>
              <w:pStyle w:val="Arial10Tabl"/>
            </w:pP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+0.5</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+0.8</w:t>
            </w:r>
          </w:p>
        </w:tc>
      </w:tr>
      <w:tr w:rsidR="00CF78A5">
        <w:trPr>
          <w:cantSplit/>
        </w:trPr>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3. Прирост собственных фондов</w:t>
            </w:r>
          </w:p>
          <w:p w:rsidR="00CF78A5" w:rsidRDefault="00CF78A5">
            <w:pPr>
              <w:pStyle w:val="Arial10Tabl"/>
            </w:pP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+63.7</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+79.8</w:t>
            </w:r>
          </w:p>
        </w:tc>
      </w:tr>
      <w:tr w:rsidR="00CF78A5">
        <w:trPr>
          <w:cantSplit/>
        </w:trPr>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4. Увеличение кредиторской задолженности</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+47.5 </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+47.1</w:t>
            </w:r>
          </w:p>
        </w:tc>
      </w:tr>
      <w:tr w:rsidR="00CF78A5">
        <w:trPr>
          <w:cantSplit/>
        </w:trPr>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5. Увеличение задолженности по кредитам</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__</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-0.4</w:t>
            </w:r>
          </w:p>
        </w:tc>
      </w:tr>
      <w:tr w:rsidR="00CF78A5">
        <w:trPr>
          <w:cantSplit/>
        </w:trPr>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6. Прирост прочих пассивов</w:t>
            </w:r>
          </w:p>
          <w:p w:rsidR="00CF78A5" w:rsidRDefault="00CF78A5">
            <w:pPr>
              <w:pStyle w:val="Arial10Tabl"/>
            </w:pP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-0.4</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+0.1</w:t>
            </w:r>
          </w:p>
        </w:tc>
      </w:tr>
      <w:tr w:rsidR="00CF78A5">
        <w:trPr>
          <w:cantSplit/>
        </w:trPr>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7. Отвлечение средств на другие цели</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p>
        </w:tc>
      </w:tr>
      <w:tr w:rsidR="00CF78A5">
        <w:trPr>
          <w:cantSplit/>
        </w:trPr>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а) капитальные вложения</w:t>
            </w:r>
          </w:p>
          <w:p w:rsidR="00CF78A5" w:rsidRDefault="00CF78A5">
            <w:pPr>
              <w:pStyle w:val="Arial10Tabl"/>
            </w:pP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-11.3</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-27.2</w:t>
            </w:r>
          </w:p>
        </w:tc>
      </w:tr>
      <w:tr w:rsidR="00CF78A5">
        <w:trPr>
          <w:cantSplit/>
        </w:trPr>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б) долгосрочные финансовые вложения</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__</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-0.1</w:t>
            </w:r>
          </w:p>
        </w:tc>
      </w:tr>
    </w:tbl>
    <w:p w:rsidR="00CF78A5" w:rsidRDefault="00CF78A5">
      <w:pPr>
        <w:jc w:val="both"/>
        <w:rPr>
          <w:rFonts w:ascii="Arial" w:hAnsi="Arial"/>
          <w:sz w:val="24"/>
        </w:rPr>
      </w:pPr>
    </w:p>
    <w:p w:rsidR="00CF78A5" w:rsidRDefault="00CF78A5">
      <w:pPr>
        <w:pStyle w:val="Times14"/>
      </w:pPr>
      <w:r>
        <w:t>Табл. 6  содержит те же данные, что и табл. 5, но н е в  гривен , а  в процентах  - к  приросту оборотных средств; сравнения удобнее проводить по показателям табл 6.</w:t>
      </w:r>
    </w:p>
    <w:p w:rsidR="00CF78A5" w:rsidRDefault="00CF78A5">
      <w:pPr>
        <w:pStyle w:val="Times14"/>
      </w:pPr>
      <w:r>
        <w:t xml:space="preserve">     Теоретически  источниками  прироста  оборотных  средств могут быть прибыль, прирост собственных источников средств, увеличение всех форм заемных средств. Оба анализируемые предприятия  не использовали  прибыль  на  эту цель . Остальные названные источники имеются  и  в  ту  или  другую  сторону  влияют  на  прирост оборотных средств.</w:t>
      </w:r>
    </w:p>
    <w:p w:rsidR="00CF78A5" w:rsidRDefault="00CF78A5">
      <w:pPr>
        <w:pStyle w:val="Times14"/>
      </w:pPr>
      <w:r>
        <w:t xml:space="preserve">     Из заемных  источников прирост  оборотных средств   анализируемых предприятий  обеспечивался  лишь  кредиторской задолженностью, а задолженность по кредитам снизилась.</w:t>
      </w:r>
    </w:p>
    <w:p w:rsidR="00CF78A5" w:rsidRDefault="00CF78A5">
      <w:pPr>
        <w:pStyle w:val="Times14"/>
      </w:pPr>
      <w:r>
        <w:t xml:space="preserve">     Собственные  источники  формируют  и  прирост  основных средств и  других внеоборотных активов. Если на предприятиях одновременно с увеличением оборотных средств повышались суммы статей  отраженных   в  разделе  I  актива  балансов,  часть источников собственных  средств была направлена на эти цели, т.е. отвлечена от прироста оборотных средств.      Прочие пассивы выделены как источник прироста оборотных средств, т.к.  они отражены  не в I, а в II разделе пассива балансов. Разница   между    величиной   источников,    способных обеспечить  прирост  оборотных  средств,  дает  итоговую  12 строку табл. 5.</w:t>
      </w:r>
    </w:p>
    <w:p w:rsidR="00CF78A5" w:rsidRDefault="00CF78A5">
      <w:pPr>
        <w:pStyle w:val="Times14"/>
      </w:pPr>
      <w:r>
        <w:t xml:space="preserve">     Показатели табл.  6 свидетельствуют,  что  увеличение собственных источников  средств у  предприятий  оказало  решающее  влияние  на  прирост оборотных  средств.   На  капитальные   вложения  и   прочие внеоборотные активы эти предприятия отвлекли небольшую сумму источников. С  учетом отвлечения  предприятие N 1 покрыло за счет собственных источников 52% прироста оборотных средств:</w:t>
      </w:r>
    </w:p>
    <w:p w:rsidR="00CF78A5" w:rsidRDefault="00CF78A5">
      <w:pPr>
        <w:pStyle w:val="Times14"/>
      </w:pPr>
      <w:r>
        <w:t xml:space="preserve">     (63,7 - 11,3 - 0,4 = 52;</w:t>
      </w:r>
    </w:p>
    <w:p w:rsidR="00CF78A5" w:rsidRDefault="00CF78A5">
      <w:pPr>
        <w:pStyle w:val="Times14"/>
      </w:pPr>
      <w:r>
        <w:t xml:space="preserve">     предприятие N 2 - 64%:</w:t>
      </w:r>
    </w:p>
    <w:p w:rsidR="00CF78A5" w:rsidRDefault="00CF78A5">
      <w:pPr>
        <w:pStyle w:val="Times14"/>
      </w:pPr>
      <w:r>
        <w:t xml:space="preserve">     (69,1 - 4,9 - 0,2 = 64);</w:t>
      </w:r>
    </w:p>
    <w:p w:rsidR="00CF78A5" w:rsidRDefault="00CF78A5">
      <w:pPr>
        <w:pStyle w:val="Times14"/>
      </w:pPr>
      <w:r>
        <w:t xml:space="preserve">     предприятие N 4 - 52,4%:</w:t>
      </w:r>
    </w:p>
    <w:p w:rsidR="00CF78A5" w:rsidRDefault="00CF78A5">
      <w:pPr>
        <w:pStyle w:val="Times14"/>
      </w:pPr>
      <w:r>
        <w:t xml:space="preserve">     (79,8 - 27,2 - 0,1 = 52,4).</w:t>
      </w:r>
    </w:p>
    <w:p w:rsidR="00CF78A5" w:rsidRDefault="00CF78A5">
      <w:pPr>
        <w:pStyle w:val="Times14"/>
      </w:pPr>
      <w:r>
        <w:t xml:space="preserve">     Наряду  с   анализом  структуры   активов,  для  оценки финансового состояния  необходим анализ  структуры пассивов, т.е. источников  собственных и  заемных средств, вложенных в имущество. При  этом важно,  куда вкладываются собственные и заемные средства - в основные средства и другие внеоборотные активы или  в мобильные  оборотные средства.  Хотя с  финансовой  точки   зрения  повышение  доли оборотных  средств   в  имуществе  всегда  благоприятно  для предприятия, это  не  означает,  что  все  источники  должны направляться на рост оборотных средств.</w:t>
      </w:r>
    </w:p>
    <w:p w:rsidR="00CF78A5" w:rsidRDefault="00CF78A5">
      <w:pPr>
        <w:pStyle w:val="Times14"/>
      </w:pPr>
      <w:r>
        <w:t xml:space="preserve">     У каждого  предприятия в  зависимости  от  его  профиля деятельности,  социального  и  технического  состояния  есть потребность и  в приобретении  машин  и  оборудования,  и  в осуществлении  капитальных  вложений.  поэтому  естественно, когда  источники   средств  используются   на  прирост  всех материальных активов.  Если в  результате вложений повышается общая эффективность  деятельности  предприятия,  значит  они целесообразны. Задача состоит  в том,  чтобы оценить наличие и динамику источников средств предприятий. </w:t>
      </w:r>
    </w:p>
    <w:p w:rsidR="00CF78A5" w:rsidRDefault="00CF78A5">
      <w:pPr>
        <w:pStyle w:val="Times14"/>
      </w:pPr>
      <w:r>
        <w:t xml:space="preserve">     Данные для  оценки приведены в табл. 7-10 .  Наличие собственных оборотных  средств получено  расчетным  путем  и показывает,  сколько  из  общей  суммы  собственных  средств предприятий направляется  на покрытие  оборотных средств.  В пояснении к  табл. 7.  расчет этой величины представлен. Если бы  у предприятия  N 1 были в составе источников средств долгосрочные кредиты,  расчет несколько  изменился бы. Сумма долгосрочных кредитов,  как правило, является дополнительным источником покрытия  основных средств  и других внеоборотных активов, поэтому  на нее  увеличилось бы наличие собственных оборотных средств. Однако это не всегда так.      Показатели табл.  7 свидетельствуют,  что структура источников средств  предприятия N  1 изменилась за полугодие только в  части наличия  собственных оборотных  средств.  Их сумма существенно  выросла и  в результате резко увеличилась их доля  в составе  источников. Это объясняется тем, что при увеличении собственных  средств  почти  в  3  раза  основные средства и  внеоборотные активы выросли лишь в 1,5 раза.   Заемные   средства   предприятия   состоят практически  из   одной  кредиторской   задолженности,  доля которой в  источниках средств  достаточно высока  и, хотя  и незначительно, выросла за полугодие.</w:t>
      </w:r>
    </w:p>
    <w:p w:rsidR="00CF78A5" w:rsidRDefault="00CF78A5">
      <w:pPr>
        <w:tabs>
          <w:tab w:val="left" w:pos="709"/>
        </w:tabs>
        <w:jc w:val="center"/>
        <w:rPr>
          <w:rFonts w:ascii="Arial" w:hAnsi="Arial"/>
          <w:b/>
          <w:sz w:val="24"/>
        </w:rPr>
      </w:pPr>
      <w:r>
        <w:rPr>
          <w:sz w:val="28"/>
        </w:rPr>
        <w:t xml:space="preserve">Табл.7 </w:t>
      </w:r>
      <w:r>
        <w:rPr>
          <w:rFonts w:ascii="Arial" w:hAnsi="Arial"/>
          <w:b/>
          <w:sz w:val="24"/>
        </w:rPr>
        <w:t>Собственные и заемные средства, вложенные в имущество предприятия №1</w:t>
      </w:r>
    </w:p>
    <w:tbl>
      <w:tblPr>
        <w:tblW w:w="0" w:type="auto"/>
        <w:tblInd w:w="-85" w:type="dxa"/>
        <w:tblLayout w:type="fixed"/>
        <w:tblCellMar>
          <w:left w:w="70" w:type="dxa"/>
          <w:right w:w="70" w:type="dxa"/>
        </w:tblCellMar>
        <w:tblLook w:val="0000" w:firstRow="0" w:lastRow="0" w:firstColumn="0" w:lastColumn="0" w:noHBand="0" w:noVBand="0"/>
      </w:tblPr>
      <w:tblGrid>
        <w:gridCol w:w="1512"/>
        <w:gridCol w:w="1512"/>
        <w:gridCol w:w="1512"/>
        <w:gridCol w:w="1512"/>
        <w:gridCol w:w="1512"/>
        <w:gridCol w:w="1512"/>
      </w:tblGrid>
      <w:tr w:rsidR="00CF78A5">
        <w:trPr>
          <w:cantSplit/>
        </w:trPr>
        <w:tc>
          <w:tcPr>
            <w:tcW w:w="1512" w:type="dxa"/>
            <w:tcBorders>
              <w:top w:val="single" w:sz="12" w:space="0" w:color="auto"/>
              <w:left w:val="single" w:sz="12" w:space="0" w:color="auto"/>
              <w:right w:val="single" w:sz="12" w:space="0" w:color="auto"/>
            </w:tcBorders>
          </w:tcPr>
          <w:p w:rsidR="00CF78A5" w:rsidRDefault="00CF78A5">
            <w:pPr>
              <w:pStyle w:val="Arial10Tabl"/>
            </w:pPr>
            <w:r>
              <w:t>Показатели</w:t>
            </w:r>
          </w:p>
        </w:tc>
        <w:tc>
          <w:tcPr>
            <w:tcW w:w="1512" w:type="dxa"/>
            <w:tcBorders>
              <w:top w:val="single" w:sz="12" w:space="0" w:color="auto"/>
            </w:tcBorders>
          </w:tcPr>
          <w:p w:rsidR="00CF78A5" w:rsidRDefault="00CF78A5">
            <w:pPr>
              <w:pStyle w:val="Arial10Tabl"/>
            </w:pPr>
            <w:r>
              <w:t xml:space="preserve">           01.01.</w:t>
            </w:r>
          </w:p>
        </w:tc>
        <w:tc>
          <w:tcPr>
            <w:tcW w:w="1512" w:type="dxa"/>
            <w:tcBorders>
              <w:top w:val="single" w:sz="12" w:space="0" w:color="auto"/>
              <w:right w:val="single" w:sz="12" w:space="0" w:color="auto"/>
            </w:tcBorders>
          </w:tcPr>
          <w:p w:rsidR="00CF78A5" w:rsidRDefault="00CF78A5">
            <w:pPr>
              <w:pStyle w:val="Arial10Tabl"/>
            </w:pPr>
          </w:p>
        </w:tc>
        <w:tc>
          <w:tcPr>
            <w:tcW w:w="1512" w:type="dxa"/>
            <w:tcBorders>
              <w:top w:val="single" w:sz="12" w:space="0" w:color="auto"/>
            </w:tcBorders>
          </w:tcPr>
          <w:p w:rsidR="00CF78A5" w:rsidRDefault="00CF78A5">
            <w:pPr>
              <w:pStyle w:val="Arial10Tabl"/>
            </w:pPr>
            <w:r>
              <w:t xml:space="preserve">          01.07</w:t>
            </w:r>
          </w:p>
        </w:tc>
        <w:tc>
          <w:tcPr>
            <w:tcW w:w="1512" w:type="dxa"/>
            <w:tcBorders>
              <w:top w:val="single" w:sz="12" w:space="0" w:color="auto"/>
              <w:right w:val="single" w:sz="12" w:space="0" w:color="auto"/>
            </w:tcBorders>
          </w:tcPr>
          <w:p w:rsidR="00CF78A5" w:rsidRDefault="00CF78A5">
            <w:pPr>
              <w:pStyle w:val="Arial10Tabl"/>
            </w:pPr>
          </w:p>
        </w:tc>
        <w:tc>
          <w:tcPr>
            <w:tcW w:w="1512" w:type="dxa"/>
            <w:tcBorders>
              <w:top w:val="single" w:sz="12" w:space="0" w:color="auto"/>
              <w:right w:val="single" w:sz="12" w:space="0" w:color="auto"/>
            </w:tcBorders>
          </w:tcPr>
          <w:p w:rsidR="00CF78A5" w:rsidRDefault="00CF78A5">
            <w:pPr>
              <w:pStyle w:val="Arial10Tabl"/>
            </w:pPr>
            <w:r>
              <w:t>Рост за полугодие (%)</w:t>
            </w:r>
          </w:p>
        </w:tc>
      </w:tr>
      <w:tr w:rsidR="00CF78A5">
        <w:trPr>
          <w:cantSplit/>
        </w:trPr>
        <w:tc>
          <w:tcPr>
            <w:tcW w:w="1512" w:type="dxa"/>
            <w:tcBorders>
              <w:left w:val="single" w:sz="12" w:space="0" w:color="auto"/>
              <w:right w:val="single" w:sz="12" w:space="0" w:color="auto"/>
            </w:tcBorders>
          </w:tcPr>
          <w:p w:rsidR="00CF78A5" w:rsidRDefault="00CF78A5">
            <w:pPr>
              <w:pStyle w:val="Arial10Tabl"/>
            </w:pPr>
          </w:p>
        </w:tc>
        <w:tc>
          <w:tcPr>
            <w:tcW w:w="1512" w:type="dxa"/>
            <w:tcBorders>
              <w:top w:val="single" w:sz="12" w:space="0" w:color="auto"/>
              <w:right w:val="single" w:sz="12" w:space="0" w:color="auto"/>
            </w:tcBorders>
          </w:tcPr>
          <w:p w:rsidR="00CF78A5" w:rsidRDefault="00CF78A5">
            <w:pPr>
              <w:pStyle w:val="Arial10Tabl"/>
            </w:pPr>
            <w:r>
              <w:t>Грн.</w:t>
            </w:r>
          </w:p>
          <w:p w:rsidR="00CF78A5" w:rsidRDefault="00CF78A5">
            <w:pPr>
              <w:pStyle w:val="Arial10Tabl"/>
            </w:pPr>
          </w:p>
        </w:tc>
        <w:tc>
          <w:tcPr>
            <w:tcW w:w="1512" w:type="dxa"/>
            <w:tcBorders>
              <w:top w:val="single" w:sz="12" w:space="0" w:color="auto"/>
              <w:left w:val="single" w:sz="12" w:space="0" w:color="auto"/>
              <w:right w:val="single" w:sz="12" w:space="0" w:color="auto"/>
            </w:tcBorders>
          </w:tcPr>
          <w:p w:rsidR="00CF78A5" w:rsidRDefault="00CF78A5">
            <w:pPr>
              <w:pStyle w:val="Arial10Tabl"/>
            </w:pPr>
            <w:r>
              <w:t>в % к стоимости имущества</w:t>
            </w:r>
          </w:p>
        </w:tc>
        <w:tc>
          <w:tcPr>
            <w:tcW w:w="1512" w:type="dxa"/>
            <w:tcBorders>
              <w:top w:val="single" w:sz="12" w:space="0" w:color="auto"/>
              <w:right w:val="single" w:sz="12" w:space="0" w:color="auto"/>
            </w:tcBorders>
          </w:tcPr>
          <w:p w:rsidR="00CF78A5" w:rsidRDefault="00CF78A5">
            <w:pPr>
              <w:pStyle w:val="Arial10Tabl"/>
            </w:pPr>
            <w:r>
              <w:t>Грн.</w:t>
            </w:r>
          </w:p>
        </w:tc>
        <w:tc>
          <w:tcPr>
            <w:tcW w:w="1512" w:type="dxa"/>
            <w:tcBorders>
              <w:top w:val="single" w:sz="12" w:space="0" w:color="auto"/>
              <w:left w:val="single" w:sz="12" w:space="0" w:color="auto"/>
              <w:right w:val="single" w:sz="12" w:space="0" w:color="auto"/>
            </w:tcBorders>
          </w:tcPr>
          <w:p w:rsidR="00CF78A5" w:rsidRDefault="00CF78A5">
            <w:pPr>
              <w:pStyle w:val="Arial10Tabl"/>
            </w:pPr>
            <w:r>
              <w:t>в % к стоимости имущества</w:t>
            </w:r>
          </w:p>
        </w:tc>
        <w:tc>
          <w:tcPr>
            <w:tcW w:w="1512" w:type="dxa"/>
            <w:tcBorders>
              <w:right w:val="single" w:sz="12" w:space="0" w:color="auto"/>
            </w:tcBorders>
          </w:tcPr>
          <w:p w:rsidR="00CF78A5" w:rsidRDefault="00CF78A5">
            <w:pPr>
              <w:pStyle w:val="Arial10Tabl"/>
            </w:pPr>
          </w:p>
        </w:tc>
      </w:tr>
      <w:tr w:rsidR="00CF78A5">
        <w:trPr>
          <w:cantSplit/>
        </w:trPr>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 xml:space="preserve"> 1. Всего имущества</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5193606</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100</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15229509</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100</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293.2</w:t>
            </w:r>
          </w:p>
        </w:tc>
      </w:tr>
      <w:tr w:rsidR="00CF78A5">
        <w:trPr>
          <w:cantSplit/>
        </w:trPr>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в т.ч.</w:t>
            </w:r>
          </w:p>
          <w:p w:rsidR="00CF78A5" w:rsidRDefault="00CF78A5">
            <w:pPr>
              <w:pStyle w:val="Arial10Tabl"/>
            </w:pP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p>
        </w:tc>
      </w:tr>
      <w:tr w:rsidR="00CF78A5">
        <w:trPr>
          <w:cantSplit/>
        </w:trPr>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2. Собственные средства</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3000641</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57.8</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8765337</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57.5</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292.1</w:t>
            </w:r>
          </w:p>
        </w:tc>
      </w:tr>
      <w:tr w:rsidR="00CF78A5">
        <w:trPr>
          <w:cantSplit/>
        </w:trPr>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из них:</w:t>
            </w:r>
          </w:p>
          <w:p w:rsidR="00CF78A5" w:rsidRDefault="00CF78A5">
            <w:pPr>
              <w:pStyle w:val="Arial10Tabl"/>
            </w:pP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p>
        </w:tc>
      </w:tr>
      <w:tr w:rsidR="00CF78A5">
        <w:trPr>
          <w:cantSplit/>
        </w:trPr>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2.1. Наличие собственных оборотных средств</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1196516</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23.2</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5977628</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39.2</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499.6</w:t>
            </w:r>
          </w:p>
        </w:tc>
      </w:tr>
      <w:tr w:rsidR="00CF78A5">
        <w:trPr>
          <w:cantSplit/>
        </w:trPr>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3. Заемные средства</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2156905</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41.5</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6460614</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42.4</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299.5</w:t>
            </w:r>
          </w:p>
        </w:tc>
      </w:tr>
      <w:tr w:rsidR="00CF78A5">
        <w:trPr>
          <w:cantSplit/>
        </w:trPr>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из них:</w:t>
            </w:r>
          </w:p>
          <w:p w:rsidR="00CF78A5" w:rsidRDefault="00CF78A5">
            <w:pPr>
              <w:pStyle w:val="Arial10Tabl"/>
            </w:pP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p>
        </w:tc>
      </w:tr>
      <w:tr w:rsidR="00CF78A5">
        <w:trPr>
          <w:cantSplit/>
        </w:trPr>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3.1. Долгосрочные займы</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w:t>
            </w:r>
          </w:p>
        </w:tc>
      </w:tr>
      <w:tr w:rsidR="00CF78A5">
        <w:trPr>
          <w:cantSplit/>
        </w:trPr>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3.2. Краткосрочные займы</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129</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18</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w:t>
            </w:r>
          </w:p>
        </w:tc>
      </w:tr>
      <w:tr w:rsidR="00CF78A5">
        <w:trPr>
          <w:cantSplit/>
        </w:trPr>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3.3. Кредиторская задолженность</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2156776</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41.5</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6460596</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42.4</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299.5</w:t>
            </w:r>
          </w:p>
        </w:tc>
      </w:tr>
    </w:tbl>
    <w:p w:rsidR="00CF78A5" w:rsidRDefault="00CF78A5">
      <w:pPr>
        <w:tabs>
          <w:tab w:val="left" w:pos="709"/>
        </w:tabs>
        <w:jc w:val="both"/>
        <w:rPr>
          <w:rFonts w:ascii="Arial" w:hAnsi="Arial"/>
          <w:b/>
          <w:sz w:val="24"/>
        </w:rPr>
      </w:pPr>
    </w:p>
    <w:p w:rsidR="00CF78A5" w:rsidRDefault="00CF78A5">
      <w:pPr>
        <w:tabs>
          <w:tab w:val="left" w:pos="709"/>
        </w:tabs>
        <w:jc w:val="center"/>
        <w:rPr>
          <w:sz w:val="28"/>
        </w:rPr>
      </w:pPr>
    </w:p>
    <w:p w:rsidR="00CF78A5" w:rsidRDefault="00CF78A5">
      <w:pPr>
        <w:tabs>
          <w:tab w:val="left" w:pos="709"/>
        </w:tabs>
        <w:jc w:val="center"/>
        <w:rPr>
          <w:sz w:val="28"/>
        </w:rPr>
      </w:pPr>
    </w:p>
    <w:p w:rsidR="00CF78A5" w:rsidRDefault="00CF78A5">
      <w:pPr>
        <w:tabs>
          <w:tab w:val="left" w:pos="709"/>
        </w:tabs>
        <w:jc w:val="center"/>
        <w:rPr>
          <w:rFonts w:ascii="Arial" w:hAnsi="Arial"/>
          <w:b/>
          <w:sz w:val="24"/>
        </w:rPr>
      </w:pPr>
      <w:r>
        <w:rPr>
          <w:sz w:val="28"/>
        </w:rPr>
        <w:t>Табл 8</w:t>
      </w:r>
      <w:r>
        <w:rPr>
          <w:lang w:val="uk-UA"/>
        </w:rPr>
        <w:t>.</w:t>
      </w:r>
      <w:r>
        <w:rPr>
          <w:rFonts w:ascii="Arial" w:hAnsi="Arial"/>
          <w:b/>
          <w:sz w:val="24"/>
        </w:rPr>
        <w:t>Собственные и заемные средства, вложенные в имущество предприятия №2</w:t>
      </w:r>
    </w:p>
    <w:tbl>
      <w:tblPr>
        <w:tblW w:w="0" w:type="auto"/>
        <w:tblInd w:w="-85" w:type="dxa"/>
        <w:tblLayout w:type="fixed"/>
        <w:tblCellMar>
          <w:left w:w="70" w:type="dxa"/>
          <w:right w:w="70" w:type="dxa"/>
        </w:tblCellMar>
        <w:tblLook w:val="0000" w:firstRow="0" w:lastRow="0" w:firstColumn="0" w:lastColumn="0" w:noHBand="0" w:noVBand="0"/>
      </w:tblPr>
      <w:tblGrid>
        <w:gridCol w:w="1512"/>
        <w:gridCol w:w="1512"/>
        <w:gridCol w:w="1512"/>
        <w:gridCol w:w="1512"/>
        <w:gridCol w:w="1512"/>
        <w:gridCol w:w="1512"/>
      </w:tblGrid>
      <w:tr w:rsidR="00CF78A5">
        <w:trPr>
          <w:cantSplit/>
        </w:trPr>
        <w:tc>
          <w:tcPr>
            <w:tcW w:w="1512" w:type="dxa"/>
            <w:tcBorders>
              <w:top w:val="single" w:sz="12" w:space="0" w:color="auto"/>
              <w:left w:val="single" w:sz="12" w:space="0" w:color="auto"/>
              <w:right w:val="single" w:sz="12" w:space="0" w:color="auto"/>
            </w:tcBorders>
          </w:tcPr>
          <w:p w:rsidR="00CF78A5" w:rsidRDefault="00CF78A5">
            <w:pPr>
              <w:pStyle w:val="Arial10Tabl"/>
            </w:pPr>
            <w:r>
              <w:t>Показатели</w:t>
            </w:r>
          </w:p>
        </w:tc>
        <w:tc>
          <w:tcPr>
            <w:tcW w:w="1512" w:type="dxa"/>
            <w:tcBorders>
              <w:top w:val="single" w:sz="12" w:space="0" w:color="auto"/>
            </w:tcBorders>
          </w:tcPr>
          <w:p w:rsidR="00CF78A5" w:rsidRDefault="00CF78A5">
            <w:pPr>
              <w:pStyle w:val="Arial10Tabl"/>
            </w:pPr>
            <w:r>
              <w:t xml:space="preserve">             01.01.</w:t>
            </w:r>
          </w:p>
          <w:p w:rsidR="00CF78A5" w:rsidRDefault="00CF78A5">
            <w:pPr>
              <w:pStyle w:val="Arial10Tabl"/>
            </w:pPr>
          </w:p>
        </w:tc>
        <w:tc>
          <w:tcPr>
            <w:tcW w:w="1512" w:type="dxa"/>
            <w:tcBorders>
              <w:top w:val="single" w:sz="12" w:space="0" w:color="auto"/>
              <w:right w:val="single" w:sz="12" w:space="0" w:color="auto"/>
            </w:tcBorders>
          </w:tcPr>
          <w:p w:rsidR="00CF78A5" w:rsidRDefault="00CF78A5">
            <w:pPr>
              <w:pStyle w:val="Arial10Tabl"/>
            </w:pPr>
          </w:p>
        </w:tc>
        <w:tc>
          <w:tcPr>
            <w:tcW w:w="1512" w:type="dxa"/>
            <w:tcBorders>
              <w:top w:val="single" w:sz="12" w:space="0" w:color="auto"/>
            </w:tcBorders>
          </w:tcPr>
          <w:p w:rsidR="00CF78A5" w:rsidRDefault="00CF78A5">
            <w:pPr>
              <w:pStyle w:val="Arial10Tabl"/>
            </w:pPr>
          </w:p>
        </w:tc>
        <w:tc>
          <w:tcPr>
            <w:tcW w:w="1512" w:type="dxa"/>
            <w:tcBorders>
              <w:top w:val="single" w:sz="12" w:space="0" w:color="auto"/>
              <w:right w:val="single" w:sz="12" w:space="0" w:color="auto"/>
            </w:tcBorders>
          </w:tcPr>
          <w:p w:rsidR="00CF78A5" w:rsidRDefault="00CF78A5">
            <w:pPr>
              <w:pStyle w:val="Arial10Tabl"/>
            </w:pPr>
          </w:p>
        </w:tc>
        <w:tc>
          <w:tcPr>
            <w:tcW w:w="1512" w:type="dxa"/>
            <w:tcBorders>
              <w:top w:val="single" w:sz="12" w:space="0" w:color="auto"/>
              <w:right w:val="single" w:sz="12" w:space="0" w:color="auto"/>
            </w:tcBorders>
          </w:tcPr>
          <w:p w:rsidR="00CF78A5" w:rsidRDefault="00CF78A5">
            <w:pPr>
              <w:pStyle w:val="Arial10Tabl"/>
            </w:pPr>
            <w:r>
              <w:t>Рост за полугодие (%</w:t>
            </w:r>
          </w:p>
        </w:tc>
      </w:tr>
      <w:tr w:rsidR="00CF78A5">
        <w:trPr>
          <w:cantSplit/>
        </w:trPr>
        <w:tc>
          <w:tcPr>
            <w:tcW w:w="1512" w:type="dxa"/>
            <w:tcBorders>
              <w:left w:val="single" w:sz="12" w:space="0" w:color="auto"/>
              <w:right w:val="single" w:sz="12" w:space="0" w:color="auto"/>
            </w:tcBorders>
          </w:tcPr>
          <w:p w:rsidR="00CF78A5" w:rsidRDefault="00CF78A5">
            <w:pPr>
              <w:pStyle w:val="Arial10Tabl"/>
            </w:pPr>
          </w:p>
        </w:tc>
        <w:tc>
          <w:tcPr>
            <w:tcW w:w="1512" w:type="dxa"/>
            <w:tcBorders>
              <w:top w:val="single" w:sz="12" w:space="0" w:color="auto"/>
              <w:bottom w:val="single" w:sz="12" w:space="0" w:color="auto"/>
              <w:right w:val="single" w:sz="12" w:space="0" w:color="auto"/>
            </w:tcBorders>
          </w:tcPr>
          <w:p w:rsidR="00CF78A5" w:rsidRDefault="00CF78A5">
            <w:pPr>
              <w:pStyle w:val="Arial10Tabl"/>
            </w:pPr>
            <w:r>
              <w:t>Грн.</w:t>
            </w:r>
          </w:p>
          <w:p w:rsidR="00CF78A5" w:rsidRDefault="00CF78A5">
            <w:pPr>
              <w:pStyle w:val="Arial10Tabl"/>
            </w:pP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в % к стоимости имущества</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Грн.</w:t>
            </w:r>
          </w:p>
          <w:p w:rsidR="00CF78A5" w:rsidRDefault="00CF78A5">
            <w:pPr>
              <w:pStyle w:val="Arial10Tabl"/>
            </w:pPr>
          </w:p>
        </w:tc>
        <w:tc>
          <w:tcPr>
            <w:tcW w:w="1512" w:type="dxa"/>
            <w:tcBorders>
              <w:top w:val="single" w:sz="12" w:space="0" w:color="auto"/>
              <w:left w:val="single" w:sz="12" w:space="0" w:color="auto"/>
              <w:bottom w:val="single" w:sz="12" w:space="0" w:color="auto"/>
            </w:tcBorders>
          </w:tcPr>
          <w:p w:rsidR="00CF78A5" w:rsidRDefault="00CF78A5">
            <w:pPr>
              <w:pStyle w:val="Arial10Tabl"/>
            </w:pPr>
            <w:r>
              <w:t>в % к стоимости имущества</w:t>
            </w:r>
          </w:p>
        </w:tc>
        <w:tc>
          <w:tcPr>
            <w:tcW w:w="1512" w:type="dxa"/>
            <w:tcBorders>
              <w:left w:val="single" w:sz="12" w:space="0" w:color="auto"/>
              <w:right w:val="single" w:sz="12" w:space="0" w:color="auto"/>
            </w:tcBorders>
          </w:tcPr>
          <w:p w:rsidR="00CF78A5" w:rsidRDefault="00CF78A5">
            <w:pPr>
              <w:pStyle w:val="Arial10Tabl"/>
            </w:pPr>
          </w:p>
        </w:tc>
      </w:tr>
      <w:tr w:rsidR="00CF78A5">
        <w:trPr>
          <w:cantSplit/>
        </w:trPr>
        <w:tc>
          <w:tcPr>
            <w:tcW w:w="1512" w:type="dxa"/>
            <w:tcBorders>
              <w:top w:val="single" w:sz="12" w:space="0" w:color="auto"/>
              <w:left w:val="single" w:sz="12" w:space="0" w:color="auto"/>
              <w:bottom w:val="single" w:sz="12" w:space="0" w:color="auto"/>
            </w:tcBorders>
          </w:tcPr>
          <w:p w:rsidR="00CF78A5" w:rsidRDefault="00CF78A5">
            <w:pPr>
              <w:pStyle w:val="Arial10Tabl"/>
            </w:pPr>
            <w:r>
              <w:t>1. Всего имущества</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2153165</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100</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3942753</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100</w:t>
            </w:r>
          </w:p>
        </w:tc>
        <w:tc>
          <w:tcPr>
            <w:tcW w:w="1512" w:type="dxa"/>
            <w:tcBorders>
              <w:top w:val="single" w:sz="12" w:space="0" w:color="auto"/>
              <w:bottom w:val="single" w:sz="12" w:space="0" w:color="auto"/>
              <w:right w:val="single" w:sz="12" w:space="0" w:color="auto"/>
            </w:tcBorders>
          </w:tcPr>
          <w:p w:rsidR="00CF78A5" w:rsidRDefault="00CF78A5">
            <w:pPr>
              <w:pStyle w:val="Arial10Tabl"/>
            </w:pPr>
            <w:r>
              <w:t>183.1</w:t>
            </w:r>
          </w:p>
        </w:tc>
      </w:tr>
      <w:tr w:rsidR="00CF78A5">
        <w:trPr>
          <w:cantSplit/>
        </w:trPr>
        <w:tc>
          <w:tcPr>
            <w:tcW w:w="1512" w:type="dxa"/>
            <w:tcBorders>
              <w:left w:val="single" w:sz="12" w:space="0" w:color="auto"/>
              <w:bottom w:val="single" w:sz="12" w:space="0" w:color="auto"/>
            </w:tcBorders>
          </w:tcPr>
          <w:p w:rsidR="00CF78A5" w:rsidRDefault="00CF78A5">
            <w:pPr>
              <w:pStyle w:val="Arial10Tabl"/>
            </w:pPr>
            <w:r>
              <w:t>в т.ч.</w:t>
            </w:r>
          </w:p>
          <w:p w:rsidR="00CF78A5" w:rsidRDefault="00CF78A5">
            <w:pPr>
              <w:pStyle w:val="Arial10Tabl"/>
            </w:pP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p>
        </w:tc>
        <w:tc>
          <w:tcPr>
            <w:tcW w:w="1512" w:type="dxa"/>
            <w:tcBorders>
              <w:top w:val="single" w:sz="12" w:space="0" w:color="auto"/>
              <w:bottom w:val="single" w:sz="12" w:space="0" w:color="auto"/>
              <w:right w:val="single" w:sz="12" w:space="0" w:color="auto"/>
            </w:tcBorders>
          </w:tcPr>
          <w:p w:rsidR="00CF78A5" w:rsidRDefault="00CF78A5">
            <w:pPr>
              <w:pStyle w:val="Arial10Tabl"/>
            </w:pPr>
          </w:p>
        </w:tc>
      </w:tr>
      <w:tr w:rsidR="00CF78A5">
        <w:trPr>
          <w:cantSplit/>
        </w:trPr>
        <w:tc>
          <w:tcPr>
            <w:tcW w:w="1512" w:type="dxa"/>
            <w:tcBorders>
              <w:top w:val="single" w:sz="12" w:space="0" w:color="auto"/>
              <w:left w:val="single" w:sz="12" w:space="0" w:color="auto"/>
              <w:bottom w:val="single" w:sz="12" w:space="0" w:color="auto"/>
            </w:tcBorders>
          </w:tcPr>
          <w:p w:rsidR="00CF78A5" w:rsidRDefault="00CF78A5">
            <w:pPr>
              <w:pStyle w:val="Arial10Tabl"/>
            </w:pPr>
            <w:r>
              <w:t>2. Собственные средства</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893329</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41.5</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2026222</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51.4</w:t>
            </w:r>
          </w:p>
        </w:tc>
        <w:tc>
          <w:tcPr>
            <w:tcW w:w="1512" w:type="dxa"/>
            <w:tcBorders>
              <w:top w:val="single" w:sz="12" w:space="0" w:color="auto"/>
              <w:bottom w:val="single" w:sz="12" w:space="0" w:color="auto"/>
              <w:right w:val="single" w:sz="12" w:space="0" w:color="auto"/>
            </w:tcBorders>
          </w:tcPr>
          <w:p w:rsidR="00CF78A5" w:rsidRDefault="00CF78A5">
            <w:pPr>
              <w:pStyle w:val="Arial10Tabl"/>
            </w:pPr>
            <w:r>
              <w:t>226.8</w:t>
            </w:r>
          </w:p>
        </w:tc>
      </w:tr>
      <w:tr w:rsidR="00CF78A5">
        <w:trPr>
          <w:cantSplit/>
        </w:trPr>
        <w:tc>
          <w:tcPr>
            <w:tcW w:w="1512" w:type="dxa"/>
            <w:tcBorders>
              <w:top w:val="single" w:sz="12" w:space="0" w:color="auto"/>
              <w:left w:val="single" w:sz="12" w:space="0" w:color="auto"/>
              <w:bottom w:val="single" w:sz="12" w:space="0" w:color="auto"/>
            </w:tcBorders>
          </w:tcPr>
          <w:p w:rsidR="00CF78A5" w:rsidRDefault="00CF78A5">
            <w:pPr>
              <w:pStyle w:val="Arial10Tabl"/>
            </w:pPr>
            <w:r>
              <w:t>из них:</w:t>
            </w:r>
          </w:p>
          <w:p w:rsidR="00CF78A5" w:rsidRDefault="00CF78A5">
            <w:pPr>
              <w:pStyle w:val="Arial10Tabl"/>
            </w:pP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p>
        </w:tc>
        <w:tc>
          <w:tcPr>
            <w:tcW w:w="1512" w:type="dxa"/>
            <w:tcBorders>
              <w:top w:val="single" w:sz="12" w:space="0" w:color="auto"/>
              <w:bottom w:val="single" w:sz="12" w:space="0" w:color="auto"/>
              <w:right w:val="single" w:sz="12" w:space="0" w:color="auto"/>
            </w:tcBorders>
          </w:tcPr>
          <w:p w:rsidR="00CF78A5" w:rsidRDefault="00CF78A5">
            <w:pPr>
              <w:pStyle w:val="Arial10Tabl"/>
            </w:pPr>
          </w:p>
        </w:tc>
      </w:tr>
      <w:tr w:rsidR="00CF78A5">
        <w:trPr>
          <w:cantSplit/>
        </w:trPr>
        <w:tc>
          <w:tcPr>
            <w:tcW w:w="1512" w:type="dxa"/>
            <w:tcBorders>
              <w:top w:val="single" w:sz="12" w:space="0" w:color="auto"/>
              <w:left w:val="single" w:sz="12" w:space="0" w:color="auto"/>
              <w:bottom w:val="single" w:sz="12" w:space="0" w:color="auto"/>
            </w:tcBorders>
          </w:tcPr>
          <w:p w:rsidR="00CF78A5" w:rsidRDefault="00CF78A5">
            <w:pPr>
              <w:pStyle w:val="Arial10Tabl"/>
            </w:pPr>
            <w:r>
              <w:t>2.1. Наличие собственных оборотных средств</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620455</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28.8</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1377061</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34.9</w:t>
            </w:r>
          </w:p>
        </w:tc>
        <w:tc>
          <w:tcPr>
            <w:tcW w:w="1512" w:type="dxa"/>
            <w:tcBorders>
              <w:top w:val="single" w:sz="12" w:space="0" w:color="auto"/>
              <w:bottom w:val="single" w:sz="12" w:space="0" w:color="auto"/>
              <w:right w:val="single" w:sz="12" w:space="0" w:color="auto"/>
            </w:tcBorders>
          </w:tcPr>
          <w:p w:rsidR="00CF78A5" w:rsidRDefault="00CF78A5">
            <w:pPr>
              <w:pStyle w:val="Arial10Tabl"/>
            </w:pPr>
            <w:r>
              <w:t>221.9</w:t>
            </w:r>
          </w:p>
        </w:tc>
      </w:tr>
      <w:tr w:rsidR="00CF78A5">
        <w:trPr>
          <w:cantSplit/>
        </w:trPr>
        <w:tc>
          <w:tcPr>
            <w:tcW w:w="1512" w:type="dxa"/>
            <w:tcBorders>
              <w:top w:val="single" w:sz="12" w:space="0" w:color="auto"/>
              <w:left w:val="single" w:sz="12" w:space="0" w:color="auto"/>
              <w:bottom w:val="single" w:sz="12" w:space="0" w:color="auto"/>
            </w:tcBorders>
          </w:tcPr>
          <w:p w:rsidR="00CF78A5" w:rsidRDefault="00CF78A5">
            <w:pPr>
              <w:pStyle w:val="Arial10Tabl"/>
            </w:pPr>
            <w:r>
              <w:t>3. Заемные средства</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1254114</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58.2</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1913987</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48.5</w:t>
            </w:r>
          </w:p>
        </w:tc>
        <w:tc>
          <w:tcPr>
            <w:tcW w:w="1512" w:type="dxa"/>
            <w:tcBorders>
              <w:top w:val="single" w:sz="12" w:space="0" w:color="auto"/>
              <w:bottom w:val="single" w:sz="12" w:space="0" w:color="auto"/>
              <w:right w:val="single" w:sz="12" w:space="0" w:color="auto"/>
            </w:tcBorders>
          </w:tcPr>
          <w:p w:rsidR="00CF78A5" w:rsidRDefault="00CF78A5">
            <w:pPr>
              <w:pStyle w:val="Arial10Tabl"/>
            </w:pPr>
            <w:r>
              <w:t>152.6</w:t>
            </w:r>
          </w:p>
        </w:tc>
      </w:tr>
      <w:tr w:rsidR="00CF78A5">
        <w:trPr>
          <w:cantSplit/>
        </w:trPr>
        <w:tc>
          <w:tcPr>
            <w:tcW w:w="1512" w:type="dxa"/>
            <w:tcBorders>
              <w:top w:val="single" w:sz="12" w:space="0" w:color="auto"/>
              <w:left w:val="single" w:sz="12" w:space="0" w:color="auto"/>
              <w:bottom w:val="single" w:sz="12" w:space="0" w:color="auto"/>
            </w:tcBorders>
          </w:tcPr>
          <w:p w:rsidR="00CF78A5" w:rsidRDefault="00CF78A5">
            <w:pPr>
              <w:pStyle w:val="Arial10Tabl"/>
            </w:pPr>
            <w:r>
              <w:t>из них:</w:t>
            </w:r>
          </w:p>
          <w:p w:rsidR="00CF78A5" w:rsidRDefault="00CF78A5">
            <w:pPr>
              <w:pStyle w:val="Arial10Tabl"/>
            </w:pP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p>
        </w:tc>
        <w:tc>
          <w:tcPr>
            <w:tcW w:w="1512" w:type="dxa"/>
            <w:tcBorders>
              <w:top w:val="single" w:sz="12" w:space="0" w:color="auto"/>
              <w:bottom w:val="single" w:sz="12" w:space="0" w:color="auto"/>
              <w:right w:val="single" w:sz="12" w:space="0" w:color="auto"/>
            </w:tcBorders>
          </w:tcPr>
          <w:p w:rsidR="00CF78A5" w:rsidRDefault="00CF78A5">
            <w:pPr>
              <w:pStyle w:val="Arial10Tabl"/>
            </w:pPr>
          </w:p>
        </w:tc>
      </w:tr>
      <w:tr w:rsidR="00CF78A5">
        <w:trPr>
          <w:cantSplit/>
        </w:trPr>
        <w:tc>
          <w:tcPr>
            <w:tcW w:w="1512" w:type="dxa"/>
            <w:tcBorders>
              <w:top w:val="single" w:sz="12" w:space="0" w:color="auto"/>
              <w:left w:val="single" w:sz="12" w:space="0" w:color="auto"/>
              <w:bottom w:val="single" w:sz="12" w:space="0" w:color="auto"/>
            </w:tcBorders>
          </w:tcPr>
          <w:p w:rsidR="00CF78A5" w:rsidRDefault="00CF78A5">
            <w:pPr>
              <w:pStyle w:val="Arial10Tabl"/>
            </w:pPr>
            <w:r>
              <w:t>3.1. Долгосрочные займы</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w:t>
            </w:r>
          </w:p>
        </w:tc>
        <w:tc>
          <w:tcPr>
            <w:tcW w:w="1512" w:type="dxa"/>
            <w:tcBorders>
              <w:top w:val="single" w:sz="12" w:space="0" w:color="auto"/>
              <w:bottom w:val="single" w:sz="12" w:space="0" w:color="auto"/>
              <w:right w:val="single" w:sz="12" w:space="0" w:color="auto"/>
            </w:tcBorders>
          </w:tcPr>
          <w:p w:rsidR="00CF78A5" w:rsidRDefault="00CF78A5">
            <w:pPr>
              <w:pStyle w:val="Arial10Tabl"/>
            </w:pPr>
            <w:r>
              <w:t>---</w:t>
            </w:r>
          </w:p>
        </w:tc>
      </w:tr>
      <w:tr w:rsidR="00CF78A5">
        <w:trPr>
          <w:cantSplit/>
        </w:trPr>
        <w:tc>
          <w:tcPr>
            <w:tcW w:w="1512" w:type="dxa"/>
            <w:tcBorders>
              <w:top w:val="single" w:sz="12" w:space="0" w:color="auto"/>
              <w:left w:val="single" w:sz="12" w:space="0" w:color="auto"/>
              <w:bottom w:val="single" w:sz="12" w:space="0" w:color="auto"/>
            </w:tcBorders>
          </w:tcPr>
          <w:p w:rsidR="00CF78A5" w:rsidRDefault="00CF78A5">
            <w:pPr>
              <w:pStyle w:val="Arial10Tabl"/>
            </w:pPr>
            <w:r>
              <w:t>3.2. Краткосрочные займы</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25175</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1.2</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18822</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0.5</w:t>
            </w:r>
          </w:p>
        </w:tc>
        <w:tc>
          <w:tcPr>
            <w:tcW w:w="1512" w:type="dxa"/>
            <w:tcBorders>
              <w:top w:val="single" w:sz="12" w:space="0" w:color="auto"/>
              <w:bottom w:val="single" w:sz="12" w:space="0" w:color="auto"/>
              <w:right w:val="single" w:sz="12" w:space="0" w:color="auto"/>
            </w:tcBorders>
          </w:tcPr>
          <w:p w:rsidR="00CF78A5" w:rsidRDefault="00CF78A5">
            <w:pPr>
              <w:pStyle w:val="Arial10Tabl"/>
            </w:pPr>
            <w:r>
              <w:t>74.8</w:t>
            </w:r>
          </w:p>
        </w:tc>
      </w:tr>
      <w:tr w:rsidR="00CF78A5">
        <w:trPr>
          <w:cantSplit/>
          <w:trHeight w:val="721"/>
        </w:trPr>
        <w:tc>
          <w:tcPr>
            <w:tcW w:w="1512" w:type="dxa"/>
            <w:tcBorders>
              <w:top w:val="single" w:sz="12" w:space="0" w:color="auto"/>
              <w:left w:val="single" w:sz="12" w:space="0" w:color="auto"/>
              <w:bottom w:val="single" w:sz="12" w:space="0" w:color="auto"/>
            </w:tcBorders>
          </w:tcPr>
          <w:p w:rsidR="00CF78A5" w:rsidRDefault="00CF78A5">
            <w:pPr>
              <w:pStyle w:val="Arial10Tabl"/>
            </w:pPr>
            <w:r>
              <w:t>3.3. Кредитор. Задолженность</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1228939</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57.0</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1895165</w:t>
            </w:r>
          </w:p>
        </w:tc>
        <w:tc>
          <w:tcPr>
            <w:tcW w:w="1512"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48.0</w:t>
            </w:r>
          </w:p>
        </w:tc>
        <w:tc>
          <w:tcPr>
            <w:tcW w:w="1512" w:type="dxa"/>
            <w:tcBorders>
              <w:top w:val="single" w:sz="12" w:space="0" w:color="auto"/>
              <w:bottom w:val="single" w:sz="12" w:space="0" w:color="auto"/>
              <w:right w:val="single" w:sz="12" w:space="0" w:color="auto"/>
            </w:tcBorders>
          </w:tcPr>
          <w:p w:rsidR="00CF78A5" w:rsidRDefault="00CF78A5">
            <w:pPr>
              <w:pStyle w:val="Arial10Tabl"/>
            </w:pPr>
            <w:r>
              <w:t>154.2</w:t>
            </w:r>
          </w:p>
        </w:tc>
      </w:tr>
    </w:tbl>
    <w:p w:rsidR="00CF78A5" w:rsidRDefault="00CF78A5">
      <w:pPr>
        <w:tabs>
          <w:tab w:val="left" w:pos="709"/>
        </w:tabs>
        <w:jc w:val="both"/>
        <w:rPr>
          <w:rFonts w:ascii="Arial" w:hAnsi="Arial"/>
          <w:sz w:val="24"/>
        </w:rPr>
      </w:pPr>
    </w:p>
    <w:p w:rsidR="00CF78A5" w:rsidRDefault="00CF78A5">
      <w:pPr>
        <w:tabs>
          <w:tab w:val="left" w:pos="709"/>
        </w:tabs>
        <w:jc w:val="center"/>
        <w:rPr>
          <w:rFonts w:ascii="Arial" w:hAnsi="Arial"/>
          <w:b/>
          <w:sz w:val="24"/>
        </w:rPr>
      </w:pPr>
      <w:r>
        <w:rPr>
          <w:sz w:val="28"/>
        </w:rPr>
        <w:t xml:space="preserve">Табл.9 </w:t>
      </w:r>
      <w:r>
        <w:rPr>
          <w:rFonts w:ascii="Arial" w:hAnsi="Arial"/>
          <w:b/>
          <w:sz w:val="24"/>
        </w:rPr>
        <w:t>Сравнение структуры собственных и заемных средств, вложенных в имущество предприятий на 01.07. (в%)</w:t>
      </w:r>
    </w:p>
    <w:p w:rsidR="00CF78A5" w:rsidRDefault="00CF78A5">
      <w:pPr>
        <w:tabs>
          <w:tab w:val="left" w:pos="709"/>
        </w:tabs>
        <w:jc w:val="both"/>
        <w:rPr>
          <w:rFonts w:ascii="Arial" w:hAnsi="Arial"/>
          <w:b/>
          <w:sz w:val="24"/>
        </w:rPr>
      </w:pPr>
    </w:p>
    <w:tbl>
      <w:tblPr>
        <w:tblW w:w="0" w:type="auto"/>
        <w:tblInd w:w="-85" w:type="dxa"/>
        <w:tblLayout w:type="fixed"/>
        <w:tblCellMar>
          <w:left w:w="70" w:type="dxa"/>
          <w:right w:w="70" w:type="dxa"/>
        </w:tblCellMar>
        <w:tblLook w:val="0000" w:firstRow="0" w:lastRow="0" w:firstColumn="0" w:lastColumn="0" w:noHBand="0" w:noVBand="0"/>
      </w:tblPr>
      <w:tblGrid>
        <w:gridCol w:w="3024"/>
        <w:gridCol w:w="3024"/>
        <w:gridCol w:w="3024"/>
      </w:tblGrid>
      <w:tr w:rsidR="00CF78A5">
        <w:trPr>
          <w:cantSplit/>
        </w:trPr>
        <w:tc>
          <w:tcPr>
            <w:tcW w:w="3024" w:type="dxa"/>
            <w:tcBorders>
              <w:top w:val="single" w:sz="12" w:space="0" w:color="auto"/>
              <w:left w:val="single" w:sz="12" w:space="0" w:color="auto"/>
              <w:right w:val="single" w:sz="12" w:space="0" w:color="auto"/>
            </w:tcBorders>
          </w:tcPr>
          <w:p w:rsidR="00CF78A5" w:rsidRDefault="00CF78A5">
            <w:pPr>
              <w:pStyle w:val="Arial10Tabl"/>
            </w:pPr>
            <w:r>
              <w:t>Показатели</w:t>
            </w:r>
          </w:p>
        </w:tc>
        <w:tc>
          <w:tcPr>
            <w:tcW w:w="3024" w:type="dxa"/>
            <w:tcBorders>
              <w:top w:val="single" w:sz="12" w:space="0" w:color="auto"/>
            </w:tcBorders>
          </w:tcPr>
          <w:p w:rsidR="00CF78A5" w:rsidRDefault="00CF78A5">
            <w:pPr>
              <w:pStyle w:val="Arial10Tabl"/>
            </w:pPr>
            <w:r>
              <w:t>Предприятия</w:t>
            </w:r>
          </w:p>
          <w:p w:rsidR="00CF78A5" w:rsidRDefault="00CF78A5">
            <w:pPr>
              <w:pStyle w:val="Arial10Tabl"/>
            </w:pPr>
          </w:p>
        </w:tc>
        <w:tc>
          <w:tcPr>
            <w:tcW w:w="3024" w:type="dxa"/>
            <w:tcBorders>
              <w:top w:val="single" w:sz="12" w:space="0" w:color="auto"/>
              <w:right w:val="single" w:sz="12" w:space="0" w:color="auto"/>
            </w:tcBorders>
          </w:tcPr>
          <w:p w:rsidR="00CF78A5" w:rsidRDefault="00CF78A5">
            <w:pPr>
              <w:pStyle w:val="Arial10Tabl"/>
            </w:pPr>
          </w:p>
        </w:tc>
      </w:tr>
      <w:tr w:rsidR="00CF78A5">
        <w:trPr>
          <w:cantSplit/>
        </w:trPr>
        <w:tc>
          <w:tcPr>
            <w:tcW w:w="3024" w:type="dxa"/>
            <w:tcBorders>
              <w:left w:val="single" w:sz="12" w:space="0" w:color="auto"/>
              <w:right w:val="single" w:sz="12" w:space="0" w:color="auto"/>
            </w:tcBorders>
          </w:tcPr>
          <w:p w:rsidR="00CF78A5" w:rsidRDefault="00CF78A5">
            <w:pPr>
              <w:pStyle w:val="Arial10Tabl"/>
            </w:pPr>
          </w:p>
        </w:tc>
        <w:tc>
          <w:tcPr>
            <w:tcW w:w="3024" w:type="dxa"/>
            <w:tcBorders>
              <w:top w:val="single" w:sz="12" w:space="0" w:color="auto"/>
              <w:right w:val="single" w:sz="12" w:space="0" w:color="auto"/>
            </w:tcBorders>
          </w:tcPr>
          <w:p w:rsidR="00CF78A5" w:rsidRDefault="00CF78A5">
            <w:pPr>
              <w:pStyle w:val="Arial10Tabl"/>
            </w:pPr>
            <w:r>
              <w:t xml:space="preserve">               №1</w:t>
            </w:r>
          </w:p>
        </w:tc>
        <w:tc>
          <w:tcPr>
            <w:tcW w:w="3024" w:type="dxa"/>
            <w:tcBorders>
              <w:top w:val="single" w:sz="12" w:space="0" w:color="auto"/>
              <w:left w:val="single" w:sz="12" w:space="0" w:color="auto"/>
              <w:right w:val="single" w:sz="12" w:space="0" w:color="auto"/>
            </w:tcBorders>
          </w:tcPr>
          <w:p w:rsidR="00CF78A5" w:rsidRDefault="00CF78A5">
            <w:pPr>
              <w:pStyle w:val="Arial10Tabl"/>
            </w:pPr>
            <w:r>
              <w:t xml:space="preserve">                    №2</w:t>
            </w:r>
          </w:p>
        </w:tc>
      </w:tr>
      <w:tr w:rsidR="00CF78A5">
        <w:trPr>
          <w:cantSplit/>
        </w:trPr>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 Всего имущества</w:t>
            </w:r>
          </w:p>
          <w:p w:rsidR="00CF78A5" w:rsidRDefault="00CF78A5">
            <w:pPr>
              <w:pStyle w:val="Arial10Tabl"/>
            </w:pP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100</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100</w:t>
            </w:r>
          </w:p>
        </w:tc>
      </w:tr>
      <w:tr w:rsidR="00CF78A5">
        <w:trPr>
          <w:cantSplit/>
        </w:trPr>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в т.ч.</w:t>
            </w:r>
          </w:p>
          <w:p w:rsidR="00CF78A5" w:rsidRDefault="00CF78A5">
            <w:pPr>
              <w:pStyle w:val="Arial10Tabl"/>
            </w:pP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p>
        </w:tc>
      </w:tr>
      <w:tr w:rsidR="00CF78A5">
        <w:trPr>
          <w:cantSplit/>
        </w:trPr>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2. Собственные средства</w:t>
            </w:r>
          </w:p>
          <w:p w:rsidR="00CF78A5" w:rsidRDefault="00CF78A5">
            <w:pPr>
              <w:pStyle w:val="Arial10Tabl"/>
            </w:pP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57.5</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51.4</w:t>
            </w:r>
          </w:p>
        </w:tc>
      </w:tr>
      <w:tr w:rsidR="00CF78A5">
        <w:trPr>
          <w:cantSplit/>
        </w:trPr>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из них:</w:t>
            </w:r>
          </w:p>
          <w:p w:rsidR="00CF78A5" w:rsidRDefault="00CF78A5">
            <w:pPr>
              <w:pStyle w:val="Arial10Tabl"/>
            </w:pP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p>
        </w:tc>
      </w:tr>
      <w:tr w:rsidR="00CF78A5">
        <w:trPr>
          <w:cantSplit/>
        </w:trPr>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2.1. Наличие собственных оборотных средств</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39.2</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34.9</w:t>
            </w:r>
          </w:p>
        </w:tc>
      </w:tr>
      <w:tr w:rsidR="00CF78A5">
        <w:trPr>
          <w:cantSplit/>
        </w:trPr>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3. Заемные средства</w:t>
            </w:r>
          </w:p>
          <w:p w:rsidR="00CF78A5" w:rsidRDefault="00CF78A5">
            <w:pPr>
              <w:pStyle w:val="Arial10Tabl"/>
            </w:pP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42.4</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48.2</w:t>
            </w:r>
          </w:p>
        </w:tc>
      </w:tr>
      <w:tr w:rsidR="00CF78A5">
        <w:trPr>
          <w:cantSplit/>
        </w:trPr>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из них:</w:t>
            </w:r>
          </w:p>
          <w:p w:rsidR="00CF78A5" w:rsidRDefault="00CF78A5">
            <w:pPr>
              <w:pStyle w:val="Arial10Tabl"/>
            </w:pP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p>
        </w:tc>
      </w:tr>
      <w:tr w:rsidR="00CF78A5">
        <w:trPr>
          <w:cantSplit/>
        </w:trPr>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3.1. Долгосрочные займы</w:t>
            </w:r>
          </w:p>
          <w:p w:rsidR="00CF78A5" w:rsidRDefault="00CF78A5">
            <w:pPr>
              <w:pStyle w:val="Arial10Tabl"/>
            </w:pP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w:t>
            </w:r>
          </w:p>
        </w:tc>
      </w:tr>
      <w:tr w:rsidR="00CF78A5">
        <w:trPr>
          <w:cantSplit/>
        </w:trPr>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3.2. Краткосрочные займы</w:t>
            </w:r>
          </w:p>
          <w:p w:rsidR="00CF78A5" w:rsidRDefault="00CF78A5">
            <w:pPr>
              <w:pStyle w:val="Arial10Tabl"/>
            </w:pP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0.5</w:t>
            </w:r>
          </w:p>
        </w:tc>
      </w:tr>
      <w:tr w:rsidR="00CF78A5">
        <w:trPr>
          <w:cantSplit/>
          <w:trHeight w:val="481"/>
        </w:trPr>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3.3.Кредиторская задолженность</w:t>
            </w:r>
          </w:p>
          <w:p w:rsidR="00CF78A5" w:rsidRDefault="00CF78A5">
            <w:pPr>
              <w:pStyle w:val="Arial10Tabl"/>
            </w:pP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42.42</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48.0</w:t>
            </w:r>
          </w:p>
        </w:tc>
      </w:tr>
    </w:tbl>
    <w:p w:rsidR="00CF78A5" w:rsidRDefault="00CF78A5">
      <w:pPr>
        <w:jc w:val="both"/>
        <w:rPr>
          <w:rFonts w:ascii="Arial" w:hAnsi="Arial"/>
          <w:sz w:val="24"/>
        </w:rPr>
      </w:pPr>
      <w:r>
        <w:rPr>
          <w:rFonts w:ascii="Arial" w:hAnsi="Arial"/>
          <w:sz w:val="24"/>
        </w:rPr>
        <w:t xml:space="preserve">  </w:t>
      </w:r>
    </w:p>
    <w:p w:rsidR="00CF78A5" w:rsidRDefault="00CF78A5">
      <w:pPr>
        <w:jc w:val="both"/>
        <w:rPr>
          <w:rFonts w:ascii="Arial" w:hAnsi="Arial"/>
          <w:sz w:val="24"/>
        </w:rPr>
      </w:pPr>
    </w:p>
    <w:p w:rsidR="00CF78A5" w:rsidRDefault="00CF78A5">
      <w:pPr>
        <w:pStyle w:val="Times14"/>
        <w:jc w:val="center"/>
        <w:rPr>
          <w:rFonts w:ascii="Arial" w:hAnsi="Arial"/>
          <w:b/>
          <w:sz w:val="24"/>
        </w:rPr>
      </w:pPr>
      <w:r>
        <w:rPr>
          <w:b/>
        </w:rPr>
        <w:t>Анализ платежеспособности предприятий</w:t>
      </w:r>
    </w:p>
    <w:p w:rsidR="00CF78A5" w:rsidRDefault="00CF78A5">
      <w:pPr>
        <w:pStyle w:val="Times14"/>
      </w:pPr>
      <w:r>
        <w:t xml:space="preserve">Проанализируем     показатели платежеспособности наших  четырех предприятий.  В табл.  3.6 эти показатели  приведены.  Они рассчитываются традиционным методом, т.е.  они измеряют,  в какой  степени все оборотные активы предприятий перекрывают имеющуюся у них краткосрочную задолженность (общий  коэффициент покрытия); в какой степени эту задолженность можно покрыть без привлечения материальных оборотных средств,  т.е. только  за счет  денежных  средств, краткосрочных  финансовых  вложений  и  средств  в  расчетах (промежуточный коэффициент  покрытия); в  какой степени  эту задолженность можно  покрыть  без  привлечения  материальных оборотных средств,  т.е. только  за счет  денежных  средств, краткосрочных  финансовых  вложений  и  средств  в  расчетах (промежуточный коэффициент  покрытия); наконец,  какую часть краткосрочной   задолженности    можно   погасить   наиболее мобильной  суммой   активов   -   денежными   средствами   и краткосрочными    финансовыми     вложениями    (коэффициент абсолютной ликвидности).  </w:t>
      </w:r>
    </w:p>
    <w:p w:rsidR="00CF78A5" w:rsidRDefault="00CF78A5">
      <w:pPr>
        <w:pStyle w:val="Times14"/>
      </w:pPr>
      <w:r>
        <w:t xml:space="preserve">      </w:t>
      </w:r>
    </w:p>
    <w:p w:rsidR="00CF78A5" w:rsidRDefault="00CF78A5">
      <w:pPr>
        <w:tabs>
          <w:tab w:val="left" w:pos="709"/>
        </w:tabs>
        <w:jc w:val="center"/>
        <w:rPr>
          <w:rFonts w:ascii="Arial" w:hAnsi="Arial"/>
          <w:sz w:val="24"/>
        </w:rPr>
      </w:pPr>
      <w:r>
        <w:rPr>
          <w:sz w:val="28"/>
        </w:rPr>
        <w:t xml:space="preserve">Табл10 </w:t>
      </w:r>
      <w:r>
        <w:rPr>
          <w:lang w:val="uk-UA"/>
        </w:rPr>
        <w:t>.</w:t>
      </w:r>
      <w:r>
        <w:rPr>
          <w:rFonts w:ascii="Arial" w:hAnsi="Arial"/>
          <w:b/>
          <w:sz w:val="24"/>
        </w:rPr>
        <w:t>Расчет коэффициентов платежеспособности предприятий</w:t>
      </w:r>
    </w:p>
    <w:tbl>
      <w:tblPr>
        <w:tblW w:w="0" w:type="auto"/>
        <w:tblInd w:w="-85" w:type="dxa"/>
        <w:tblLayout w:type="fixed"/>
        <w:tblCellMar>
          <w:left w:w="70" w:type="dxa"/>
          <w:right w:w="70" w:type="dxa"/>
        </w:tblCellMar>
        <w:tblLook w:val="0000" w:firstRow="0" w:lastRow="0" w:firstColumn="0" w:lastColumn="0" w:noHBand="0" w:noVBand="0"/>
      </w:tblPr>
      <w:tblGrid>
        <w:gridCol w:w="2268"/>
        <w:gridCol w:w="2268"/>
        <w:gridCol w:w="2268"/>
        <w:gridCol w:w="2268"/>
      </w:tblGrid>
      <w:tr w:rsidR="00CF78A5">
        <w:trPr>
          <w:cantSplit/>
        </w:trPr>
        <w:tc>
          <w:tcPr>
            <w:tcW w:w="2268"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Коэффициенты платежеспособности</w:t>
            </w:r>
          </w:p>
        </w:tc>
        <w:tc>
          <w:tcPr>
            <w:tcW w:w="2268"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01.01.</w:t>
            </w:r>
          </w:p>
        </w:tc>
        <w:tc>
          <w:tcPr>
            <w:tcW w:w="2268"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01.04.</w:t>
            </w:r>
          </w:p>
        </w:tc>
        <w:tc>
          <w:tcPr>
            <w:tcW w:w="2268"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01.07.</w:t>
            </w:r>
          </w:p>
        </w:tc>
      </w:tr>
      <w:tr w:rsidR="00CF78A5">
        <w:trPr>
          <w:cantSplit/>
        </w:trPr>
        <w:tc>
          <w:tcPr>
            <w:tcW w:w="2268"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 Общий коэффициент покрытия предприятия</w:t>
            </w:r>
          </w:p>
        </w:tc>
        <w:tc>
          <w:tcPr>
            <w:tcW w:w="2268"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p>
        </w:tc>
        <w:tc>
          <w:tcPr>
            <w:tcW w:w="2268"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p>
        </w:tc>
        <w:tc>
          <w:tcPr>
            <w:tcW w:w="2268"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p>
        </w:tc>
      </w:tr>
      <w:tr w:rsidR="00CF78A5">
        <w:trPr>
          <w:cantSplit/>
        </w:trPr>
        <w:tc>
          <w:tcPr>
            <w:tcW w:w="2268"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w:t>
            </w:r>
          </w:p>
          <w:p w:rsidR="00CF78A5" w:rsidRDefault="00CF78A5">
            <w:pPr>
              <w:pStyle w:val="Arial10Tabl"/>
            </w:pPr>
          </w:p>
        </w:tc>
        <w:tc>
          <w:tcPr>
            <w:tcW w:w="2268"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1.571</w:t>
            </w:r>
          </w:p>
        </w:tc>
        <w:tc>
          <w:tcPr>
            <w:tcW w:w="2268"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1.597</w:t>
            </w:r>
          </w:p>
        </w:tc>
        <w:tc>
          <w:tcPr>
            <w:tcW w:w="2268"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1.926</w:t>
            </w:r>
          </w:p>
        </w:tc>
      </w:tr>
      <w:tr w:rsidR="00CF78A5">
        <w:trPr>
          <w:cantSplit/>
        </w:trPr>
        <w:tc>
          <w:tcPr>
            <w:tcW w:w="2268"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№2</w:t>
            </w:r>
          </w:p>
          <w:p w:rsidR="00CF78A5" w:rsidRDefault="00CF78A5">
            <w:pPr>
              <w:pStyle w:val="Arial10Tabl"/>
            </w:pPr>
          </w:p>
        </w:tc>
        <w:tc>
          <w:tcPr>
            <w:tcW w:w="2268"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1.498</w:t>
            </w:r>
          </w:p>
        </w:tc>
        <w:tc>
          <w:tcPr>
            <w:tcW w:w="2268"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1.640</w:t>
            </w:r>
          </w:p>
        </w:tc>
        <w:tc>
          <w:tcPr>
            <w:tcW w:w="2268"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1.717</w:t>
            </w:r>
          </w:p>
        </w:tc>
      </w:tr>
      <w:tr w:rsidR="00CF78A5">
        <w:trPr>
          <w:cantSplit/>
        </w:trPr>
        <w:tc>
          <w:tcPr>
            <w:tcW w:w="2268"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2. Промежуточный коэффициент покрытия предприятия</w:t>
            </w:r>
          </w:p>
        </w:tc>
        <w:tc>
          <w:tcPr>
            <w:tcW w:w="2268"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p>
        </w:tc>
        <w:tc>
          <w:tcPr>
            <w:tcW w:w="2268"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p>
        </w:tc>
        <w:tc>
          <w:tcPr>
            <w:tcW w:w="2268"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p>
        </w:tc>
      </w:tr>
      <w:tr w:rsidR="00CF78A5">
        <w:trPr>
          <w:cantSplit/>
        </w:trPr>
        <w:tc>
          <w:tcPr>
            <w:tcW w:w="2268"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w:t>
            </w:r>
          </w:p>
          <w:p w:rsidR="00CF78A5" w:rsidRDefault="00CF78A5">
            <w:pPr>
              <w:pStyle w:val="Arial10Tabl"/>
            </w:pPr>
          </w:p>
        </w:tc>
        <w:tc>
          <w:tcPr>
            <w:tcW w:w="2268"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0.957</w:t>
            </w:r>
          </w:p>
        </w:tc>
        <w:tc>
          <w:tcPr>
            <w:tcW w:w="2268"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0.828</w:t>
            </w:r>
          </w:p>
        </w:tc>
        <w:tc>
          <w:tcPr>
            <w:tcW w:w="2268"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1.086</w:t>
            </w:r>
          </w:p>
        </w:tc>
      </w:tr>
      <w:tr w:rsidR="00CF78A5">
        <w:trPr>
          <w:cantSplit/>
        </w:trPr>
        <w:tc>
          <w:tcPr>
            <w:tcW w:w="2268"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№2</w:t>
            </w:r>
          </w:p>
          <w:p w:rsidR="00CF78A5" w:rsidRDefault="00CF78A5">
            <w:pPr>
              <w:pStyle w:val="Arial10Tabl"/>
            </w:pPr>
          </w:p>
        </w:tc>
        <w:tc>
          <w:tcPr>
            <w:tcW w:w="2268"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1.134</w:t>
            </w:r>
          </w:p>
        </w:tc>
        <w:tc>
          <w:tcPr>
            <w:tcW w:w="2268"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0.977</w:t>
            </w:r>
          </w:p>
        </w:tc>
        <w:tc>
          <w:tcPr>
            <w:tcW w:w="2268"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0.979</w:t>
            </w:r>
          </w:p>
        </w:tc>
      </w:tr>
      <w:tr w:rsidR="00CF78A5">
        <w:trPr>
          <w:cantSplit/>
        </w:trPr>
        <w:tc>
          <w:tcPr>
            <w:tcW w:w="2268"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3. Коэффициент абсолютной ликвидности предприятия</w:t>
            </w:r>
          </w:p>
        </w:tc>
        <w:tc>
          <w:tcPr>
            <w:tcW w:w="2268"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p>
        </w:tc>
        <w:tc>
          <w:tcPr>
            <w:tcW w:w="2268"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p>
        </w:tc>
        <w:tc>
          <w:tcPr>
            <w:tcW w:w="2268"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p>
        </w:tc>
      </w:tr>
      <w:tr w:rsidR="00CF78A5">
        <w:trPr>
          <w:cantSplit/>
        </w:trPr>
        <w:tc>
          <w:tcPr>
            <w:tcW w:w="2268"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w:t>
            </w:r>
          </w:p>
          <w:p w:rsidR="00CF78A5" w:rsidRDefault="00CF78A5">
            <w:pPr>
              <w:pStyle w:val="Arial10Tabl"/>
            </w:pPr>
          </w:p>
        </w:tc>
        <w:tc>
          <w:tcPr>
            <w:tcW w:w="2268"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0.253</w:t>
            </w:r>
          </w:p>
        </w:tc>
        <w:tc>
          <w:tcPr>
            <w:tcW w:w="2268"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0.066</w:t>
            </w:r>
          </w:p>
        </w:tc>
        <w:tc>
          <w:tcPr>
            <w:tcW w:w="2268"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0.048</w:t>
            </w:r>
          </w:p>
        </w:tc>
      </w:tr>
      <w:tr w:rsidR="00CF78A5">
        <w:trPr>
          <w:cantSplit/>
        </w:trPr>
        <w:tc>
          <w:tcPr>
            <w:tcW w:w="2268"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№2</w:t>
            </w:r>
          </w:p>
          <w:p w:rsidR="00CF78A5" w:rsidRDefault="00CF78A5">
            <w:pPr>
              <w:pStyle w:val="Arial10Tabl"/>
            </w:pPr>
          </w:p>
        </w:tc>
        <w:tc>
          <w:tcPr>
            <w:tcW w:w="2268"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1.037</w:t>
            </w:r>
          </w:p>
        </w:tc>
        <w:tc>
          <w:tcPr>
            <w:tcW w:w="2268"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0.580</w:t>
            </w:r>
          </w:p>
        </w:tc>
        <w:tc>
          <w:tcPr>
            <w:tcW w:w="2268"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0.678</w:t>
            </w:r>
          </w:p>
        </w:tc>
      </w:tr>
    </w:tbl>
    <w:p w:rsidR="00CF78A5" w:rsidRDefault="00CF78A5">
      <w:pPr>
        <w:tabs>
          <w:tab w:val="left" w:pos="709"/>
        </w:tabs>
        <w:jc w:val="both"/>
        <w:rPr>
          <w:rFonts w:ascii="Arial" w:hAnsi="Arial"/>
          <w:sz w:val="24"/>
        </w:rPr>
      </w:pPr>
    </w:p>
    <w:p w:rsidR="00CF78A5" w:rsidRDefault="00CF78A5">
      <w:pPr>
        <w:pStyle w:val="Times14"/>
      </w:pPr>
      <w:r>
        <w:t xml:space="preserve">   Другой способ  определения тех  же коэффициентов может базироваться на данных, уже  рассчитанных  выше,  о  структуре  имущества  и структуре источников  средств. Например,  по предприятию N 1 исходя из  процентов, содержащихся в табл. 4 и 7 на 1.01, общий коэффициент покрытия равен:</w:t>
      </w:r>
    </w:p>
    <w:p w:rsidR="00CF78A5" w:rsidRDefault="00CF78A5">
      <w:pPr>
        <w:pStyle w:val="Times14"/>
      </w:pPr>
      <w:r>
        <w:t xml:space="preserve">     25,5 = 10,5 + 29,3</w:t>
      </w:r>
    </w:p>
    <w:p w:rsidR="00CF78A5" w:rsidRDefault="00CF78A5">
      <w:pPr>
        <w:pStyle w:val="Times14"/>
      </w:pPr>
      <w:r>
        <w:t xml:space="preserve">     ------------------ = 1,573</w:t>
      </w:r>
    </w:p>
    <w:p w:rsidR="00CF78A5" w:rsidRDefault="00CF78A5">
      <w:pPr>
        <w:pStyle w:val="Times14"/>
      </w:pPr>
      <w:r>
        <w:t xml:space="preserve">              41,5</w:t>
      </w:r>
    </w:p>
    <w:p w:rsidR="00CF78A5" w:rsidRDefault="00CF78A5">
      <w:pPr>
        <w:pStyle w:val="Times14"/>
      </w:pPr>
      <w:r>
        <w:t xml:space="preserve">     Небольшое расхождение результатов (в табл. 6 он равен 1,571 -  за счет  определения структуры активов и пассивов в процентах до первого знака после запятой. </w:t>
      </w:r>
    </w:p>
    <w:p w:rsidR="00CF78A5" w:rsidRDefault="00CF78A5">
      <w:pPr>
        <w:pStyle w:val="Times14"/>
      </w:pPr>
      <w:r>
        <w:t xml:space="preserve">     Смысл показателя  (в данном  случае общего коэффициента покрытия, например, на уровне 1,571) состоит в том, что если предприятие направит  все свои оборотные активы на погашение долгов, то оно ликвидирует всю краткосрочную задолженность и у него  еще останется  для  продолжения  деятельности  57,1% оборотных активов, числящихся на балансе на 1.01.</w:t>
      </w:r>
    </w:p>
    <w:p w:rsidR="00CF78A5" w:rsidRDefault="00CF78A5">
      <w:pPr>
        <w:pStyle w:val="Times14"/>
      </w:pPr>
      <w:r>
        <w:t xml:space="preserve">     Достаточен ли  для предприятия  N 1  общий  коэффициент покрытия на  уровне 1,571? Иначе этот вопрос можно поставить так: хватит  ли предприятию  для  продолжения  бесперебойной деятельности оставшихся 57,1% оборотных активов? </w:t>
      </w:r>
    </w:p>
    <w:p w:rsidR="00CF78A5" w:rsidRDefault="00CF78A5">
      <w:pPr>
        <w:pStyle w:val="Times14"/>
      </w:pPr>
      <w:r>
        <w:t xml:space="preserve">     Положительный ответ  возможен только  в случае,  если у предприятия есть  лишние оборотные активы. На 1.01 оборотные активы предприятия  N 1  составили 3389481 Грн.., в  том числе:</w:t>
      </w:r>
    </w:p>
    <w:p w:rsidR="00CF78A5" w:rsidRDefault="00CF78A5">
      <w:pPr>
        <w:pStyle w:val="Times14"/>
      </w:pPr>
      <w:r>
        <w:t xml:space="preserve">     материальные оборотные средства - 1325456 Грн.;</w:t>
      </w:r>
    </w:p>
    <w:p w:rsidR="00CF78A5" w:rsidRDefault="00CF78A5">
      <w:pPr>
        <w:pStyle w:val="Times14"/>
      </w:pPr>
      <w:r>
        <w:t xml:space="preserve">     денежные средства - 546257 Грн.</w:t>
      </w:r>
    </w:p>
    <w:p w:rsidR="00CF78A5" w:rsidRDefault="00CF78A5">
      <w:pPr>
        <w:pStyle w:val="Times14"/>
      </w:pPr>
      <w:r>
        <w:t xml:space="preserve">     средства  в   расчетах  -  1517768 Грн..  (см. табл. 3).</w:t>
      </w:r>
    </w:p>
    <w:p w:rsidR="00CF78A5" w:rsidRDefault="00CF78A5">
      <w:pPr>
        <w:pStyle w:val="Times14"/>
      </w:pPr>
      <w:r>
        <w:t xml:space="preserve">     Если  общий   коэффициент  покрытия   на  уровне  1,571 достаточен для предприятия, это означает, что ему хватит для продолжения  бесперебойной   деятельности  после   погашения долгов 1232576 Грн.оборотных активов: </w:t>
      </w:r>
    </w:p>
    <w:p w:rsidR="00CF78A5" w:rsidRDefault="00CF78A5">
      <w:pPr>
        <w:pStyle w:val="Times14"/>
      </w:pPr>
      <w:r>
        <w:t xml:space="preserve">     3389481 -  2156905 =  1232576 Грн.,  т.е.  разницы между  всеми  оборотными  активами  и  суммой  краткосрочной задолженности. Этой суммы должно  хватить предприятию  до поступления  следующей выручки от реализации продукции. Очевидно, в период времени, предшествующий поступлению  выручки,  предприятие  должно  в случае необходимости  погашения всех  долгов  именно  в  это время направить  на их погашение денежные средства, средства в расчетах  (если все  они поступят  на предприятие в нужные сроки  и   если  в  составе  дебиторской  задолженности  нет безнадежной)  и   продать  необходимую   часть  материальных запасов. Если  у предприятия  есть  безнадежная  дебиторская задолженность, оно  в счет  погашения  долгов  должно  будет продать больше  материальных запасов  на  сумму  безнадежной дебиторской задолженности.</w:t>
      </w:r>
    </w:p>
    <w:p w:rsidR="00CF78A5" w:rsidRDefault="00CF78A5">
      <w:pPr>
        <w:pStyle w:val="Times14"/>
      </w:pPr>
      <w:r>
        <w:t xml:space="preserve">     Таков же  смысл фактического уровня общего коэффициента покрытия, но  в этом  случае измеряется, насколько имеющиеся на  балансе   оборотные  активы  предприятия  превышают  его краткосрочные долги. Сам по себе, без сравнения с нормальным коэффициентом,  он   не  отвечает   на  вопрос   об   уровне платежеспособности предприятия.</w:t>
      </w:r>
    </w:p>
    <w:p w:rsidR="00CF78A5" w:rsidRDefault="00CF78A5">
      <w:pPr>
        <w:pStyle w:val="Times14"/>
      </w:pPr>
      <w:r>
        <w:t xml:space="preserve">     Нормальный  уровень   общего   коэффициента   покрытия, сложившийся  на   анализируемую  дату,   -  необходимая,  но недостаточная  информация   для   потенциальных   кредиторов предприятия, в  том  числе  банков.  То  же  относится  и  к фактическому его  уровню.  Надо  попытаться  спрогнозировать соотношение этих  коэффициентов хотя  бы на месяц (а лучше - на квартал)  вперед. Это  возможно, если известен круг наших дебиторов   и   кредиторов   и   ориентировочные   цены   на материальные ресурсы и продукцию предприятия. </w:t>
      </w:r>
    </w:p>
    <w:p w:rsidR="00CF78A5" w:rsidRDefault="00CF78A5">
      <w:pPr>
        <w:pStyle w:val="Times14"/>
      </w:pPr>
      <w:r>
        <w:t xml:space="preserve">     Данные  табл.   10  показывают,   как  изменяется   по состоянию на  конец  каждого  квартала  фактический  уровень общего  коэффициента   покрытия  по  всем  предприятиям.  На предприятиях он увеличился.  Рост означает более высокие темпы прироста оборотных  активов по  сравнению с темпами прироста кредиторской  задолженности,   снижение  -   противоположным соотношением темпов. Резко различаются на каждую дату уровни коэффициента по предприятиям.  Это  естественно  из-за  разной  структуры имущества и источников средств, вложенных в него.           </w:t>
      </w:r>
    </w:p>
    <w:p w:rsidR="00CF78A5" w:rsidRDefault="00CF78A5">
      <w:pPr>
        <w:pStyle w:val="Times14"/>
      </w:pPr>
      <w:r>
        <w:t>Исходя из  рассчитанных фактических  и нормальных общих коэффициентов    покрытия,    можно    определить    уровень платежеспособности   предприятий    делением    фактического коэффициента на  нормальный. Это сделано в табл. 11. Данные строки 3  таблицы свидетельствуют  о том,  что оба предприятия не полностью платежеспособны. У предприятий уровень  платежеспособности  в основном близок  к единице,  исключая самый  жесткий вариант (IV) и  самый мягкий (V). Это совпадает и со сделанным ранее на  основании   анализа  структуры  имущества  и  источников выводом   о    достаточно   прочном   финансовом   состоянии предприятий.</w:t>
      </w:r>
    </w:p>
    <w:p w:rsidR="00CF78A5" w:rsidRDefault="00CF78A5">
      <w:pPr>
        <w:pStyle w:val="Times14"/>
      </w:pPr>
      <w:r>
        <w:t xml:space="preserve">  </w:t>
      </w:r>
    </w:p>
    <w:p w:rsidR="00CF78A5" w:rsidRDefault="00CF78A5">
      <w:pPr>
        <w:tabs>
          <w:tab w:val="left" w:pos="709"/>
        </w:tabs>
        <w:jc w:val="center"/>
        <w:rPr>
          <w:rFonts w:ascii="Arial" w:hAnsi="Arial"/>
          <w:b/>
          <w:sz w:val="24"/>
        </w:rPr>
      </w:pPr>
      <w:r>
        <w:rPr>
          <w:sz w:val="28"/>
        </w:rPr>
        <w:t>Табл.11</w:t>
      </w:r>
      <w:r>
        <w:rPr>
          <w:rFonts w:ascii="Arial" w:hAnsi="Arial"/>
          <w:b/>
          <w:sz w:val="24"/>
        </w:rPr>
        <w:t>Расчет фактического уровня платежеспособности предприятий на 01.07.</w:t>
      </w:r>
    </w:p>
    <w:tbl>
      <w:tblPr>
        <w:tblW w:w="0" w:type="auto"/>
        <w:tblInd w:w="-85" w:type="dxa"/>
        <w:tblLayout w:type="fixed"/>
        <w:tblCellMar>
          <w:left w:w="70" w:type="dxa"/>
          <w:right w:w="70" w:type="dxa"/>
        </w:tblCellMar>
        <w:tblLook w:val="0000" w:firstRow="0" w:lastRow="0" w:firstColumn="0" w:lastColumn="0" w:noHBand="0" w:noVBand="0"/>
      </w:tblPr>
      <w:tblGrid>
        <w:gridCol w:w="3024"/>
        <w:gridCol w:w="3024"/>
        <w:gridCol w:w="3024"/>
      </w:tblGrid>
      <w:tr w:rsidR="00CF78A5">
        <w:trPr>
          <w:cantSplit/>
        </w:trPr>
        <w:tc>
          <w:tcPr>
            <w:tcW w:w="3024" w:type="dxa"/>
            <w:tcBorders>
              <w:top w:val="single" w:sz="12" w:space="0" w:color="auto"/>
              <w:left w:val="single" w:sz="12" w:space="0" w:color="auto"/>
              <w:right w:val="single" w:sz="12" w:space="0" w:color="auto"/>
            </w:tcBorders>
          </w:tcPr>
          <w:p w:rsidR="00CF78A5" w:rsidRDefault="00CF78A5">
            <w:pPr>
              <w:pStyle w:val="Arial10Tabl"/>
            </w:pPr>
            <w:r>
              <w:t>Показатели</w:t>
            </w:r>
          </w:p>
          <w:p w:rsidR="00CF78A5" w:rsidRDefault="00CF78A5">
            <w:pPr>
              <w:pStyle w:val="Arial10Tabl"/>
            </w:pPr>
          </w:p>
        </w:tc>
        <w:tc>
          <w:tcPr>
            <w:tcW w:w="3024" w:type="dxa"/>
            <w:tcBorders>
              <w:top w:val="single" w:sz="12" w:space="0" w:color="auto"/>
            </w:tcBorders>
          </w:tcPr>
          <w:p w:rsidR="00CF78A5" w:rsidRDefault="00CF78A5">
            <w:pPr>
              <w:pStyle w:val="Arial10Tabl"/>
            </w:pPr>
            <w:r>
              <w:t>Предприятия</w:t>
            </w:r>
          </w:p>
        </w:tc>
        <w:tc>
          <w:tcPr>
            <w:tcW w:w="3024" w:type="dxa"/>
            <w:tcBorders>
              <w:top w:val="single" w:sz="12" w:space="0" w:color="auto"/>
              <w:right w:val="single" w:sz="12" w:space="0" w:color="auto"/>
            </w:tcBorders>
          </w:tcPr>
          <w:p w:rsidR="00CF78A5" w:rsidRDefault="00CF78A5">
            <w:pPr>
              <w:pStyle w:val="Arial10Tabl"/>
            </w:pPr>
          </w:p>
        </w:tc>
      </w:tr>
      <w:tr w:rsidR="00CF78A5">
        <w:trPr>
          <w:cantSplit/>
        </w:trPr>
        <w:tc>
          <w:tcPr>
            <w:tcW w:w="3024" w:type="dxa"/>
            <w:tcBorders>
              <w:left w:val="single" w:sz="12" w:space="0" w:color="auto"/>
              <w:right w:val="single" w:sz="12" w:space="0" w:color="auto"/>
            </w:tcBorders>
          </w:tcPr>
          <w:p w:rsidR="00CF78A5" w:rsidRDefault="00CF78A5">
            <w:pPr>
              <w:pStyle w:val="Arial10Tabl"/>
            </w:pPr>
          </w:p>
        </w:tc>
        <w:tc>
          <w:tcPr>
            <w:tcW w:w="3024" w:type="dxa"/>
            <w:tcBorders>
              <w:top w:val="single" w:sz="12" w:space="0" w:color="auto"/>
              <w:right w:val="single" w:sz="12" w:space="0" w:color="auto"/>
            </w:tcBorders>
          </w:tcPr>
          <w:p w:rsidR="00CF78A5" w:rsidRDefault="00CF78A5">
            <w:pPr>
              <w:pStyle w:val="Arial10Tabl"/>
            </w:pPr>
            <w:r>
              <w:t xml:space="preserve">                   №1</w:t>
            </w:r>
          </w:p>
          <w:p w:rsidR="00CF78A5" w:rsidRDefault="00CF78A5">
            <w:pPr>
              <w:pStyle w:val="Arial10Tabl"/>
            </w:pPr>
          </w:p>
        </w:tc>
        <w:tc>
          <w:tcPr>
            <w:tcW w:w="3024" w:type="dxa"/>
            <w:tcBorders>
              <w:top w:val="single" w:sz="12" w:space="0" w:color="auto"/>
              <w:left w:val="single" w:sz="12" w:space="0" w:color="auto"/>
              <w:right w:val="single" w:sz="12" w:space="0" w:color="auto"/>
            </w:tcBorders>
          </w:tcPr>
          <w:p w:rsidR="00CF78A5" w:rsidRDefault="00CF78A5">
            <w:pPr>
              <w:pStyle w:val="Arial10Tabl"/>
            </w:pPr>
            <w:r>
              <w:t xml:space="preserve">                      №2</w:t>
            </w:r>
          </w:p>
        </w:tc>
      </w:tr>
      <w:tr w:rsidR="00CF78A5">
        <w:trPr>
          <w:cantSplit/>
        </w:trPr>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 Фактический общий коэффициент покрытия</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1.926</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1.717</w:t>
            </w:r>
          </w:p>
        </w:tc>
      </w:tr>
      <w:tr w:rsidR="00CF78A5">
        <w:trPr>
          <w:cantSplit/>
        </w:trPr>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2. Нормальный уровень общего коэффициента покрытия</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p>
        </w:tc>
      </w:tr>
      <w:tr w:rsidR="00CF78A5">
        <w:trPr>
          <w:cantSplit/>
        </w:trPr>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2.1. 1 вариант</w:t>
            </w:r>
          </w:p>
          <w:p w:rsidR="00CF78A5" w:rsidRDefault="00CF78A5">
            <w:pPr>
              <w:pStyle w:val="Arial10Tabl"/>
            </w:pP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1.840</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1.742</w:t>
            </w:r>
          </w:p>
        </w:tc>
      </w:tr>
      <w:tr w:rsidR="00CF78A5">
        <w:trPr>
          <w:cantSplit/>
        </w:trPr>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2.2. 2 вариант</w:t>
            </w:r>
          </w:p>
          <w:p w:rsidR="00CF78A5" w:rsidRDefault="00CF78A5">
            <w:pPr>
              <w:pStyle w:val="Arial10Tabl"/>
            </w:pP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1.803</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1.648</w:t>
            </w:r>
          </w:p>
        </w:tc>
      </w:tr>
      <w:tr w:rsidR="00CF78A5">
        <w:trPr>
          <w:cantSplit/>
        </w:trPr>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2.3. 3 вариант</w:t>
            </w:r>
          </w:p>
          <w:p w:rsidR="00CF78A5" w:rsidRDefault="00CF78A5">
            <w:pPr>
              <w:pStyle w:val="Arial10Tabl"/>
            </w:pP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1.985</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1.503</w:t>
            </w:r>
          </w:p>
        </w:tc>
      </w:tr>
      <w:tr w:rsidR="00CF78A5">
        <w:trPr>
          <w:cantSplit/>
        </w:trPr>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2.4. 4 вариант</w:t>
            </w:r>
          </w:p>
          <w:p w:rsidR="00CF78A5" w:rsidRDefault="00CF78A5">
            <w:pPr>
              <w:pStyle w:val="Arial10Tabl"/>
            </w:pP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2.359</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1.892</w:t>
            </w:r>
          </w:p>
        </w:tc>
      </w:tr>
      <w:tr w:rsidR="00CF78A5">
        <w:trPr>
          <w:cantSplit/>
        </w:trPr>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2.5. 5 вариант</w:t>
            </w:r>
          </w:p>
          <w:p w:rsidR="00CF78A5" w:rsidRDefault="00CF78A5">
            <w:pPr>
              <w:pStyle w:val="Arial10Tabl"/>
            </w:pP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1.466</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1.412</w:t>
            </w:r>
          </w:p>
        </w:tc>
      </w:tr>
      <w:tr w:rsidR="00CF78A5">
        <w:trPr>
          <w:cantSplit/>
        </w:trPr>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3. Уровень платежеспособности предприятия, %</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p>
        </w:tc>
      </w:tr>
      <w:tr w:rsidR="00CF78A5">
        <w:trPr>
          <w:cantSplit/>
        </w:trPr>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3.1. 1 вариант</w:t>
            </w:r>
          </w:p>
          <w:p w:rsidR="00CF78A5" w:rsidRDefault="00CF78A5">
            <w:pPr>
              <w:pStyle w:val="Arial10Tabl"/>
            </w:pP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104.7</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98.6</w:t>
            </w:r>
          </w:p>
        </w:tc>
      </w:tr>
      <w:tr w:rsidR="00CF78A5">
        <w:trPr>
          <w:cantSplit/>
        </w:trPr>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3.2. 2 вариант</w:t>
            </w:r>
          </w:p>
          <w:p w:rsidR="00CF78A5" w:rsidRDefault="00CF78A5">
            <w:pPr>
              <w:pStyle w:val="Arial10Tabl"/>
            </w:pP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106.8</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104.2</w:t>
            </w:r>
          </w:p>
        </w:tc>
      </w:tr>
      <w:tr w:rsidR="00CF78A5">
        <w:trPr>
          <w:cantSplit/>
        </w:trPr>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3.3. 3 вариант</w:t>
            </w:r>
          </w:p>
          <w:p w:rsidR="00CF78A5" w:rsidRDefault="00CF78A5">
            <w:pPr>
              <w:pStyle w:val="Arial10Tabl"/>
            </w:pP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97.0</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103.9</w:t>
            </w:r>
          </w:p>
        </w:tc>
      </w:tr>
      <w:tr w:rsidR="00CF78A5">
        <w:trPr>
          <w:cantSplit/>
        </w:trPr>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3.4. 4 вариант</w:t>
            </w:r>
          </w:p>
          <w:p w:rsidR="00CF78A5" w:rsidRDefault="00CF78A5">
            <w:pPr>
              <w:pStyle w:val="Arial10Tabl"/>
            </w:pP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81.6</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90.7</w:t>
            </w:r>
          </w:p>
        </w:tc>
      </w:tr>
      <w:tr w:rsidR="00CF78A5">
        <w:trPr>
          <w:cantSplit/>
        </w:trPr>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3.5. 5 вариант</w:t>
            </w:r>
          </w:p>
          <w:p w:rsidR="00CF78A5" w:rsidRDefault="00CF78A5">
            <w:pPr>
              <w:pStyle w:val="Arial10Tabl"/>
            </w:pP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131.4</w:t>
            </w:r>
          </w:p>
        </w:tc>
        <w:tc>
          <w:tcPr>
            <w:tcW w:w="3024" w:type="dxa"/>
            <w:tcBorders>
              <w:top w:val="single" w:sz="12" w:space="0" w:color="auto"/>
              <w:left w:val="single" w:sz="12" w:space="0" w:color="auto"/>
              <w:bottom w:val="single" w:sz="12" w:space="0" w:color="auto"/>
              <w:right w:val="single" w:sz="12" w:space="0" w:color="auto"/>
            </w:tcBorders>
          </w:tcPr>
          <w:p w:rsidR="00CF78A5" w:rsidRDefault="00CF78A5">
            <w:pPr>
              <w:pStyle w:val="Arial10Tabl"/>
            </w:pPr>
            <w:r>
              <w:t>121.6</w:t>
            </w:r>
          </w:p>
        </w:tc>
      </w:tr>
    </w:tbl>
    <w:p w:rsidR="00CF78A5" w:rsidRDefault="00CF78A5">
      <w:pPr>
        <w:jc w:val="both"/>
        <w:rPr>
          <w:rFonts w:ascii="Arial" w:hAnsi="Arial"/>
          <w:sz w:val="24"/>
        </w:rPr>
      </w:pPr>
    </w:p>
    <w:p w:rsidR="00CF78A5" w:rsidRDefault="00CF78A5">
      <w:pPr>
        <w:jc w:val="both"/>
        <w:rPr>
          <w:rFonts w:ascii="Arial" w:hAnsi="Arial"/>
          <w:sz w:val="24"/>
        </w:rPr>
      </w:pPr>
    </w:p>
    <w:p w:rsidR="00CF78A5" w:rsidRDefault="00CF78A5">
      <w:pPr>
        <w:pStyle w:val="Times14"/>
      </w:pPr>
      <w:r>
        <w:t xml:space="preserve">   Любой  банк   при  решении   вопроса  о  предоставлении кредитов обратившимся  к  нему  четырем  предприятиям  и  об уровне процентов  за них будет ориентироваться на показатели платежеспособности  предприятий.  </w:t>
      </w:r>
    </w:p>
    <w:p w:rsidR="00CF78A5" w:rsidRDefault="00CF78A5">
      <w:pPr>
        <w:pStyle w:val="Times14"/>
        <w:rPr>
          <w:b/>
        </w:rPr>
      </w:pPr>
      <w:r>
        <w:t>Если критерием  оценки предприятия  для банка  является традиционный  показатель   фактически  сложившегося   общего коэффициента покрытия,  то он  отдает предпочтение  в первую очередь предприятию N 1 и затем предприятию N 2. Но если, анализируя данные предприятий  по их балансам с привлечением информации о состоянии  материальных оборотных  средств  и  дебиторской задолженности  банк  определит  нормальные  для  них  уровни общего коэффициента  покрытия, выводы  о  предпочтительности того или иного предприятия могут измениться.</w:t>
      </w:r>
    </w:p>
    <w:p w:rsidR="00CF78A5" w:rsidRDefault="00CF78A5">
      <w:pPr>
        <w:pStyle w:val="Times14"/>
      </w:pPr>
    </w:p>
    <w:p w:rsidR="00CF78A5" w:rsidRDefault="00CF78A5">
      <w:pPr>
        <w:jc w:val="both"/>
        <w:rPr>
          <w:rFonts w:ascii="Arial" w:hAnsi="Arial"/>
          <w:sz w:val="24"/>
        </w:rPr>
      </w:pPr>
    </w:p>
    <w:p w:rsidR="00CF78A5" w:rsidRDefault="00CF78A5">
      <w:pPr>
        <w:pStyle w:val="BodyText"/>
        <w:jc w:val="both"/>
        <w:rPr>
          <w:rFonts w:ascii="Times New Roman" w:hAnsi="Times New Roman"/>
          <w:lang w:val="en-US"/>
        </w:rPr>
      </w:pPr>
    </w:p>
    <w:p w:rsidR="00CF78A5" w:rsidRDefault="00CF78A5">
      <w:pPr>
        <w:pStyle w:val="BodyText"/>
        <w:jc w:val="both"/>
        <w:rPr>
          <w:rFonts w:ascii="Times New Roman" w:hAnsi="Times New Roman"/>
          <w:lang w:val="en-US"/>
        </w:rPr>
      </w:pPr>
    </w:p>
    <w:p w:rsidR="00CF78A5" w:rsidRDefault="00CF78A5">
      <w:pPr>
        <w:pStyle w:val="BodyText"/>
        <w:jc w:val="both"/>
        <w:rPr>
          <w:rFonts w:ascii="Times New Roman" w:hAnsi="Times New Roman"/>
          <w:lang w:val="en-US"/>
        </w:rPr>
      </w:pPr>
    </w:p>
    <w:p w:rsidR="00CF78A5" w:rsidRDefault="00CF78A5">
      <w:pPr>
        <w:pStyle w:val="BodyText"/>
        <w:jc w:val="both"/>
        <w:rPr>
          <w:rFonts w:ascii="Times New Roman" w:hAnsi="Times New Roman"/>
          <w:lang w:val="en-US"/>
        </w:rPr>
      </w:pPr>
    </w:p>
    <w:p w:rsidR="00CF78A5" w:rsidRDefault="00CF78A5">
      <w:pPr>
        <w:pStyle w:val="BodyText"/>
        <w:jc w:val="both"/>
        <w:rPr>
          <w:rFonts w:ascii="Times New Roman" w:hAnsi="Times New Roman"/>
          <w:lang w:val="en-US"/>
        </w:rPr>
      </w:pPr>
    </w:p>
    <w:p w:rsidR="00CF78A5" w:rsidRDefault="00CF78A5">
      <w:pPr>
        <w:pStyle w:val="BodyText"/>
        <w:jc w:val="both"/>
        <w:rPr>
          <w:rFonts w:ascii="Times New Roman" w:hAnsi="Times New Roman"/>
          <w:lang w:val="en-US"/>
        </w:rPr>
      </w:pPr>
    </w:p>
    <w:p w:rsidR="00CF78A5" w:rsidRDefault="00CF78A5">
      <w:pPr>
        <w:pStyle w:val="BodyText"/>
        <w:jc w:val="both"/>
        <w:rPr>
          <w:rFonts w:ascii="Times New Roman" w:hAnsi="Times New Roman"/>
          <w:lang w:val="en-US"/>
        </w:rPr>
      </w:pPr>
    </w:p>
    <w:p w:rsidR="00CF78A5" w:rsidRDefault="00CF78A5">
      <w:pPr>
        <w:pStyle w:val="BodyText"/>
        <w:jc w:val="both"/>
        <w:rPr>
          <w:rFonts w:ascii="Times New Roman" w:hAnsi="Times New Roman"/>
          <w:lang w:val="en-US"/>
        </w:rPr>
      </w:pPr>
    </w:p>
    <w:p w:rsidR="00CF78A5" w:rsidRDefault="00CF78A5">
      <w:pPr>
        <w:pStyle w:val="BodyText"/>
        <w:jc w:val="both"/>
        <w:rPr>
          <w:rFonts w:ascii="Times New Roman" w:hAnsi="Times New Roman"/>
          <w:lang w:val="en-US"/>
        </w:rPr>
      </w:pPr>
    </w:p>
    <w:p w:rsidR="00CF78A5" w:rsidRDefault="00CF78A5">
      <w:pPr>
        <w:pStyle w:val="BodyText"/>
        <w:jc w:val="both"/>
        <w:rPr>
          <w:rFonts w:ascii="Times New Roman" w:hAnsi="Times New Roman"/>
          <w:lang w:val="en-US"/>
        </w:rPr>
      </w:pPr>
    </w:p>
    <w:p w:rsidR="00CF78A5" w:rsidRDefault="00CF78A5">
      <w:pPr>
        <w:pStyle w:val="BodyText"/>
        <w:jc w:val="both"/>
        <w:rPr>
          <w:rFonts w:ascii="Times New Roman" w:hAnsi="Times New Roman"/>
          <w:lang w:val="en-US"/>
        </w:rPr>
      </w:pPr>
    </w:p>
    <w:p w:rsidR="00CF78A5" w:rsidRDefault="00CF78A5">
      <w:pPr>
        <w:pStyle w:val="BodyText"/>
        <w:jc w:val="both"/>
        <w:rPr>
          <w:rFonts w:ascii="Times New Roman" w:hAnsi="Times New Roman"/>
          <w:lang w:val="en-US"/>
        </w:rPr>
      </w:pPr>
    </w:p>
    <w:p w:rsidR="00CF78A5" w:rsidRDefault="00CF78A5">
      <w:pPr>
        <w:pStyle w:val="BodyText"/>
        <w:jc w:val="both"/>
        <w:rPr>
          <w:rFonts w:ascii="Times New Roman" w:hAnsi="Times New Roman"/>
          <w:lang w:val="en-US"/>
        </w:rPr>
      </w:pPr>
    </w:p>
    <w:p w:rsidR="00CF78A5" w:rsidRDefault="00CF78A5">
      <w:pPr>
        <w:pStyle w:val="BodyText"/>
        <w:jc w:val="both"/>
        <w:rPr>
          <w:rFonts w:ascii="Times New Roman" w:hAnsi="Times New Roman"/>
          <w:lang w:val="en-US"/>
        </w:rPr>
      </w:pPr>
    </w:p>
    <w:p w:rsidR="00CF78A5" w:rsidRDefault="00CF78A5">
      <w:pPr>
        <w:pStyle w:val="BodyText"/>
        <w:jc w:val="both"/>
        <w:rPr>
          <w:rFonts w:ascii="Times New Roman" w:hAnsi="Times New Roman"/>
          <w:lang w:val="en-US"/>
        </w:rPr>
      </w:pPr>
    </w:p>
    <w:p w:rsidR="00CF78A5" w:rsidRDefault="00CF78A5">
      <w:pPr>
        <w:pStyle w:val="BodyText"/>
        <w:jc w:val="both"/>
        <w:rPr>
          <w:rFonts w:ascii="Times New Roman" w:hAnsi="Times New Roman"/>
          <w:lang w:val="en-US"/>
        </w:rPr>
      </w:pPr>
    </w:p>
    <w:p w:rsidR="00CF78A5" w:rsidRDefault="00CF78A5">
      <w:pPr>
        <w:pStyle w:val="BodyText"/>
        <w:jc w:val="both"/>
        <w:rPr>
          <w:rFonts w:ascii="Times New Roman" w:hAnsi="Times New Roman"/>
          <w:lang w:val="en-US"/>
        </w:rPr>
      </w:pPr>
    </w:p>
    <w:p w:rsidR="00CF78A5" w:rsidRDefault="00CF78A5">
      <w:pPr>
        <w:pStyle w:val="BodyText"/>
        <w:jc w:val="both"/>
        <w:rPr>
          <w:rFonts w:ascii="Times New Roman" w:hAnsi="Times New Roman"/>
          <w:lang w:val="en-US"/>
        </w:rPr>
      </w:pPr>
    </w:p>
    <w:p w:rsidR="00CF78A5" w:rsidRDefault="00CF78A5">
      <w:pPr>
        <w:pStyle w:val="BodyText"/>
        <w:jc w:val="both"/>
        <w:rPr>
          <w:rFonts w:ascii="Times New Roman" w:hAnsi="Times New Roman"/>
          <w:lang w:val="en-US"/>
        </w:rPr>
      </w:pPr>
    </w:p>
    <w:p w:rsidR="00CF78A5" w:rsidRDefault="00CF78A5">
      <w:pPr>
        <w:pStyle w:val="BodyText"/>
        <w:jc w:val="both"/>
        <w:rPr>
          <w:rFonts w:ascii="Times New Roman" w:hAnsi="Times New Roman"/>
          <w:lang w:val="en-US"/>
        </w:rPr>
      </w:pPr>
    </w:p>
    <w:p w:rsidR="00CF78A5" w:rsidRDefault="00CF78A5">
      <w:pPr>
        <w:pStyle w:val="BodyText"/>
        <w:jc w:val="both"/>
        <w:rPr>
          <w:rFonts w:ascii="Times New Roman" w:hAnsi="Times New Roman"/>
          <w:lang w:val="en-US"/>
        </w:rPr>
      </w:pPr>
    </w:p>
    <w:p w:rsidR="00CF78A5" w:rsidRDefault="00CF78A5">
      <w:pPr>
        <w:pStyle w:val="BodyText"/>
        <w:jc w:val="both"/>
        <w:rPr>
          <w:rFonts w:ascii="Times New Roman" w:hAnsi="Times New Roman"/>
          <w:lang w:val="en-US"/>
        </w:rPr>
      </w:pPr>
    </w:p>
    <w:p w:rsidR="00CF78A5" w:rsidRDefault="00CF78A5">
      <w:pPr>
        <w:pStyle w:val="BodyText"/>
        <w:jc w:val="both"/>
        <w:rPr>
          <w:rFonts w:ascii="Times New Roman" w:hAnsi="Times New Roman"/>
          <w:lang w:val="en-US"/>
        </w:rPr>
      </w:pPr>
    </w:p>
    <w:p w:rsidR="00CF78A5" w:rsidRDefault="00CF78A5">
      <w:pPr>
        <w:pStyle w:val="BodyText"/>
        <w:jc w:val="both"/>
        <w:rPr>
          <w:rFonts w:ascii="Times New Roman" w:hAnsi="Times New Roman"/>
          <w:lang w:val="en-US"/>
        </w:rPr>
      </w:pPr>
    </w:p>
    <w:p w:rsidR="00CF78A5" w:rsidRDefault="00CF78A5">
      <w:pPr>
        <w:pStyle w:val="BodyText"/>
        <w:jc w:val="both"/>
        <w:rPr>
          <w:rFonts w:ascii="Times New Roman" w:hAnsi="Times New Roman"/>
          <w:lang w:val="en-US"/>
        </w:rPr>
      </w:pPr>
    </w:p>
    <w:p w:rsidR="00CF78A5" w:rsidRDefault="00CF78A5">
      <w:pPr>
        <w:pStyle w:val="BodyText"/>
        <w:jc w:val="both"/>
        <w:rPr>
          <w:rFonts w:ascii="Times New Roman" w:hAnsi="Times New Roman"/>
          <w:lang w:val="en-US"/>
        </w:rPr>
      </w:pPr>
    </w:p>
    <w:p w:rsidR="00CF78A5" w:rsidRDefault="00CF78A5">
      <w:pPr>
        <w:pStyle w:val="BodyText"/>
        <w:jc w:val="both"/>
        <w:rPr>
          <w:rFonts w:ascii="Times New Roman" w:hAnsi="Times New Roman"/>
          <w:lang w:val="en-US"/>
        </w:rPr>
      </w:pPr>
    </w:p>
    <w:p w:rsidR="00CF78A5" w:rsidRDefault="00CF78A5">
      <w:pPr>
        <w:pStyle w:val="BodyText"/>
        <w:jc w:val="both"/>
        <w:rPr>
          <w:rFonts w:ascii="Times New Roman" w:hAnsi="Times New Roman"/>
          <w:lang w:val="en-US"/>
        </w:rPr>
      </w:pPr>
    </w:p>
    <w:p w:rsidR="00CF78A5" w:rsidRDefault="00CF78A5">
      <w:pPr>
        <w:pStyle w:val="BodyText"/>
        <w:jc w:val="both"/>
        <w:rPr>
          <w:rFonts w:ascii="Times New Roman" w:hAnsi="Times New Roman"/>
          <w:lang w:val="en-US"/>
        </w:rPr>
      </w:pPr>
    </w:p>
    <w:p w:rsidR="00CF78A5" w:rsidRDefault="00CF78A5">
      <w:pPr>
        <w:pStyle w:val="BodyText"/>
        <w:jc w:val="both"/>
        <w:rPr>
          <w:rFonts w:ascii="Times New Roman" w:hAnsi="Times New Roman"/>
          <w:lang w:val="en-US"/>
        </w:rPr>
      </w:pPr>
    </w:p>
    <w:p w:rsidR="00CF78A5" w:rsidRDefault="00CF78A5">
      <w:pPr>
        <w:pStyle w:val="BodyText"/>
        <w:jc w:val="both"/>
        <w:rPr>
          <w:rFonts w:ascii="Times New Roman" w:hAnsi="Times New Roman"/>
          <w:lang w:val="en-US"/>
        </w:rPr>
      </w:pPr>
    </w:p>
    <w:p w:rsidR="00CF78A5" w:rsidRDefault="00CF78A5">
      <w:pPr>
        <w:pStyle w:val="BodyText"/>
        <w:jc w:val="both"/>
        <w:rPr>
          <w:rFonts w:ascii="Times New Roman" w:hAnsi="Times New Roman"/>
          <w:lang w:val="en-US"/>
        </w:rPr>
      </w:pPr>
    </w:p>
    <w:p w:rsidR="00CF78A5" w:rsidRDefault="00CF78A5">
      <w:pPr>
        <w:pStyle w:val="BodyText"/>
        <w:jc w:val="both"/>
        <w:rPr>
          <w:rFonts w:ascii="Times New Roman" w:hAnsi="Times New Roman"/>
          <w:lang w:val="en-US"/>
        </w:rPr>
      </w:pPr>
    </w:p>
    <w:p w:rsidR="00CF78A5" w:rsidRDefault="00CF78A5">
      <w:pPr>
        <w:pStyle w:val="BodyText"/>
        <w:jc w:val="both"/>
        <w:rPr>
          <w:rFonts w:ascii="Times New Roman" w:hAnsi="Times New Roman"/>
          <w:lang w:val="en-US"/>
        </w:rPr>
      </w:pPr>
    </w:p>
    <w:p w:rsidR="00CF78A5" w:rsidRDefault="00CF78A5">
      <w:pPr>
        <w:pStyle w:val="BodyText"/>
        <w:jc w:val="center"/>
        <w:rPr>
          <w:rFonts w:ascii="Times New Roman" w:hAnsi="Times New Roman"/>
          <w:lang w:val="en-US"/>
        </w:rPr>
      </w:pPr>
      <w:r>
        <w:rPr>
          <w:rFonts w:ascii="Times New Roman" w:hAnsi="Times New Roman"/>
          <w:lang w:val="en-US"/>
        </w:rPr>
        <w:t>Заключение</w:t>
      </w:r>
    </w:p>
    <w:p w:rsidR="00CF78A5" w:rsidRDefault="00CF78A5">
      <w:pPr>
        <w:pStyle w:val="BodyText"/>
        <w:jc w:val="center"/>
        <w:rPr>
          <w:rFonts w:ascii="Times New Roman" w:hAnsi="Times New Roman"/>
          <w:lang w:val="en-US"/>
        </w:rPr>
      </w:pPr>
    </w:p>
    <w:p w:rsidR="00CF78A5" w:rsidRDefault="00CF78A5">
      <w:pPr>
        <w:pStyle w:val="Times14"/>
        <w:ind w:firstLine="720"/>
      </w:pPr>
      <w:r>
        <w:t xml:space="preserve">Целью моей работы явилось изучение вопросов риска и ликвидности инвестиционных банковских операций в том  виде,   который  универсален   для  всех   коммерческих банков, независимо от рода их деятельности. </w:t>
      </w:r>
    </w:p>
    <w:p w:rsidR="00CF78A5" w:rsidRDefault="00CF78A5">
      <w:pPr>
        <w:pStyle w:val="Times14"/>
        <w:ind w:firstLine="720"/>
      </w:pPr>
      <w:r>
        <w:t>Неоспоримо то, что в условиях нестабильности рыночных отношений коммерческие банки осуществляющие инвестирование должны осуществлять анализ объектов своего инвестирования. Это напрямую связано с финансовой стабильностью коммерческого банка и тому существует много примеров когда на основании необосновано завышеных показателей ФСП были выданы кредиты и которые в последствие не возвращались что зачастую приводило к банкротсвам банковских структур.</w:t>
      </w:r>
    </w:p>
    <w:p w:rsidR="00CF78A5" w:rsidRDefault="00CF78A5">
      <w:pPr>
        <w:pStyle w:val="Times14"/>
      </w:pPr>
      <w:r>
        <w:t xml:space="preserve">     Однако  специализация коммерческого банка накладывает   свои особенности на  задачи и  результаты инвестиционных операций.      Группировка показателей риска и ликвидности, данная в этой работе,  достаточно условна.  Речь идет  о том,  какие финансовые показатели  представляют интерес для тех или иных юридических и  физических лиц,  имеющих с  ним экономические  отношения, в  конечном итоге.  Но для  того, чтобы правильно оценить уровень и динамику каждого показателя, определяющего риск и ликвидность,   необходимо  представлять  себе  все финансовое состояние полностью.  Все показатели взаимозависимы: нельзя, например, правильно  оценить сложившийся  уровень дивидендов на акции,  не проанализировав  динамику балансовой  прибыли, рентабельности  и      оборачиваемости       капитала, платежеспособности и  финансовой  устойчивости  предприятия. Уровень и динамика каждого показателя обеспечиваются уровнем и  динамикой   других  показателей.   Анализируя  риск и ликвидность, необходимо  оценить качественную и количественную взаимозависимость всех финансовых показателей.      </w:t>
      </w:r>
    </w:p>
    <w:p w:rsidR="00CF78A5" w:rsidRDefault="00CF78A5">
      <w:pPr>
        <w:pStyle w:val="Times14"/>
      </w:pPr>
      <w:r>
        <w:tab/>
        <w:t>В заключение хотелось добавить что качественно проведённый анализ инвестиционного риска а также их умелая диверсификация могут привести к стабильности инвестиционных прибылей коммерческих банков а также к постоянному притоку инвестиций в отрасли экономики в которых существует потребность в них. Последнее в свою очередь может служить обновлению основных производственных фондов и выходу Украины из сложившейся ситуации.</w:t>
      </w:r>
      <w:r>
        <w:tab/>
      </w:r>
    </w:p>
    <w:p w:rsidR="00CF78A5" w:rsidRDefault="00CF78A5">
      <w:pPr>
        <w:jc w:val="both"/>
        <w:rPr>
          <w:rFonts w:ascii="Arial" w:hAnsi="Arial"/>
          <w:sz w:val="24"/>
        </w:rPr>
      </w:pPr>
    </w:p>
    <w:p w:rsidR="00CF78A5" w:rsidRDefault="00CF78A5">
      <w:pPr>
        <w:jc w:val="both"/>
        <w:rPr>
          <w:rFonts w:ascii="Arial" w:hAnsi="Arial"/>
          <w:sz w:val="24"/>
        </w:rPr>
      </w:pPr>
    </w:p>
    <w:p w:rsidR="00CF78A5" w:rsidRDefault="00CF78A5">
      <w:pPr>
        <w:jc w:val="both"/>
        <w:rPr>
          <w:rFonts w:ascii="Arial" w:hAnsi="Arial"/>
          <w:sz w:val="24"/>
        </w:rPr>
      </w:pPr>
    </w:p>
    <w:p w:rsidR="00CF78A5" w:rsidRDefault="00CF78A5">
      <w:pPr>
        <w:jc w:val="both"/>
        <w:rPr>
          <w:rFonts w:ascii="Arial" w:hAnsi="Arial"/>
          <w:sz w:val="24"/>
        </w:rPr>
      </w:pPr>
    </w:p>
    <w:p w:rsidR="00CF78A5" w:rsidRDefault="00CF78A5">
      <w:pPr>
        <w:jc w:val="both"/>
        <w:rPr>
          <w:rFonts w:ascii="Arial" w:hAnsi="Arial"/>
          <w:sz w:val="24"/>
        </w:rPr>
      </w:pPr>
    </w:p>
    <w:p w:rsidR="00CF78A5" w:rsidRDefault="00CF78A5">
      <w:pPr>
        <w:jc w:val="both"/>
        <w:rPr>
          <w:rFonts w:ascii="Arial" w:hAnsi="Arial"/>
          <w:sz w:val="24"/>
        </w:rPr>
      </w:pPr>
    </w:p>
    <w:p w:rsidR="00CF78A5" w:rsidRDefault="00CF78A5">
      <w:pPr>
        <w:jc w:val="both"/>
        <w:rPr>
          <w:rFonts w:ascii="Arial" w:hAnsi="Arial"/>
          <w:sz w:val="24"/>
        </w:rPr>
      </w:pPr>
    </w:p>
    <w:p w:rsidR="00CF78A5" w:rsidRDefault="00CF78A5">
      <w:pPr>
        <w:jc w:val="both"/>
        <w:rPr>
          <w:rFonts w:ascii="Arial" w:hAnsi="Arial"/>
          <w:sz w:val="24"/>
        </w:rPr>
      </w:pPr>
    </w:p>
    <w:p w:rsidR="00CF78A5" w:rsidRDefault="00CF78A5">
      <w:pPr>
        <w:jc w:val="both"/>
        <w:rPr>
          <w:rFonts w:ascii="Arial" w:hAnsi="Arial"/>
          <w:sz w:val="24"/>
        </w:rPr>
      </w:pPr>
    </w:p>
    <w:p w:rsidR="00CF78A5" w:rsidRDefault="00CF78A5">
      <w:pPr>
        <w:jc w:val="both"/>
        <w:rPr>
          <w:rFonts w:ascii="Arial" w:hAnsi="Arial"/>
          <w:sz w:val="24"/>
        </w:rPr>
      </w:pPr>
    </w:p>
    <w:p w:rsidR="00CF78A5" w:rsidRDefault="00CF78A5">
      <w:pPr>
        <w:jc w:val="both"/>
        <w:rPr>
          <w:rFonts w:ascii="Arial" w:hAnsi="Arial"/>
          <w:sz w:val="24"/>
        </w:rPr>
      </w:pPr>
    </w:p>
    <w:p w:rsidR="00CF78A5" w:rsidRDefault="00CF78A5">
      <w:pPr>
        <w:jc w:val="both"/>
        <w:rPr>
          <w:rFonts w:ascii="Arial" w:hAnsi="Arial"/>
          <w:sz w:val="24"/>
        </w:rPr>
      </w:pPr>
    </w:p>
    <w:p w:rsidR="00CF78A5" w:rsidRDefault="00CF78A5">
      <w:pPr>
        <w:jc w:val="both"/>
        <w:rPr>
          <w:rFonts w:ascii="Arial" w:hAnsi="Arial"/>
          <w:sz w:val="24"/>
        </w:rPr>
      </w:pPr>
    </w:p>
    <w:p w:rsidR="00CF78A5" w:rsidRDefault="00CF78A5">
      <w:pPr>
        <w:pStyle w:val="Heading6"/>
        <w:rPr>
          <w:b/>
        </w:rPr>
      </w:pPr>
      <w:r>
        <w:rPr>
          <w:b/>
        </w:rPr>
        <w:t>Список использованной литературы</w:t>
      </w:r>
    </w:p>
    <w:p w:rsidR="00CF78A5" w:rsidRDefault="00CF78A5">
      <w:pPr>
        <w:pStyle w:val="Times14"/>
        <w:numPr>
          <w:ilvl w:val="0"/>
          <w:numId w:val="16"/>
        </w:numPr>
        <w:rPr>
          <w:lang w:val="uk-UA"/>
        </w:rPr>
      </w:pPr>
      <w:r>
        <w:rPr>
          <w:lang w:val="uk-UA"/>
        </w:rPr>
        <w:t>Закон України « Про оренду державного і комунального майна».// Галицькі контракти.-1998.-№ 15. -с.28-31</w:t>
      </w:r>
    </w:p>
    <w:p w:rsidR="00CF78A5" w:rsidRDefault="00CF78A5">
      <w:pPr>
        <w:pStyle w:val="Times14"/>
        <w:numPr>
          <w:ilvl w:val="0"/>
          <w:numId w:val="16"/>
        </w:numPr>
        <w:rPr>
          <w:lang w:val="uk-UA"/>
        </w:rPr>
      </w:pPr>
      <w:r>
        <w:rPr>
          <w:lang w:val="uk-UA"/>
        </w:rPr>
        <w:t>Закон України « Про власність».// Бюлетень про приватизацію. -1992.- №3-4. –с.32-42</w:t>
      </w:r>
    </w:p>
    <w:p w:rsidR="00CF78A5" w:rsidRDefault="00CF78A5">
      <w:pPr>
        <w:pStyle w:val="Times14"/>
        <w:numPr>
          <w:ilvl w:val="0"/>
          <w:numId w:val="16"/>
        </w:numPr>
        <w:rPr>
          <w:lang w:val="uk-UA"/>
        </w:rPr>
      </w:pPr>
      <w:r>
        <w:rPr>
          <w:lang w:val="uk-UA"/>
        </w:rPr>
        <w:t>Закон України « Про приватизацію майна державних підприємств» // Бюлетень про приватизацію. – 1992. - № 1. –с.26-39</w:t>
      </w:r>
    </w:p>
    <w:p w:rsidR="00CF78A5" w:rsidRDefault="00CF78A5">
      <w:pPr>
        <w:pStyle w:val="Times14"/>
        <w:numPr>
          <w:ilvl w:val="0"/>
          <w:numId w:val="16"/>
        </w:numPr>
        <w:rPr>
          <w:lang w:val="uk-UA"/>
        </w:rPr>
      </w:pPr>
      <w:r>
        <w:rPr>
          <w:lang w:val="uk-UA"/>
        </w:rPr>
        <w:t>Указ президента України « Про грошову реформу в Україні ».// Вісник НБУ.-1996.  -  №5.</w:t>
      </w:r>
    </w:p>
    <w:p w:rsidR="00CF78A5" w:rsidRDefault="00CF78A5">
      <w:pPr>
        <w:pStyle w:val="Times14"/>
        <w:numPr>
          <w:ilvl w:val="0"/>
          <w:numId w:val="16"/>
        </w:numPr>
        <w:rPr>
          <w:lang w:val="uk-UA"/>
        </w:rPr>
      </w:pPr>
      <w:r>
        <w:rPr>
          <w:lang w:val="uk-UA"/>
        </w:rPr>
        <w:t xml:space="preserve">-с.10-11 </w:t>
      </w:r>
    </w:p>
    <w:p w:rsidR="00CF78A5" w:rsidRDefault="00CF78A5">
      <w:pPr>
        <w:pStyle w:val="Times14"/>
        <w:numPr>
          <w:ilvl w:val="0"/>
          <w:numId w:val="16"/>
        </w:numPr>
        <w:rPr>
          <w:lang w:val="uk-UA"/>
        </w:rPr>
      </w:pPr>
      <w:r>
        <w:rPr>
          <w:lang w:val="uk-UA"/>
        </w:rPr>
        <w:t>Указ президента України « Про заходи щодо введення в готівковий обіг іменних приватизаційних майнових сертифікатів». // Галицькі контракти. – 1995. - № 1. -с.13</w:t>
      </w:r>
    </w:p>
    <w:p w:rsidR="00CF78A5" w:rsidRDefault="00CF78A5">
      <w:pPr>
        <w:pStyle w:val="Times14"/>
        <w:numPr>
          <w:ilvl w:val="0"/>
          <w:numId w:val="16"/>
        </w:numPr>
        <w:rPr>
          <w:lang w:val="uk-UA"/>
        </w:rPr>
      </w:pPr>
      <w:r>
        <w:rPr>
          <w:lang w:val="uk-UA"/>
        </w:rPr>
        <w:t>Указ президента України « Про корпоратизацію підприємств».// Бюлетень про приватизацію. –1993. -№7. –с.36</w:t>
      </w:r>
    </w:p>
    <w:p w:rsidR="00CF78A5" w:rsidRDefault="00CF78A5">
      <w:pPr>
        <w:pStyle w:val="Times14"/>
        <w:numPr>
          <w:ilvl w:val="0"/>
          <w:numId w:val="16"/>
        </w:numPr>
        <w:rPr>
          <w:lang w:val="uk-UA"/>
        </w:rPr>
      </w:pPr>
      <w:r>
        <w:rPr>
          <w:lang w:val="uk-UA"/>
        </w:rPr>
        <w:t>Декрет Кабінету Міністрів України « Про оплату дивідендів (частки прибутку) суб’єктами підприємницької діяльності, створеними за участю державних підприємств і організацій».// Бюлетень про приватизацію. – 1993, -№6. – с.10</w:t>
      </w:r>
    </w:p>
    <w:p w:rsidR="00CF78A5" w:rsidRDefault="00CF78A5">
      <w:pPr>
        <w:pStyle w:val="Times14"/>
        <w:numPr>
          <w:ilvl w:val="0"/>
          <w:numId w:val="16"/>
        </w:numPr>
        <w:rPr>
          <w:lang w:val="uk-UA"/>
        </w:rPr>
      </w:pPr>
      <w:r>
        <w:rPr>
          <w:lang w:val="uk-UA"/>
        </w:rPr>
        <w:t>Постанова Кабінету Міністрів України « Про звільнення від обкладання прибутковим податком з громадян сум компенсаційних виплат та благодійної (гуманітарної) допомоги жертвам нациських переслідувань».// Вісник податкової служби України. –2000. - №34. –с.26-28</w:t>
      </w:r>
    </w:p>
    <w:p w:rsidR="00CF78A5" w:rsidRDefault="00CF78A5">
      <w:pPr>
        <w:pStyle w:val="Times14"/>
        <w:numPr>
          <w:ilvl w:val="0"/>
          <w:numId w:val="16"/>
        </w:numPr>
        <w:rPr>
          <w:lang w:val="uk-UA"/>
        </w:rPr>
      </w:pPr>
      <w:r>
        <w:rPr>
          <w:lang w:val="uk-UA"/>
        </w:rPr>
        <w:t>Положення про використання способів приватизації майна державних підприємств.// Галицькі контракти. –1993. - №6. –с.12</w:t>
      </w:r>
    </w:p>
    <w:p w:rsidR="00CF78A5" w:rsidRDefault="00CF78A5">
      <w:pPr>
        <w:pStyle w:val="Times14"/>
        <w:numPr>
          <w:ilvl w:val="0"/>
          <w:numId w:val="16"/>
        </w:numPr>
        <w:rPr>
          <w:lang w:val="uk-UA"/>
        </w:rPr>
      </w:pPr>
      <w:r>
        <w:rPr>
          <w:lang w:val="uk-UA"/>
        </w:rPr>
        <w:t>Інструкція про організацію роботи з готівкового обігу установами банків України.// Законодавчі  і нормативні акти з банківської діяльності. –2001. - №4. –с.5</w:t>
      </w:r>
    </w:p>
    <w:p w:rsidR="00CF78A5" w:rsidRDefault="00CF78A5">
      <w:pPr>
        <w:pStyle w:val="Times14"/>
        <w:numPr>
          <w:ilvl w:val="0"/>
          <w:numId w:val="16"/>
        </w:numPr>
        <w:rPr>
          <w:lang w:val="uk-UA"/>
        </w:rPr>
      </w:pPr>
      <w:r>
        <w:rPr>
          <w:lang w:val="uk-UA"/>
        </w:rPr>
        <w:t>Державна програма приватизації майна державних підприємств. // Бюлетень про приватизацію. –1992. - №1. –с.9-25</w:t>
      </w:r>
    </w:p>
    <w:p w:rsidR="00CF78A5" w:rsidRDefault="00CF78A5">
      <w:pPr>
        <w:pStyle w:val="Times14"/>
        <w:numPr>
          <w:ilvl w:val="0"/>
          <w:numId w:val="16"/>
        </w:numPr>
        <w:rPr>
          <w:lang w:val="uk-UA"/>
        </w:rPr>
      </w:pPr>
      <w:r>
        <w:rPr>
          <w:lang w:val="uk-UA"/>
        </w:rPr>
        <w:t>Методичні рекомендації по проведенню секторного аналізу економіки. Мінекономіки України, Мінстат України, Антимонопольний Комітет України. К.: 1993. –с.4</w:t>
      </w:r>
    </w:p>
    <w:p w:rsidR="00CF78A5" w:rsidRDefault="00CF78A5">
      <w:pPr>
        <w:pStyle w:val="Times14"/>
        <w:numPr>
          <w:ilvl w:val="0"/>
          <w:numId w:val="16"/>
        </w:numPr>
        <w:rPr>
          <w:lang w:val="uk-UA"/>
        </w:rPr>
      </w:pPr>
      <w:r>
        <w:rPr>
          <w:lang w:val="uk-UA"/>
        </w:rPr>
        <w:t>Аникеев С.Н. Методика разработки маркетинга. М.: Фолиум, 1996. –с. 270</w:t>
      </w:r>
    </w:p>
    <w:p w:rsidR="00CF78A5" w:rsidRDefault="00CF78A5">
      <w:pPr>
        <w:pStyle w:val="Times14"/>
        <w:numPr>
          <w:ilvl w:val="0"/>
          <w:numId w:val="16"/>
        </w:numPr>
        <w:rPr>
          <w:lang w:val="uk-UA"/>
        </w:rPr>
      </w:pPr>
      <w:r>
        <w:rPr>
          <w:lang w:val="uk-UA"/>
        </w:rPr>
        <w:t>Беренс В., Хавранек П.М. Руководство по оценке эффективности инвестиций. М.: «Инфра-М», 1995. –с.326</w:t>
      </w:r>
    </w:p>
    <w:p w:rsidR="00CF78A5" w:rsidRDefault="00CF78A5">
      <w:pPr>
        <w:pStyle w:val="Times14"/>
        <w:numPr>
          <w:ilvl w:val="0"/>
          <w:numId w:val="16"/>
        </w:numPr>
        <w:rPr>
          <w:lang w:val="uk-UA"/>
        </w:rPr>
      </w:pPr>
      <w:r>
        <w:rPr>
          <w:lang w:val="uk-UA"/>
        </w:rPr>
        <w:t>Весенние заморозки на инвестиционной почве.//Бизнес. –1995. -№97. –с.5</w:t>
      </w:r>
    </w:p>
    <w:p w:rsidR="00CF78A5" w:rsidRDefault="00CF78A5">
      <w:pPr>
        <w:pStyle w:val="Times14"/>
        <w:numPr>
          <w:ilvl w:val="0"/>
          <w:numId w:val="16"/>
        </w:numPr>
        <w:rPr>
          <w:lang w:val="uk-UA"/>
        </w:rPr>
      </w:pPr>
      <w:r>
        <w:rPr>
          <w:lang w:val="uk-UA"/>
        </w:rPr>
        <w:t>Гальчинський А. Теорія грошей: Навчально-методичний посібник.// К.: ”Основа”,1996. –с.416</w:t>
      </w:r>
    </w:p>
    <w:p w:rsidR="00CF78A5" w:rsidRDefault="00CF78A5">
      <w:pPr>
        <w:pStyle w:val="Times14"/>
        <w:numPr>
          <w:ilvl w:val="0"/>
          <w:numId w:val="16"/>
        </w:numPr>
        <w:rPr>
          <w:lang w:val="uk-UA"/>
        </w:rPr>
      </w:pPr>
      <w:r>
        <w:rPr>
          <w:lang w:val="uk-UA"/>
        </w:rPr>
        <w:t>Гроші та кредит: Підручник // За загальною редакцією проф. М.І. Савлука. Київ.2001. –с.604</w:t>
      </w:r>
    </w:p>
    <w:p w:rsidR="00CF78A5" w:rsidRDefault="00CF78A5">
      <w:pPr>
        <w:pStyle w:val="Times14"/>
        <w:numPr>
          <w:ilvl w:val="0"/>
          <w:numId w:val="16"/>
        </w:numPr>
        <w:rPr>
          <w:lang w:val="uk-UA"/>
        </w:rPr>
      </w:pPr>
      <w:r>
        <w:rPr>
          <w:lang w:val="uk-UA"/>
        </w:rPr>
        <w:t>Єгаков І.І. та ін. Удосконалення системи роздержавлення економіки України. –Одеса: ОКФА.- 1994. –с.108</w:t>
      </w:r>
    </w:p>
    <w:p w:rsidR="00CF78A5" w:rsidRDefault="00CF78A5">
      <w:pPr>
        <w:pStyle w:val="Times14"/>
        <w:numPr>
          <w:ilvl w:val="0"/>
          <w:numId w:val="16"/>
        </w:numPr>
        <w:rPr>
          <w:lang w:val="uk-UA"/>
        </w:rPr>
      </w:pPr>
      <w:r>
        <w:rPr>
          <w:lang w:val="uk-UA"/>
        </w:rPr>
        <w:t>Жуков Е.Ф. Самофинансирование при капитализме: теория и практика. –М.: Финансы и статистика. –1990. –с.103</w:t>
      </w:r>
    </w:p>
    <w:p w:rsidR="00CF78A5" w:rsidRDefault="00CF78A5">
      <w:pPr>
        <w:pStyle w:val="Times14"/>
        <w:numPr>
          <w:ilvl w:val="0"/>
          <w:numId w:val="16"/>
        </w:numPr>
        <w:rPr>
          <w:lang w:val="uk-UA"/>
        </w:rPr>
      </w:pPr>
      <w:r>
        <w:rPr>
          <w:lang w:val="uk-UA"/>
        </w:rPr>
        <w:t>Золотогоров В.Г. Энциклопедический словарь по экономике. Мн.: Полымя. –1997. –с.508</w:t>
      </w:r>
    </w:p>
    <w:p w:rsidR="00CF78A5" w:rsidRDefault="00CF78A5">
      <w:pPr>
        <w:pStyle w:val="Times14"/>
        <w:numPr>
          <w:ilvl w:val="0"/>
          <w:numId w:val="16"/>
        </w:numPr>
        <w:rPr>
          <w:lang w:val="uk-UA"/>
        </w:rPr>
      </w:pPr>
      <w:r>
        <w:rPr>
          <w:lang w:val="uk-UA"/>
        </w:rPr>
        <w:t>Индрисов А.Б., Карышев С.В.,Постников А.В. Стратегическое планирование  и анализ эффективности инвестиций. М.: « Филинь» – 1996. –с. 415</w:t>
      </w:r>
    </w:p>
    <w:p w:rsidR="00CF78A5" w:rsidRDefault="00CF78A5">
      <w:pPr>
        <w:pStyle w:val="Times14"/>
        <w:numPr>
          <w:ilvl w:val="0"/>
          <w:numId w:val="16"/>
        </w:numPr>
        <w:rPr>
          <w:lang w:val="uk-UA"/>
        </w:rPr>
      </w:pPr>
      <w:r>
        <w:rPr>
          <w:lang w:val="uk-UA"/>
        </w:rPr>
        <w:t>Кудряшов В.П. Современная акционерная капиталистическая собственность:сущность, эволюция, противоречия. К.: Лыбидь.- 1991. –с.200</w:t>
      </w:r>
    </w:p>
    <w:p w:rsidR="00CF78A5" w:rsidRDefault="00CF78A5">
      <w:pPr>
        <w:pStyle w:val="Times14"/>
        <w:numPr>
          <w:ilvl w:val="0"/>
          <w:numId w:val="16"/>
        </w:numPr>
        <w:rPr>
          <w:lang w:val="uk-UA"/>
        </w:rPr>
      </w:pPr>
      <w:r>
        <w:rPr>
          <w:lang w:val="uk-UA"/>
        </w:rPr>
        <w:t>Кучма Л.Д. Шляхом радикальних економічних реформ.// Урядовий кур’єр. – 1994. -№158-159. – с.6-13</w:t>
      </w:r>
    </w:p>
    <w:p w:rsidR="00CF78A5" w:rsidRDefault="00CF78A5">
      <w:pPr>
        <w:pStyle w:val="Times14"/>
        <w:numPr>
          <w:ilvl w:val="0"/>
          <w:numId w:val="16"/>
        </w:numPr>
        <w:rPr>
          <w:lang w:val="uk-UA"/>
        </w:rPr>
      </w:pPr>
      <w:r>
        <w:rPr>
          <w:lang w:val="uk-UA"/>
        </w:rPr>
        <w:t>Лановой В.Т. Рынок и воспроизводство // АН Украины, Ин-т экономики. –К.: Наукова думка. –1991. –с.232</w:t>
      </w:r>
    </w:p>
    <w:p w:rsidR="00CF78A5" w:rsidRDefault="00CF78A5">
      <w:pPr>
        <w:pStyle w:val="Times14"/>
        <w:numPr>
          <w:ilvl w:val="0"/>
          <w:numId w:val="16"/>
        </w:numPr>
        <w:rPr>
          <w:lang w:val="uk-UA"/>
        </w:rPr>
      </w:pPr>
      <w:r>
        <w:rPr>
          <w:lang w:val="uk-UA"/>
        </w:rPr>
        <w:t>Липсиц И.В., Копосов В.В. Инвестиционный проект: методы подготовки и анализа : Учебно-справочное пособие. М.: БЕК. –1996. –с.280</w:t>
      </w:r>
    </w:p>
    <w:p w:rsidR="00CF78A5" w:rsidRDefault="00CF78A5">
      <w:pPr>
        <w:pStyle w:val="Times14"/>
        <w:numPr>
          <w:ilvl w:val="0"/>
          <w:numId w:val="16"/>
        </w:numPr>
        <w:rPr>
          <w:lang w:val="uk-UA"/>
        </w:rPr>
      </w:pPr>
      <w:r>
        <w:rPr>
          <w:lang w:val="uk-UA"/>
        </w:rPr>
        <w:t>Любомудров Д. Как получить инвестиции, не теряя лица. // Рынок ценных бумаг. –1993. -№17. – с.47-51</w:t>
      </w:r>
    </w:p>
    <w:p w:rsidR="00CF78A5" w:rsidRDefault="00CF78A5">
      <w:pPr>
        <w:pStyle w:val="Times14"/>
        <w:numPr>
          <w:ilvl w:val="0"/>
          <w:numId w:val="16"/>
        </w:numPr>
        <w:rPr>
          <w:lang w:val="uk-UA"/>
        </w:rPr>
      </w:pPr>
      <w:r>
        <w:rPr>
          <w:lang w:val="uk-UA"/>
        </w:rPr>
        <w:t>Методика оцінки вартості об’єктів приватизації та оренди. // Галицькі контракти. – 1994. – №2. – с.8-20</w:t>
      </w:r>
    </w:p>
    <w:p w:rsidR="00CF78A5" w:rsidRDefault="00CF78A5">
      <w:pPr>
        <w:pStyle w:val="Times14"/>
        <w:numPr>
          <w:ilvl w:val="0"/>
          <w:numId w:val="16"/>
        </w:numPr>
        <w:rPr>
          <w:lang w:val="uk-UA"/>
        </w:rPr>
      </w:pPr>
      <w:r>
        <w:rPr>
          <w:lang w:val="uk-UA"/>
        </w:rPr>
        <w:t>Мінін Л. Чи врятує нас фінансово—промислова олігархія. // Урядовий кур’єр.  –1994. №114. –с.6</w:t>
      </w:r>
    </w:p>
    <w:p w:rsidR="00CF78A5" w:rsidRDefault="00CF78A5">
      <w:pPr>
        <w:pStyle w:val="Times14"/>
        <w:numPr>
          <w:ilvl w:val="0"/>
          <w:numId w:val="16"/>
        </w:numPr>
        <w:rPr>
          <w:lang w:val="uk-UA"/>
        </w:rPr>
      </w:pPr>
      <w:r>
        <w:rPr>
          <w:lang w:val="uk-UA"/>
        </w:rPr>
        <w:t>Новіков О. Реформи: Все на продаж. // Голос України. – 1995. –28 березня. –с.6</w:t>
      </w:r>
    </w:p>
    <w:p w:rsidR="00CF78A5" w:rsidRDefault="00CF78A5">
      <w:pPr>
        <w:pStyle w:val="Times14"/>
        <w:numPr>
          <w:ilvl w:val="0"/>
          <w:numId w:val="16"/>
        </w:numPr>
        <w:rPr>
          <w:lang w:val="uk-UA"/>
        </w:rPr>
      </w:pPr>
      <w:r>
        <w:rPr>
          <w:lang w:val="uk-UA"/>
        </w:rPr>
        <w:t>Основы менеджмента и маркетинга : Учебное пособие. // В.Б. Зубин, А.И. Ильин, Г.Я. Кожекин и др.; Под общей редакцией Р.С. Седегова . Мн.: Выш. шк. – 1995. – с.376</w:t>
      </w:r>
    </w:p>
    <w:p w:rsidR="00CF78A5" w:rsidRDefault="00CF78A5">
      <w:pPr>
        <w:pStyle w:val="Times14"/>
        <w:numPr>
          <w:ilvl w:val="0"/>
          <w:numId w:val="16"/>
        </w:numPr>
        <w:rPr>
          <w:lang w:val="uk-UA"/>
        </w:rPr>
      </w:pPr>
      <w:r>
        <w:rPr>
          <w:lang w:val="uk-UA"/>
        </w:rPr>
        <w:t>Пашкова И.И. Процессы приватизации и иностранный капитал. // Общество и економика. – 1992. -№3/4. –с. 93-98</w:t>
      </w:r>
    </w:p>
    <w:p w:rsidR="00CF78A5" w:rsidRDefault="00CF78A5">
      <w:pPr>
        <w:pStyle w:val="Times14"/>
        <w:numPr>
          <w:ilvl w:val="0"/>
          <w:numId w:val="16"/>
        </w:numPr>
        <w:rPr>
          <w:lang w:val="uk-UA"/>
        </w:rPr>
      </w:pPr>
      <w:r>
        <w:rPr>
          <w:lang w:val="uk-UA"/>
        </w:rPr>
        <w:t>Приватизация: из опыта Всемирного банка. Новосибирск.: -1992. – с.266</w:t>
      </w:r>
    </w:p>
    <w:p w:rsidR="00CF78A5" w:rsidRDefault="00CF78A5">
      <w:pPr>
        <w:pStyle w:val="Times14"/>
        <w:numPr>
          <w:ilvl w:val="0"/>
          <w:numId w:val="16"/>
        </w:numPr>
        <w:rPr>
          <w:lang w:val="uk-UA"/>
        </w:rPr>
      </w:pPr>
      <w:r>
        <w:rPr>
          <w:lang w:val="uk-UA"/>
        </w:rPr>
        <w:t>Рубина Ю.Б. Бизнес и экономика. М.: «Знание». – 1991. –с.64</w:t>
      </w:r>
    </w:p>
    <w:p w:rsidR="00CF78A5" w:rsidRDefault="00CF78A5">
      <w:pPr>
        <w:pStyle w:val="Times14"/>
        <w:numPr>
          <w:ilvl w:val="0"/>
          <w:numId w:val="16"/>
        </w:numPr>
        <w:rPr>
          <w:lang w:val="uk-UA"/>
        </w:rPr>
      </w:pPr>
      <w:r>
        <w:rPr>
          <w:lang w:val="uk-UA"/>
        </w:rPr>
        <w:t>Соїна О. Вільні економічні роки як фактор ринкової економіки. // Економіка України. –1994. -№4. –с.5</w:t>
      </w:r>
    </w:p>
    <w:p w:rsidR="00CF78A5" w:rsidRDefault="00CF78A5">
      <w:pPr>
        <w:pStyle w:val="Times14"/>
        <w:numPr>
          <w:ilvl w:val="0"/>
          <w:numId w:val="16"/>
        </w:numPr>
        <w:rPr>
          <w:lang w:val="uk-UA"/>
        </w:rPr>
      </w:pPr>
      <w:r>
        <w:rPr>
          <w:lang w:val="uk-UA"/>
        </w:rPr>
        <w:t>Теперман В.А. Первые итоги приватизации. // Латинская америка. – 1994. -№2. –с.32-45</w:t>
      </w:r>
    </w:p>
    <w:p w:rsidR="00CF78A5" w:rsidRDefault="00CF78A5">
      <w:pPr>
        <w:pStyle w:val="Times14"/>
        <w:numPr>
          <w:ilvl w:val="0"/>
          <w:numId w:val="16"/>
        </w:numPr>
        <w:rPr>
          <w:lang w:val="uk-UA"/>
        </w:rPr>
      </w:pPr>
      <w:r>
        <w:rPr>
          <w:lang w:val="uk-UA"/>
        </w:rPr>
        <w:t>Финансы капитализма. М.: Финансы и статистика. – 1990. –с.384</w:t>
      </w:r>
    </w:p>
    <w:p w:rsidR="00CF78A5" w:rsidRDefault="00CF78A5">
      <w:pPr>
        <w:pStyle w:val="Times14"/>
        <w:numPr>
          <w:ilvl w:val="0"/>
          <w:numId w:val="16"/>
        </w:numPr>
        <w:rPr>
          <w:lang w:val="uk-UA"/>
        </w:rPr>
      </w:pPr>
      <w:r>
        <w:rPr>
          <w:lang w:val="uk-UA"/>
        </w:rPr>
        <w:t>Финансовое управление компаний. // Под общ. Редак. Е.В. Кузнецовой. М. : Фонд «Правовая культура». – 1996. – с.326</w:t>
      </w:r>
    </w:p>
    <w:p w:rsidR="00CF78A5" w:rsidRDefault="00CF78A5">
      <w:pPr>
        <w:pStyle w:val="Times14"/>
        <w:numPr>
          <w:ilvl w:val="0"/>
          <w:numId w:val="16"/>
        </w:numPr>
        <w:rPr>
          <w:lang w:val="uk-UA"/>
        </w:rPr>
      </w:pPr>
      <w:r>
        <w:rPr>
          <w:lang w:val="uk-UA"/>
        </w:rPr>
        <w:t>Холт Р.Н., Барнес С.Б. Планирование инвестиций. // Пер. с англ. М.: Дело ЛТД. –1994. – с.424</w:t>
      </w:r>
    </w:p>
    <w:p w:rsidR="00CF78A5" w:rsidRDefault="00CF78A5">
      <w:pPr>
        <w:pStyle w:val="Times14"/>
        <w:numPr>
          <w:ilvl w:val="0"/>
          <w:numId w:val="16"/>
        </w:numPr>
        <w:rPr>
          <w:lang w:val="uk-UA"/>
        </w:rPr>
      </w:pPr>
      <w:r>
        <w:rPr>
          <w:lang w:val="uk-UA"/>
        </w:rPr>
        <w:t>Хоскинг А. Курс предпринемательства: Практическое пособие. // Перев. с англ. М.: Международные отношения. – 1993. –с.210</w:t>
      </w:r>
    </w:p>
    <w:p w:rsidR="00CF78A5" w:rsidRDefault="00CF78A5">
      <w:pPr>
        <w:pStyle w:val="Times14"/>
        <w:numPr>
          <w:ilvl w:val="0"/>
          <w:numId w:val="16"/>
        </w:numPr>
        <w:rPr>
          <w:lang w:val="uk-UA"/>
        </w:rPr>
      </w:pPr>
      <w:r>
        <w:rPr>
          <w:lang w:val="uk-UA"/>
        </w:rPr>
        <w:t>Экономика : Учебник. // Под ред. А.С. Булатова. М.: БЕК. – 1997. –с.310</w:t>
      </w:r>
    </w:p>
    <w:p w:rsidR="00CF78A5" w:rsidRDefault="00CF78A5">
      <w:pPr>
        <w:pStyle w:val="Times14"/>
        <w:rPr>
          <w:lang w:val="en-US"/>
        </w:rPr>
      </w:pPr>
      <w:bookmarkStart w:id="0" w:name="_GoBack"/>
      <w:bookmarkEnd w:id="0"/>
    </w:p>
    <w:sectPr w:rsidR="00CF78A5">
      <w:type w:val="nextColumn"/>
      <w:pgSz w:w="11907" w:h="16840"/>
      <w:pgMar w:top="993" w:right="709" w:bottom="568"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8A5" w:rsidRDefault="00CF78A5">
      <w:r>
        <w:separator/>
      </w:r>
    </w:p>
  </w:endnote>
  <w:endnote w:type="continuationSeparator" w:id="0">
    <w:p w:rsidR="00CF78A5" w:rsidRDefault="00CF7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choolDL">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8A5" w:rsidRDefault="00CF78A5">
      <w:r>
        <w:separator/>
      </w:r>
    </w:p>
  </w:footnote>
  <w:footnote w:type="continuationSeparator" w:id="0">
    <w:p w:rsidR="00CF78A5" w:rsidRDefault="00CF78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8A5" w:rsidRDefault="00CF78A5">
    <w:pPr>
      <w:pStyle w:val="Header"/>
      <w:framePr w:wrap="around" w:vAnchor="text" w:hAnchor="margin" w:xAlign="center" w:y="1"/>
      <w:rPr>
        <w:rStyle w:val="PageNumber"/>
      </w:rPr>
    </w:pPr>
  </w:p>
  <w:p w:rsidR="00CF78A5" w:rsidRDefault="00CF78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8A5" w:rsidRDefault="00DE01EA">
    <w:pPr>
      <w:pStyle w:val="Header"/>
      <w:framePr w:wrap="around" w:vAnchor="text" w:hAnchor="margin" w:xAlign="center" w:y="1"/>
      <w:rPr>
        <w:rStyle w:val="PageNumber"/>
      </w:rPr>
    </w:pPr>
    <w:r>
      <w:rPr>
        <w:rStyle w:val="PageNumber"/>
        <w:noProof/>
      </w:rPr>
      <w:t>5</w:t>
    </w:r>
  </w:p>
  <w:p w:rsidR="00CF78A5" w:rsidRDefault="00CF78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97E17EE"/>
    <w:lvl w:ilvl="0">
      <w:start w:val="1"/>
      <w:numFmt w:val="decimal"/>
      <w:lvlText w:val="%1."/>
      <w:lvlJc w:val="left"/>
      <w:pPr>
        <w:tabs>
          <w:tab w:val="num" w:pos="1492"/>
        </w:tabs>
        <w:ind w:left="1492" w:hanging="360"/>
      </w:pPr>
    </w:lvl>
  </w:abstractNum>
  <w:abstractNum w:abstractNumId="1">
    <w:nsid w:val="FFFFFF7D"/>
    <w:multiLevelType w:val="singleLevel"/>
    <w:tmpl w:val="FE6065D6"/>
    <w:lvl w:ilvl="0">
      <w:start w:val="1"/>
      <w:numFmt w:val="decimal"/>
      <w:lvlText w:val="%1."/>
      <w:lvlJc w:val="left"/>
      <w:pPr>
        <w:tabs>
          <w:tab w:val="num" w:pos="1209"/>
        </w:tabs>
        <w:ind w:left="1209" w:hanging="360"/>
      </w:pPr>
    </w:lvl>
  </w:abstractNum>
  <w:abstractNum w:abstractNumId="2">
    <w:nsid w:val="FFFFFF7E"/>
    <w:multiLevelType w:val="singleLevel"/>
    <w:tmpl w:val="1730125E"/>
    <w:lvl w:ilvl="0">
      <w:start w:val="1"/>
      <w:numFmt w:val="decimal"/>
      <w:lvlText w:val="%1."/>
      <w:lvlJc w:val="left"/>
      <w:pPr>
        <w:tabs>
          <w:tab w:val="num" w:pos="926"/>
        </w:tabs>
        <w:ind w:left="926" w:hanging="360"/>
      </w:pPr>
    </w:lvl>
  </w:abstractNum>
  <w:abstractNum w:abstractNumId="3">
    <w:nsid w:val="FFFFFF7F"/>
    <w:multiLevelType w:val="singleLevel"/>
    <w:tmpl w:val="5A725220"/>
    <w:lvl w:ilvl="0">
      <w:start w:val="1"/>
      <w:numFmt w:val="decimal"/>
      <w:lvlText w:val="%1."/>
      <w:lvlJc w:val="left"/>
      <w:pPr>
        <w:tabs>
          <w:tab w:val="num" w:pos="643"/>
        </w:tabs>
        <w:ind w:left="643" w:hanging="360"/>
      </w:pPr>
    </w:lvl>
  </w:abstractNum>
  <w:abstractNum w:abstractNumId="4">
    <w:nsid w:val="FFFFFF80"/>
    <w:multiLevelType w:val="singleLevel"/>
    <w:tmpl w:val="5C3497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30624F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EE0D4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306BA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19C3D9E"/>
    <w:lvl w:ilvl="0">
      <w:start w:val="1"/>
      <w:numFmt w:val="decimal"/>
      <w:lvlText w:val="%1."/>
      <w:lvlJc w:val="left"/>
      <w:pPr>
        <w:tabs>
          <w:tab w:val="num" w:pos="360"/>
        </w:tabs>
        <w:ind w:left="360" w:hanging="360"/>
      </w:pPr>
    </w:lvl>
  </w:abstractNum>
  <w:abstractNum w:abstractNumId="9">
    <w:nsid w:val="FFFFFF89"/>
    <w:multiLevelType w:val="singleLevel"/>
    <w:tmpl w:val="C222288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47777F4"/>
    <w:multiLevelType w:val="multilevel"/>
    <w:tmpl w:val="935CB474"/>
    <w:lvl w:ilvl="0">
      <w:start w:val="1"/>
      <w:numFmt w:val="decimal"/>
      <w:lvlText w:val="%1."/>
      <w:lvlJc w:val="left"/>
      <w:pPr>
        <w:tabs>
          <w:tab w:val="num" w:pos="1069"/>
        </w:tabs>
        <w:ind w:left="1069" w:hanging="360"/>
      </w:pPr>
      <w:rPr>
        <w:rFonts w:hint="default"/>
      </w:rPr>
    </w:lvl>
    <w:lvl w:ilvl="1">
      <w:start w:val="2"/>
      <w:numFmt w:val="decimal"/>
      <w:isLgl/>
      <w:lvlText w:val="%1.%2"/>
      <w:lvlJc w:val="left"/>
      <w:pPr>
        <w:tabs>
          <w:tab w:val="num" w:pos="1141"/>
        </w:tabs>
        <w:ind w:left="1141" w:hanging="432"/>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2">
    <w:nsid w:val="152861CC"/>
    <w:multiLevelType w:val="singleLevel"/>
    <w:tmpl w:val="0419000F"/>
    <w:lvl w:ilvl="0">
      <w:start w:val="1"/>
      <w:numFmt w:val="decimal"/>
      <w:lvlText w:val="%1."/>
      <w:lvlJc w:val="left"/>
      <w:pPr>
        <w:tabs>
          <w:tab w:val="num" w:pos="360"/>
        </w:tabs>
        <w:ind w:left="360" w:hanging="360"/>
      </w:pPr>
    </w:lvl>
  </w:abstractNum>
  <w:abstractNum w:abstractNumId="13">
    <w:nsid w:val="39E66CA7"/>
    <w:multiLevelType w:val="multilevel"/>
    <w:tmpl w:val="3582245C"/>
    <w:lvl w:ilvl="0">
      <w:start w:val="2"/>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4C0A5F53"/>
    <w:multiLevelType w:val="singleLevel"/>
    <w:tmpl w:val="9F5C120E"/>
    <w:lvl w:ilvl="0">
      <w:start w:val="1"/>
      <w:numFmt w:val="decimal"/>
      <w:lvlText w:val="%1."/>
      <w:lvlJc w:val="left"/>
      <w:pPr>
        <w:tabs>
          <w:tab w:val="num" w:pos="420"/>
        </w:tabs>
        <w:ind w:left="420" w:hanging="420"/>
      </w:pPr>
      <w:rPr>
        <w:rFonts w:hint="default"/>
      </w:rPr>
    </w:lvl>
  </w:abstractNum>
  <w:abstractNum w:abstractNumId="15">
    <w:nsid w:val="50AC2E9C"/>
    <w:multiLevelType w:val="multilevel"/>
    <w:tmpl w:val="AABECCF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7D7A0996"/>
    <w:multiLevelType w:val="singleLevel"/>
    <w:tmpl w:val="0419000F"/>
    <w:lvl w:ilvl="0">
      <w:start w:val="3"/>
      <w:numFmt w:val="decimal"/>
      <w:lvlText w:val="%1."/>
      <w:lvlJc w:val="left"/>
      <w:pPr>
        <w:tabs>
          <w:tab w:val="num" w:pos="360"/>
        </w:tabs>
        <w:ind w:left="360" w:hanging="360"/>
      </w:pPr>
      <w:rPr>
        <w:rFonts w:hint="default"/>
      </w:rPr>
    </w:lvl>
  </w:abstractNum>
  <w:num w:numId="1">
    <w:abstractNumId w:val="15"/>
  </w:num>
  <w:num w:numId="2">
    <w:abstractNumId w:val="14"/>
  </w:num>
  <w:num w:numId="3">
    <w:abstractNumId w:val="16"/>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01EA"/>
    <w:rsid w:val="00237E87"/>
    <w:rsid w:val="00312272"/>
    <w:rsid w:val="00CF78A5"/>
    <w:rsid w:val="00DE0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1" fillcolor="white">
      <v:fill color="white"/>
      <v:stroke weight="1pt"/>
    </o:shapedefaults>
    <o:shapelayout v:ext="edit">
      <o:idmap v:ext="edit" data="1"/>
    </o:shapelayout>
  </w:shapeDefaults>
  <w:decimalSymbol w:val=","/>
  <w:listSeparator w:val=";"/>
  <w15:chartTrackingRefBased/>
  <w15:docId w15:val="{40F65A41-7BDC-451A-AC2E-C55BA5631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i/>
      <w:sz w:val="28"/>
    </w:rPr>
  </w:style>
  <w:style w:type="paragraph" w:styleId="Heading2">
    <w:name w:val="heading 2"/>
    <w:basedOn w:val="Normal"/>
    <w:next w:val="Normal"/>
    <w:qFormat/>
    <w:pPr>
      <w:keepNext/>
      <w:outlineLvl w:val="1"/>
    </w:pPr>
    <w:rPr>
      <w:sz w:val="28"/>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jc w:val="both"/>
      <w:outlineLvl w:val="4"/>
    </w:pPr>
    <w:rPr>
      <w:sz w:val="28"/>
    </w:rPr>
  </w:style>
  <w:style w:type="paragraph" w:styleId="Heading6">
    <w:name w:val="heading 6"/>
    <w:basedOn w:val="Normal"/>
    <w:next w:val="Normal"/>
    <w:qFormat/>
    <w:pPr>
      <w:keepNext/>
      <w:ind w:firstLine="709"/>
      <w:jc w:val="center"/>
      <w:outlineLvl w:val="5"/>
    </w:pPr>
    <w:rPr>
      <w:sz w:val="28"/>
      <w:lang w:val="uk-UA"/>
    </w:rPr>
  </w:style>
  <w:style w:type="paragraph" w:styleId="Heading7">
    <w:name w:val="heading 7"/>
    <w:basedOn w:val="Normal"/>
    <w:next w:val="Normal"/>
    <w:qFormat/>
    <w:pPr>
      <w:keepNext/>
      <w:ind w:firstLine="851"/>
      <w:jc w:val="center"/>
      <w:outlineLvl w:val="6"/>
    </w:pPr>
    <w:rPr>
      <w:sz w:val="24"/>
      <w:lang w:val="uk-UA"/>
    </w:rPr>
  </w:style>
  <w:style w:type="paragraph" w:styleId="Heading8">
    <w:name w:val="heading 8"/>
    <w:basedOn w:val="Normal"/>
    <w:next w:val="Normal"/>
    <w:qFormat/>
    <w:pPr>
      <w:keepNext/>
      <w:jc w:val="center"/>
      <w:outlineLvl w:val="7"/>
    </w:pPr>
    <w:rPr>
      <w:sz w:val="24"/>
      <w:lang w:val="uk-UA"/>
    </w:rPr>
  </w:style>
  <w:style w:type="paragraph" w:styleId="Heading9">
    <w:name w:val="heading 9"/>
    <w:basedOn w:val="Normal"/>
    <w:next w:val="Normal"/>
    <w:qFormat/>
    <w:pPr>
      <w:keepNext/>
      <w:ind w:firstLine="851"/>
      <w:jc w:val="center"/>
      <w:outlineLvl w:val="8"/>
    </w:pPr>
    <w:rPr>
      <w:sz w:val="28"/>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SchoolDL" w:hAnsi="SchoolDL"/>
      <w:sz w:val="28"/>
    </w:rPr>
  </w:style>
  <w:style w:type="paragraph" w:styleId="BodyText2">
    <w:name w:val="Body Text 2"/>
    <w:basedOn w:val="Normal"/>
    <w:semiHidden/>
    <w:pPr>
      <w:jc w:val="both"/>
    </w:pPr>
    <w:rPr>
      <w:sz w:val="28"/>
    </w:rPr>
  </w:style>
  <w:style w:type="paragraph" w:styleId="BodyTextIndent">
    <w:name w:val="Body Text Indent"/>
    <w:basedOn w:val="Normal"/>
    <w:semiHidden/>
    <w:pPr>
      <w:ind w:firstLine="851"/>
      <w:jc w:val="both"/>
    </w:pPr>
    <w:rPr>
      <w:sz w:val="28"/>
    </w:rPr>
  </w:style>
  <w:style w:type="paragraph" w:styleId="BodyText3">
    <w:name w:val="Body Text 3"/>
    <w:basedOn w:val="Normal"/>
    <w:semiHidden/>
    <w:rPr>
      <w:sz w:val="24"/>
      <w:lang w:val="uk-UA"/>
    </w:rPr>
  </w:style>
  <w:style w:type="paragraph" w:styleId="Caption">
    <w:name w:val="caption"/>
    <w:basedOn w:val="Normal"/>
    <w:next w:val="Normal"/>
    <w:qFormat/>
    <w:pPr>
      <w:spacing w:before="120" w:after="120"/>
    </w:pPr>
    <w:rPr>
      <w:b/>
      <w:lang w:val="en-US"/>
    </w:rPr>
  </w:style>
  <w:style w:type="paragraph" w:styleId="BodyTextIndent2">
    <w:name w:val="Body Text Indent 2"/>
    <w:basedOn w:val="Normal"/>
    <w:semiHidden/>
    <w:pPr>
      <w:spacing w:before="160"/>
      <w:ind w:firstLine="480"/>
    </w:pPr>
    <w:rPr>
      <w:sz w:val="28"/>
    </w:rPr>
  </w:style>
  <w:style w:type="paragraph" w:customStyle="1" w:styleId="Times14">
    <w:name w:val="Times 14"/>
    <w:basedOn w:val="Normal"/>
    <w:pPr>
      <w:jc w:val="both"/>
    </w:pPr>
    <w:rPr>
      <w:sz w:val="28"/>
    </w:rPr>
  </w:style>
  <w:style w:type="paragraph" w:customStyle="1" w:styleId="Arial10Tabl">
    <w:name w:val="Arial 10 Tabl"/>
    <w:basedOn w:val="Normal"/>
    <w:pPr>
      <w:jc w:val="both"/>
    </w:pPr>
    <w:rPr>
      <w:rFonts w:ascii="Arial" w:hAnsi="Arial"/>
    </w:rPr>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10807</Words>
  <Characters>61605</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1 РИСК И ЛИКВИДНОСТЬ ИНВИСТИЦИЙ КОММЕРЧЕСКИХ                                            БАНКОВ  В  ТЕОРЕТИЧЕСКОМ АСПЕКТЕ</vt:lpstr>
    </vt:vector>
  </TitlesOfParts>
  <Company> </Company>
  <LinksUpToDate>false</LinksUpToDate>
  <CharactersWithSpaces>72268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РИСК И ЛИКВИДНОСТЬ ИНВИСТИЦИЙ КОММЕРЧЕСКИХ                                            БАНКОВ  В  ТЕОРЕТИЧЕСКОМ АСПЕКТЕ</dc:title>
  <dc:subject/>
  <dc:creator>OleG</dc:creator>
  <cp:keywords/>
  <cp:lastModifiedBy>Irina</cp:lastModifiedBy>
  <cp:revision>2</cp:revision>
  <dcterms:created xsi:type="dcterms:W3CDTF">2014-11-29T12:54:00Z</dcterms:created>
  <dcterms:modified xsi:type="dcterms:W3CDTF">2014-11-29T12:54:00Z</dcterms:modified>
</cp:coreProperties>
</file>