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D5" w:rsidRDefault="000416D5" w:rsidP="005207A7">
      <w:pPr>
        <w:ind w:firstLine="709"/>
        <w:outlineLvl w:val="0"/>
        <w:rPr>
          <w:b/>
          <w:kern w:val="36"/>
          <w:sz w:val="22"/>
          <w:szCs w:val="22"/>
        </w:rPr>
      </w:pPr>
    </w:p>
    <w:p w:rsidR="005207A7" w:rsidRPr="005207A7" w:rsidRDefault="005207A7" w:rsidP="005207A7">
      <w:pPr>
        <w:ind w:firstLine="709"/>
        <w:outlineLvl w:val="0"/>
        <w:rPr>
          <w:b/>
          <w:kern w:val="36"/>
          <w:sz w:val="22"/>
          <w:szCs w:val="22"/>
        </w:rPr>
      </w:pPr>
      <w:r w:rsidRPr="005207A7">
        <w:rPr>
          <w:b/>
          <w:kern w:val="36"/>
          <w:sz w:val="22"/>
          <w:szCs w:val="22"/>
        </w:rPr>
        <w:t>Риски в банковской деятельности</w:t>
      </w:r>
    </w:p>
    <w:p w:rsidR="005207A7" w:rsidRPr="005207A7" w:rsidRDefault="005207A7" w:rsidP="005207A7">
      <w:pPr>
        <w:ind w:firstLine="709"/>
        <w:rPr>
          <w:bCs w:val="0"/>
          <w:sz w:val="22"/>
          <w:szCs w:val="22"/>
        </w:rPr>
      </w:pPr>
    </w:p>
    <w:p w:rsidR="005207A7" w:rsidRPr="005207A7" w:rsidRDefault="005207A7" w:rsidP="005207A7">
      <w:pPr>
        <w:ind w:firstLine="709"/>
        <w:rPr>
          <w:bCs w:val="0"/>
          <w:sz w:val="22"/>
          <w:szCs w:val="22"/>
        </w:rPr>
      </w:pPr>
      <w:r w:rsidRPr="005207A7">
        <w:rPr>
          <w:bCs w:val="0"/>
          <w:sz w:val="22"/>
          <w:szCs w:val="22"/>
        </w:rPr>
        <w:t xml:space="preserve">В международной банковской практике процесс управления рисками рассматривается как ключевое направление финансового менеджмента. Значительное внимание отводится изучению рискованных сфер и основных видов рисков, поиска эффективных методов их оценивания, контроля и мониторинга, а также созданию соответствующих систем управления. </w:t>
      </w:r>
      <w:r w:rsidRPr="005207A7">
        <w:rPr>
          <w:bCs w:val="0"/>
          <w:sz w:val="22"/>
          <w:szCs w:val="22"/>
        </w:rPr>
        <w:br/>
        <w:t xml:space="preserve">В экономической литературе и практике термин «риск» употребляется довольно часто и в зависимости от контекста у это понятия вкладывается разный смысл, поскольку определение риска многогранное. В широчайшем понимании </w:t>
      </w:r>
      <w:r w:rsidRPr="005207A7">
        <w:rPr>
          <w:b/>
          <w:i/>
          <w:iCs/>
          <w:sz w:val="22"/>
          <w:szCs w:val="22"/>
        </w:rPr>
        <w:t>риском называют неопределенность относительно осуществления того или другого события в будущем</w:t>
      </w:r>
      <w:r w:rsidRPr="005207A7">
        <w:rPr>
          <w:bCs w:val="0"/>
          <w:sz w:val="22"/>
          <w:szCs w:val="22"/>
        </w:rPr>
        <w:t>.</w:t>
      </w:r>
    </w:p>
    <w:p w:rsidR="005207A7" w:rsidRPr="005207A7" w:rsidRDefault="005207A7" w:rsidP="005207A7">
      <w:pPr>
        <w:ind w:firstLine="709"/>
        <w:rPr>
          <w:bCs w:val="0"/>
          <w:sz w:val="22"/>
          <w:szCs w:val="22"/>
        </w:rPr>
      </w:pPr>
      <w:r w:rsidRPr="005207A7">
        <w:rPr>
          <w:bCs w:val="0"/>
          <w:i/>
          <w:iCs/>
          <w:sz w:val="22"/>
          <w:szCs w:val="22"/>
        </w:rPr>
        <w:t>Риск измеряется вероятностью</w:t>
      </w:r>
      <w:r w:rsidRPr="005207A7">
        <w:rPr>
          <w:bCs w:val="0"/>
          <w:sz w:val="22"/>
          <w:szCs w:val="22"/>
        </w:rPr>
        <w:t xml:space="preserve"> того, что ожидаемое событие не состоится и это приведет к нежелательным следствиям. В банковском деле, как и в других видах бизнеса, риск связывает, прежде всего, с финансовыми потерями, которые возникают в случае реализации определенных рисков. Поскольку полностью избегнуть рисков невозможно, то ими можно и нужно сознательно руководить, помня о том, что все виды рисков взаимосвязанные и их уровень постоянно изменяется под влиянием динамического окружения.</w:t>
      </w:r>
    </w:p>
    <w:p w:rsidR="005207A7" w:rsidRPr="005207A7" w:rsidRDefault="005207A7" w:rsidP="005207A7">
      <w:pPr>
        <w:ind w:firstLine="709"/>
        <w:rPr>
          <w:bCs w:val="0"/>
          <w:sz w:val="22"/>
          <w:szCs w:val="22"/>
        </w:rPr>
      </w:pPr>
      <w:r w:rsidRPr="005207A7">
        <w:rPr>
          <w:bCs w:val="0"/>
          <w:sz w:val="22"/>
          <w:szCs w:val="22"/>
        </w:rPr>
        <w:t xml:space="preserve">В целом банковская сфера характеризуется высшей рискованностью сравнительно с другими видами деятельности. Эта особенность обусловлена спецификой тех функций, которые выполняет каждый коммерческий банк. Банки имеют много партнеров, клиентов, заемщиков, финансовое состояние которых оказывает непосредственное влияние на их положение. Деятельность банка очень разнообразная и включает операции привлечения средств, выпуск и куплю ценных бумаг, выдачу кредитов, факторинг, лизинг, обеспечение клиентов денежной наличностью и т.п.. Осуществление каждой банковской операции связано с возможностью реализации нескольких рисков. </w:t>
      </w:r>
    </w:p>
    <w:p w:rsidR="005207A7" w:rsidRPr="005207A7" w:rsidRDefault="005207A7" w:rsidP="005207A7">
      <w:pPr>
        <w:ind w:firstLine="709"/>
        <w:rPr>
          <w:bCs w:val="0"/>
          <w:sz w:val="22"/>
          <w:szCs w:val="22"/>
        </w:rPr>
      </w:pPr>
      <w:r w:rsidRPr="005207A7">
        <w:rPr>
          <w:bCs w:val="0"/>
          <w:sz w:val="22"/>
          <w:szCs w:val="22"/>
        </w:rPr>
        <w:t>Из-за того, что банк одновременно осуществляет и активные, и пассивные операции, возникают дополнительные риски, такие как риск несбалансированной ликвидности, риск разрыва в сроках привлечения и размещение средств, валютный риск. Это побуждает к поиску особых подходов к ограничению их влияния, которые достали название «управление активами и пассивами банка». Деятельность операционных подразделов, обязательность применения высокотехнологических информационных и телекоммуникационных систем, необходимость постоянного контроля, реализация функций маркетинговой службы сопровождаются рядом функциональных банковских рисков, которых могут избегнуть другие субъекты предпринимательской деятельности.</w:t>
      </w:r>
    </w:p>
    <w:p w:rsidR="005207A7" w:rsidRPr="005207A7" w:rsidRDefault="005207A7" w:rsidP="005207A7">
      <w:pPr>
        <w:ind w:firstLine="709"/>
        <w:rPr>
          <w:bCs w:val="0"/>
          <w:sz w:val="22"/>
          <w:szCs w:val="22"/>
        </w:rPr>
      </w:pPr>
      <w:r w:rsidRPr="005207A7">
        <w:rPr>
          <w:bCs w:val="0"/>
          <w:sz w:val="22"/>
          <w:szCs w:val="22"/>
        </w:rPr>
        <w:t>В конце концов, именно банковская система в большинстве стран мира подлежит жесткому регулированию со стороны государства и специальных органов надзора. Итак, банк натыкается на внешние относительно его деятельности риски, причем некоторые из них, такие как риск несоответствия условиям государственного регулирования, имеют первоочередное значение в банковской деятельности.</w:t>
      </w:r>
      <w:r w:rsidRPr="005207A7">
        <w:rPr>
          <w:bCs w:val="0"/>
          <w:sz w:val="22"/>
          <w:szCs w:val="22"/>
        </w:rPr>
        <w:br/>
        <w:t>Несмотря на то, что банковская деятельность сопровождается многочисленными рисками, именно банки призваны олицетворять надежность и безопасность. Поскольку банкиры работают большей частью с чужими деньгами, то должны стараться снизить рискованность своей деятельности даже больше, чем другие предприниматели. Итак, управление рисками рассматривается как один из важных направлений финансового менеджмента в банка.</w:t>
      </w:r>
    </w:p>
    <w:p w:rsidR="005207A7" w:rsidRDefault="005207A7" w:rsidP="005207A7">
      <w:pPr>
        <w:ind w:firstLine="709"/>
        <w:rPr>
          <w:bCs w:val="0"/>
          <w:sz w:val="22"/>
          <w:szCs w:val="22"/>
        </w:rPr>
      </w:pPr>
      <w:r w:rsidRPr="005207A7">
        <w:rPr>
          <w:bCs w:val="0"/>
          <w:sz w:val="22"/>
          <w:szCs w:val="22"/>
        </w:rPr>
        <w:t>Проблемам экономический риск посвящен много научных работ и исследований, в которых приведены разнообразные подходы к классификации рисков. Классификация рисков проводится в зависимости от положенной в основу классификационного признака, но многогранность такого явления как риски создает грунт для разнообразных подходов к решению этого вопроса, хотя едва ли сможет охватить его полностью (табл. 1.2)</w:t>
      </w: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Default="005207A7" w:rsidP="005207A7">
      <w:pPr>
        <w:ind w:firstLine="709"/>
        <w:rPr>
          <w:bCs w:val="0"/>
          <w:sz w:val="22"/>
          <w:szCs w:val="22"/>
        </w:rPr>
      </w:pPr>
    </w:p>
    <w:p w:rsidR="005207A7" w:rsidRPr="005207A7" w:rsidRDefault="005207A7" w:rsidP="005207A7">
      <w:pPr>
        <w:spacing w:before="100" w:beforeAutospacing="1" w:after="100" w:afterAutospacing="1"/>
        <w:outlineLvl w:val="1"/>
        <w:rPr>
          <w:b/>
          <w:sz w:val="36"/>
          <w:szCs w:val="36"/>
        </w:rPr>
      </w:pPr>
      <w:r w:rsidRPr="005207A7">
        <w:rPr>
          <w:b/>
          <w:sz w:val="36"/>
          <w:szCs w:val="36"/>
        </w:rPr>
        <w:t>КЛАССИФИКАЦИЯ ЭКОНОМИЧЕСКИХ РИСКОВ</w:t>
      </w:r>
    </w:p>
    <w:tbl>
      <w:tblPr>
        <w:tblW w:w="0" w:type="auto"/>
        <w:jc w:val="center"/>
        <w:tblCellSpacing w:w="0" w:type="dxa"/>
        <w:tblCellMar>
          <w:left w:w="0" w:type="dxa"/>
          <w:right w:w="0" w:type="dxa"/>
        </w:tblCellMar>
        <w:tblLook w:val="0000" w:firstRow="0" w:lastRow="0" w:firstColumn="0" w:lastColumn="0" w:noHBand="0" w:noVBand="0"/>
      </w:tblPr>
      <w:tblGrid>
        <w:gridCol w:w="510"/>
        <w:gridCol w:w="2880"/>
        <w:gridCol w:w="3075"/>
      </w:tblGrid>
      <w:tr w:rsidR="005207A7" w:rsidRPr="005207A7" w:rsidTr="005207A7">
        <w:trPr>
          <w:tblCellSpacing w:w="0" w:type="dxa"/>
          <w:jc w:val="center"/>
        </w:trPr>
        <w:tc>
          <w:tcPr>
            <w:tcW w:w="510" w:type="dxa"/>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 з/п</w:t>
            </w:r>
          </w:p>
        </w:tc>
        <w:tc>
          <w:tcPr>
            <w:tcW w:w="2880" w:type="dxa"/>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Классификационный признак</w:t>
            </w:r>
          </w:p>
        </w:tc>
        <w:tc>
          <w:tcPr>
            <w:tcW w:w="3075" w:type="dxa"/>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Вид риска</w:t>
            </w:r>
          </w:p>
        </w:tc>
      </w:tr>
      <w:tr w:rsidR="005207A7" w:rsidRPr="005207A7" w:rsidTr="005207A7">
        <w:trPr>
          <w:tblCellSpacing w:w="0" w:type="dxa"/>
          <w:jc w:val="center"/>
        </w:trPr>
        <w:tc>
          <w:tcPr>
            <w:tcW w:w="510" w:type="dxa"/>
            <w:vMerge w:val="restart"/>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1</w:t>
            </w:r>
          </w:p>
        </w:tc>
        <w:tc>
          <w:tcPr>
            <w:tcW w:w="2880" w:type="dxa"/>
            <w:vMerge w:val="restart"/>
            <w:vAlign w:val="center"/>
          </w:tcPr>
          <w:p w:rsidR="005207A7" w:rsidRPr="005207A7" w:rsidRDefault="005207A7" w:rsidP="005207A7">
            <w:pPr>
              <w:spacing w:before="100" w:beforeAutospacing="1" w:after="100" w:afterAutospacing="1"/>
              <w:rPr>
                <w:bCs w:val="0"/>
                <w:sz w:val="24"/>
                <w:szCs w:val="24"/>
              </w:rPr>
            </w:pPr>
            <w:r w:rsidRPr="005207A7">
              <w:rPr>
                <w:bCs w:val="0"/>
                <w:sz w:val="24"/>
                <w:szCs w:val="24"/>
              </w:rPr>
              <w:t>Сфера возникновения</w:t>
            </w: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Внешние</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Внутренние</w:t>
            </w:r>
          </w:p>
        </w:tc>
      </w:tr>
      <w:tr w:rsidR="005207A7" w:rsidRPr="005207A7" w:rsidTr="005207A7">
        <w:trPr>
          <w:tblCellSpacing w:w="0" w:type="dxa"/>
          <w:jc w:val="center"/>
        </w:trPr>
        <w:tc>
          <w:tcPr>
            <w:tcW w:w="510" w:type="dxa"/>
            <w:vMerge w:val="restart"/>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2</w:t>
            </w:r>
          </w:p>
        </w:tc>
        <w:tc>
          <w:tcPr>
            <w:tcW w:w="2880" w:type="dxa"/>
            <w:vMerge w:val="restart"/>
            <w:vAlign w:val="center"/>
          </w:tcPr>
          <w:p w:rsidR="005207A7" w:rsidRPr="005207A7" w:rsidRDefault="005207A7" w:rsidP="005207A7">
            <w:pPr>
              <w:spacing w:before="100" w:beforeAutospacing="1" w:after="100" w:afterAutospacing="1"/>
              <w:rPr>
                <w:bCs w:val="0"/>
                <w:sz w:val="24"/>
                <w:szCs w:val="24"/>
              </w:rPr>
            </w:pPr>
            <w:r w:rsidRPr="005207A7">
              <w:rPr>
                <w:bCs w:val="0"/>
                <w:sz w:val="24"/>
                <w:szCs w:val="24"/>
              </w:rPr>
              <w:t>Возможность количественной оценки</w:t>
            </w: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Квантификованые</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Неквантификованые</w:t>
            </w:r>
          </w:p>
        </w:tc>
      </w:tr>
      <w:tr w:rsidR="005207A7" w:rsidRPr="005207A7" w:rsidTr="005207A7">
        <w:trPr>
          <w:tblCellSpacing w:w="0" w:type="dxa"/>
          <w:jc w:val="center"/>
        </w:trPr>
        <w:tc>
          <w:tcPr>
            <w:tcW w:w="510" w:type="dxa"/>
            <w:vMerge w:val="restart"/>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3</w:t>
            </w:r>
          </w:p>
        </w:tc>
        <w:tc>
          <w:tcPr>
            <w:tcW w:w="2880" w:type="dxa"/>
            <w:vMerge w:val="restart"/>
            <w:vAlign w:val="center"/>
          </w:tcPr>
          <w:p w:rsidR="005207A7" w:rsidRPr="005207A7" w:rsidRDefault="005207A7" w:rsidP="005207A7">
            <w:pPr>
              <w:spacing w:before="100" w:beforeAutospacing="1" w:after="100" w:afterAutospacing="1"/>
              <w:rPr>
                <w:bCs w:val="0"/>
                <w:sz w:val="24"/>
                <w:szCs w:val="24"/>
              </w:rPr>
            </w:pPr>
            <w:r w:rsidRPr="005207A7">
              <w:rPr>
                <w:bCs w:val="0"/>
                <w:sz w:val="24"/>
                <w:szCs w:val="24"/>
              </w:rPr>
              <w:t>Причина возникновения</w:t>
            </w: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Неуверенность будущего </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Непредсказуемость </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Недостаточная информация </w:t>
            </w:r>
          </w:p>
        </w:tc>
      </w:tr>
      <w:tr w:rsidR="005207A7" w:rsidRPr="005207A7" w:rsidTr="005207A7">
        <w:trPr>
          <w:tblCellSpacing w:w="0" w:type="dxa"/>
          <w:jc w:val="center"/>
        </w:trPr>
        <w:tc>
          <w:tcPr>
            <w:tcW w:w="510" w:type="dxa"/>
            <w:vMerge w:val="restart"/>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4</w:t>
            </w:r>
          </w:p>
        </w:tc>
        <w:tc>
          <w:tcPr>
            <w:tcW w:w="2880" w:type="dxa"/>
            <w:vMerge w:val="restart"/>
            <w:vAlign w:val="center"/>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Виды предпринимательской </w:t>
            </w:r>
            <w:r w:rsidRPr="005207A7">
              <w:rPr>
                <w:bCs w:val="0"/>
                <w:sz w:val="24"/>
                <w:szCs w:val="24"/>
              </w:rPr>
              <w:br/>
              <w:t>деятельности</w:t>
            </w: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Финансовый</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Юридический</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Производственный</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Коммерческий</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Страховой</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Политический</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Отраслевой</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Технический</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Инновационный</w:t>
            </w:r>
          </w:p>
        </w:tc>
      </w:tr>
      <w:tr w:rsidR="005207A7" w:rsidRPr="005207A7" w:rsidTr="005207A7">
        <w:trPr>
          <w:tblCellSpacing w:w="0" w:type="dxa"/>
          <w:jc w:val="center"/>
        </w:trPr>
        <w:tc>
          <w:tcPr>
            <w:tcW w:w="510" w:type="dxa"/>
            <w:vMerge w:val="restart"/>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5</w:t>
            </w:r>
          </w:p>
        </w:tc>
        <w:tc>
          <w:tcPr>
            <w:tcW w:w="2880" w:type="dxa"/>
            <w:vMerge w:val="restart"/>
            <w:vAlign w:val="center"/>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Источники возникновения </w:t>
            </w: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Системный </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Несистемный</w:t>
            </w:r>
          </w:p>
        </w:tc>
      </w:tr>
      <w:tr w:rsidR="005207A7" w:rsidRPr="005207A7" w:rsidTr="005207A7">
        <w:trPr>
          <w:tblCellSpacing w:w="0" w:type="dxa"/>
          <w:jc w:val="center"/>
        </w:trPr>
        <w:tc>
          <w:tcPr>
            <w:tcW w:w="510" w:type="dxa"/>
            <w:vMerge w:val="restart"/>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6</w:t>
            </w:r>
          </w:p>
        </w:tc>
        <w:tc>
          <w:tcPr>
            <w:tcW w:w="2880" w:type="dxa"/>
            <w:vMerge w:val="restart"/>
            <w:vAlign w:val="center"/>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Характер возникновения </w:t>
            </w: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Чистый (связанный с основной деятельностью)</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Спекулятивный</w:t>
            </w:r>
          </w:p>
        </w:tc>
      </w:tr>
    </w:tbl>
    <w:p w:rsidR="005207A7" w:rsidRPr="005207A7" w:rsidRDefault="005207A7" w:rsidP="005207A7">
      <w:pPr>
        <w:jc w:val="center"/>
        <w:rPr>
          <w:bCs w:val="0"/>
          <w:vanish/>
          <w:sz w:val="24"/>
          <w:szCs w:val="24"/>
        </w:rPr>
      </w:pPr>
    </w:p>
    <w:tbl>
      <w:tblPr>
        <w:tblW w:w="0" w:type="auto"/>
        <w:jc w:val="center"/>
        <w:tblCellSpacing w:w="0" w:type="dxa"/>
        <w:tblCellMar>
          <w:left w:w="0" w:type="dxa"/>
          <w:right w:w="0" w:type="dxa"/>
        </w:tblCellMar>
        <w:tblLook w:val="0000" w:firstRow="0" w:lastRow="0" w:firstColumn="0" w:lastColumn="0" w:noHBand="0" w:noVBand="0"/>
      </w:tblPr>
      <w:tblGrid>
        <w:gridCol w:w="510"/>
        <w:gridCol w:w="2880"/>
        <w:gridCol w:w="3075"/>
      </w:tblGrid>
      <w:tr w:rsidR="005207A7" w:rsidRPr="005207A7" w:rsidTr="005207A7">
        <w:trPr>
          <w:tblCellSpacing w:w="0" w:type="dxa"/>
          <w:jc w:val="center"/>
        </w:trPr>
        <w:tc>
          <w:tcPr>
            <w:tcW w:w="510" w:type="dxa"/>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 з/п</w:t>
            </w:r>
          </w:p>
        </w:tc>
        <w:tc>
          <w:tcPr>
            <w:tcW w:w="2880" w:type="dxa"/>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Классификационный признак</w:t>
            </w:r>
          </w:p>
        </w:tc>
        <w:tc>
          <w:tcPr>
            <w:tcW w:w="3075" w:type="dxa"/>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Вид риска</w:t>
            </w:r>
          </w:p>
        </w:tc>
      </w:tr>
      <w:tr w:rsidR="005207A7" w:rsidRPr="005207A7" w:rsidTr="005207A7">
        <w:trPr>
          <w:tblCellSpacing w:w="0" w:type="dxa"/>
          <w:jc w:val="center"/>
        </w:trPr>
        <w:tc>
          <w:tcPr>
            <w:tcW w:w="510" w:type="dxa"/>
            <w:vMerge w:val="restart"/>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6</w:t>
            </w:r>
          </w:p>
        </w:tc>
        <w:tc>
          <w:tcPr>
            <w:tcW w:w="2880" w:type="dxa"/>
            <w:vMerge w:val="restart"/>
            <w:vAlign w:val="center"/>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Характер возникновения </w:t>
            </w: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Чистый (связанный с основной деятельностью)</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Спекулятивный</w:t>
            </w:r>
          </w:p>
        </w:tc>
      </w:tr>
      <w:tr w:rsidR="005207A7" w:rsidRPr="005207A7" w:rsidTr="005207A7">
        <w:trPr>
          <w:tblCellSpacing w:w="0" w:type="dxa"/>
          <w:jc w:val="center"/>
        </w:trPr>
        <w:tc>
          <w:tcPr>
            <w:tcW w:w="510" w:type="dxa"/>
            <w:vMerge w:val="restart"/>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7</w:t>
            </w:r>
          </w:p>
        </w:tc>
        <w:tc>
          <w:tcPr>
            <w:tcW w:w="2880" w:type="dxa"/>
            <w:vMerge w:val="restart"/>
            <w:vAlign w:val="center"/>
          </w:tcPr>
          <w:p w:rsidR="005207A7" w:rsidRPr="005207A7" w:rsidRDefault="005207A7" w:rsidP="005207A7">
            <w:pPr>
              <w:spacing w:before="100" w:beforeAutospacing="1" w:after="100" w:afterAutospacing="1"/>
              <w:rPr>
                <w:bCs w:val="0"/>
                <w:sz w:val="24"/>
                <w:szCs w:val="24"/>
              </w:rPr>
            </w:pPr>
            <w:r w:rsidRPr="005207A7">
              <w:rPr>
                <w:bCs w:val="0"/>
                <w:sz w:val="24"/>
                <w:szCs w:val="24"/>
              </w:rPr>
              <w:t>Этап воспроизведенного процесса</w:t>
            </w: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Разработка</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Производство</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Продажа </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Рост </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Свертывание деятельности</w:t>
            </w:r>
          </w:p>
        </w:tc>
      </w:tr>
      <w:tr w:rsidR="005207A7" w:rsidRPr="005207A7" w:rsidTr="005207A7">
        <w:trPr>
          <w:tblCellSpacing w:w="0" w:type="dxa"/>
          <w:jc w:val="center"/>
        </w:trPr>
        <w:tc>
          <w:tcPr>
            <w:tcW w:w="510" w:type="dxa"/>
            <w:vMerge w:val="restart"/>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8</w:t>
            </w:r>
          </w:p>
        </w:tc>
        <w:tc>
          <w:tcPr>
            <w:tcW w:w="2880" w:type="dxa"/>
            <w:vMerge w:val="restart"/>
            <w:vAlign w:val="center"/>
          </w:tcPr>
          <w:p w:rsidR="005207A7" w:rsidRPr="005207A7" w:rsidRDefault="005207A7" w:rsidP="005207A7">
            <w:pPr>
              <w:spacing w:before="100" w:beforeAutospacing="1" w:after="100" w:afterAutospacing="1"/>
              <w:rPr>
                <w:bCs w:val="0"/>
                <w:sz w:val="24"/>
                <w:szCs w:val="24"/>
              </w:rPr>
            </w:pPr>
            <w:r w:rsidRPr="005207A7">
              <w:rPr>
                <w:bCs w:val="0"/>
                <w:sz w:val="24"/>
                <w:szCs w:val="24"/>
              </w:rPr>
              <w:t>Сторона, которая несет убытки</w:t>
            </w: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Заказчик</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Партнеры</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Исполнитель</w:t>
            </w:r>
          </w:p>
        </w:tc>
      </w:tr>
      <w:tr w:rsidR="005207A7" w:rsidRPr="005207A7" w:rsidTr="005207A7">
        <w:trPr>
          <w:tblCellSpacing w:w="0" w:type="dxa"/>
          <w:jc w:val="center"/>
        </w:trPr>
        <w:tc>
          <w:tcPr>
            <w:tcW w:w="510" w:type="dxa"/>
            <w:vMerge w:val="restart"/>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9</w:t>
            </w:r>
          </w:p>
        </w:tc>
        <w:tc>
          <w:tcPr>
            <w:tcW w:w="2880" w:type="dxa"/>
            <w:vMerge w:val="restart"/>
            <w:vAlign w:val="center"/>
          </w:tcPr>
          <w:p w:rsidR="005207A7" w:rsidRPr="005207A7" w:rsidRDefault="005207A7" w:rsidP="005207A7">
            <w:pPr>
              <w:spacing w:before="100" w:beforeAutospacing="1" w:after="100" w:afterAutospacing="1"/>
              <w:rPr>
                <w:bCs w:val="0"/>
                <w:sz w:val="24"/>
                <w:szCs w:val="24"/>
              </w:rPr>
            </w:pPr>
            <w:r w:rsidRPr="005207A7">
              <w:rPr>
                <w:bCs w:val="0"/>
                <w:sz w:val="24"/>
                <w:szCs w:val="24"/>
              </w:rPr>
              <w:t>Возможность минимизации</w:t>
            </w: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Риск, который может быть снижен </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 xml:space="preserve">Риск, который не подвергается минимизации </w:t>
            </w:r>
          </w:p>
        </w:tc>
      </w:tr>
      <w:tr w:rsidR="005207A7" w:rsidRPr="005207A7" w:rsidTr="005207A7">
        <w:trPr>
          <w:tblCellSpacing w:w="0" w:type="dxa"/>
          <w:jc w:val="center"/>
        </w:trPr>
        <w:tc>
          <w:tcPr>
            <w:tcW w:w="510" w:type="dxa"/>
            <w:vMerge w:val="restart"/>
            <w:vAlign w:val="center"/>
          </w:tcPr>
          <w:p w:rsidR="005207A7" w:rsidRPr="005207A7" w:rsidRDefault="005207A7" w:rsidP="005207A7">
            <w:pPr>
              <w:spacing w:before="100" w:beforeAutospacing="1" w:after="100" w:afterAutospacing="1"/>
              <w:jc w:val="center"/>
              <w:rPr>
                <w:bCs w:val="0"/>
                <w:sz w:val="24"/>
                <w:szCs w:val="24"/>
              </w:rPr>
            </w:pPr>
            <w:r w:rsidRPr="005207A7">
              <w:rPr>
                <w:bCs w:val="0"/>
                <w:sz w:val="24"/>
                <w:szCs w:val="24"/>
              </w:rPr>
              <w:t>10</w:t>
            </w:r>
          </w:p>
        </w:tc>
        <w:tc>
          <w:tcPr>
            <w:tcW w:w="2880" w:type="dxa"/>
            <w:vMerge w:val="restart"/>
            <w:vAlign w:val="center"/>
          </w:tcPr>
          <w:p w:rsidR="005207A7" w:rsidRPr="005207A7" w:rsidRDefault="005207A7" w:rsidP="005207A7">
            <w:pPr>
              <w:spacing w:before="100" w:beforeAutospacing="1" w:after="100" w:afterAutospacing="1"/>
              <w:rPr>
                <w:bCs w:val="0"/>
                <w:sz w:val="24"/>
                <w:szCs w:val="24"/>
              </w:rPr>
            </w:pPr>
            <w:r w:rsidRPr="005207A7">
              <w:rPr>
                <w:bCs w:val="0"/>
                <w:sz w:val="24"/>
                <w:szCs w:val="24"/>
              </w:rPr>
              <w:t>Степень риска</w:t>
            </w: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Безрискованная деятельность</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Минимальный риск</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Повышенный риск</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Критический риск</w:t>
            </w:r>
          </w:p>
        </w:tc>
      </w:tr>
      <w:tr w:rsidR="005207A7" w:rsidRPr="005207A7" w:rsidTr="005207A7">
        <w:trPr>
          <w:tblCellSpacing w:w="0" w:type="dxa"/>
          <w:jc w:val="center"/>
        </w:trPr>
        <w:tc>
          <w:tcPr>
            <w:tcW w:w="0" w:type="auto"/>
            <w:vMerge/>
            <w:vAlign w:val="center"/>
          </w:tcPr>
          <w:p w:rsidR="005207A7" w:rsidRPr="005207A7" w:rsidRDefault="005207A7" w:rsidP="005207A7">
            <w:pPr>
              <w:rPr>
                <w:bCs w:val="0"/>
                <w:sz w:val="24"/>
                <w:szCs w:val="24"/>
              </w:rPr>
            </w:pPr>
          </w:p>
        </w:tc>
        <w:tc>
          <w:tcPr>
            <w:tcW w:w="0" w:type="auto"/>
            <w:vMerge/>
            <w:vAlign w:val="center"/>
          </w:tcPr>
          <w:p w:rsidR="005207A7" w:rsidRPr="005207A7" w:rsidRDefault="005207A7" w:rsidP="005207A7">
            <w:pPr>
              <w:rPr>
                <w:bCs w:val="0"/>
                <w:sz w:val="24"/>
                <w:szCs w:val="24"/>
              </w:rPr>
            </w:pPr>
          </w:p>
        </w:tc>
        <w:tc>
          <w:tcPr>
            <w:tcW w:w="3075" w:type="dxa"/>
          </w:tcPr>
          <w:p w:rsidR="005207A7" w:rsidRPr="005207A7" w:rsidRDefault="005207A7" w:rsidP="005207A7">
            <w:pPr>
              <w:spacing w:before="100" w:beforeAutospacing="1" w:after="100" w:afterAutospacing="1"/>
              <w:rPr>
                <w:bCs w:val="0"/>
                <w:sz w:val="24"/>
                <w:szCs w:val="24"/>
              </w:rPr>
            </w:pPr>
            <w:r w:rsidRPr="005207A7">
              <w:rPr>
                <w:bCs w:val="0"/>
                <w:sz w:val="24"/>
                <w:szCs w:val="24"/>
              </w:rPr>
              <w:t>Катастрофический риск</w:t>
            </w:r>
          </w:p>
        </w:tc>
      </w:tr>
    </w:tbl>
    <w:p w:rsidR="005207A7" w:rsidRPr="005207A7" w:rsidRDefault="005207A7" w:rsidP="005207A7">
      <w:pPr>
        <w:rPr>
          <w:bCs w:val="0"/>
          <w:sz w:val="22"/>
          <w:szCs w:val="22"/>
        </w:rPr>
      </w:pPr>
    </w:p>
    <w:p w:rsidR="005207A7" w:rsidRDefault="005207A7" w:rsidP="005207A7">
      <w:pPr>
        <w:ind w:firstLine="709"/>
        <w:outlineLvl w:val="0"/>
        <w:rPr>
          <w:b/>
          <w:kern w:val="36"/>
          <w:sz w:val="22"/>
          <w:szCs w:val="22"/>
        </w:rPr>
      </w:pPr>
    </w:p>
    <w:p w:rsidR="005207A7" w:rsidRDefault="005207A7" w:rsidP="005207A7">
      <w:pPr>
        <w:ind w:firstLine="709"/>
        <w:outlineLvl w:val="0"/>
        <w:rPr>
          <w:b/>
          <w:kern w:val="36"/>
          <w:sz w:val="22"/>
          <w:szCs w:val="22"/>
        </w:rPr>
      </w:pPr>
    </w:p>
    <w:p w:rsidR="005207A7" w:rsidRDefault="005207A7" w:rsidP="005207A7">
      <w:pPr>
        <w:ind w:firstLine="709"/>
        <w:outlineLvl w:val="0"/>
        <w:rPr>
          <w:b/>
          <w:kern w:val="36"/>
          <w:sz w:val="22"/>
          <w:szCs w:val="22"/>
        </w:rPr>
      </w:pPr>
    </w:p>
    <w:p w:rsidR="005207A7" w:rsidRDefault="005207A7" w:rsidP="005207A7">
      <w:pPr>
        <w:ind w:firstLine="709"/>
        <w:outlineLvl w:val="0"/>
        <w:rPr>
          <w:b/>
          <w:kern w:val="36"/>
          <w:sz w:val="22"/>
          <w:szCs w:val="22"/>
        </w:rPr>
      </w:pPr>
    </w:p>
    <w:p w:rsidR="005207A7" w:rsidRDefault="005207A7" w:rsidP="005207A7">
      <w:pPr>
        <w:ind w:firstLine="709"/>
        <w:outlineLvl w:val="0"/>
        <w:rPr>
          <w:b/>
          <w:kern w:val="36"/>
          <w:sz w:val="22"/>
          <w:szCs w:val="22"/>
        </w:rPr>
      </w:pPr>
    </w:p>
    <w:p w:rsidR="005207A7" w:rsidRDefault="005207A7" w:rsidP="005207A7">
      <w:pPr>
        <w:ind w:firstLine="709"/>
        <w:outlineLvl w:val="0"/>
        <w:rPr>
          <w:b/>
          <w:kern w:val="36"/>
          <w:sz w:val="22"/>
          <w:szCs w:val="22"/>
        </w:rPr>
      </w:pPr>
    </w:p>
    <w:p w:rsidR="005207A7" w:rsidRDefault="005207A7" w:rsidP="005207A7">
      <w:pPr>
        <w:ind w:firstLine="709"/>
        <w:outlineLvl w:val="0"/>
        <w:rPr>
          <w:b/>
          <w:kern w:val="36"/>
          <w:sz w:val="22"/>
          <w:szCs w:val="22"/>
        </w:rPr>
      </w:pPr>
    </w:p>
    <w:p w:rsidR="005207A7" w:rsidRDefault="005207A7" w:rsidP="005207A7">
      <w:pPr>
        <w:ind w:firstLine="709"/>
        <w:outlineLvl w:val="0"/>
        <w:rPr>
          <w:b/>
          <w:kern w:val="36"/>
          <w:sz w:val="22"/>
          <w:szCs w:val="22"/>
        </w:rPr>
      </w:pPr>
    </w:p>
    <w:p w:rsidR="005207A7" w:rsidRDefault="005207A7" w:rsidP="005207A7">
      <w:pPr>
        <w:ind w:firstLine="709"/>
        <w:outlineLvl w:val="0"/>
        <w:rPr>
          <w:b/>
          <w:kern w:val="36"/>
          <w:sz w:val="22"/>
          <w:szCs w:val="22"/>
        </w:rPr>
      </w:pPr>
    </w:p>
    <w:p w:rsidR="005207A7" w:rsidRPr="005207A7" w:rsidRDefault="005207A7" w:rsidP="005207A7">
      <w:pPr>
        <w:ind w:firstLine="709"/>
        <w:outlineLvl w:val="0"/>
        <w:rPr>
          <w:b/>
          <w:kern w:val="36"/>
          <w:sz w:val="22"/>
          <w:szCs w:val="22"/>
        </w:rPr>
      </w:pPr>
      <w:r w:rsidRPr="005207A7">
        <w:rPr>
          <w:b/>
          <w:kern w:val="36"/>
          <w:sz w:val="22"/>
          <w:szCs w:val="22"/>
        </w:rPr>
        <w:t xml:space="preserve">Банковские риски. Кредитный риск. Риск инфляции </w:t>
      </w:r>
    </w:p>
    <w:p w:rsidR="005207A7" w:rsidRPr="005207A7" w:rsidRDefault="005207A7" w:rsidP="005207A7">
      <w:pPr>
        <w:ind w:firstLine="709"/>
        <w:rPr>
          <w:bCs w:val="0"/>
          <w:sz w:val="22"/>
          <w:szCs w:val="22"/>
        </w:rPr>
      </w:pPr>
    </w:p>
    <w:p w:rsidR="005207A7" w:rsidRPr="005207A7" w:rsidRDefault="005207A7" w:rsidP="005207A7">
      <w:pPr>
        <w:ind w:firstLine="709"/>
        <w:rPr>
          <w:bCs w:val="0"/>
          <w:sz w:val="22"/>
          <w:szCs w:val="22"/>
        </w:rPr>
      </w:pPr>
      <w:r w:rsidRPr="005207A7">
        <w:rPr>
          <w:bCs w:val="0"/>
          <w:sz w:val="22"/>
          <w:szCs w:val="22"/>
        </w:rPr>
        <w:t xml:space="preserve">С точки зрения сфер возникновения и возможностей управления банковские риски разделяют на внешние и внутренние (рис. 1.3). </w:t>
      </w:r>
    </w:p>
    <w:p w:rsidR="005207A7" w:rsidRPr="005207A7" w:rsidRDefault="005207A7" w:rsidP="005207A7">
      <w:pPr>
        <w:ind w:firstLine="709"/>
        <w:rPr>
          <w:bCs w:val="0"/>
          <w:sz w:val="22"/>
          <w:szCs w:val="22"/>
        </w:rPr>
      </w:pPr>
      <w:r w:rsidRPr="005207A7">
        <w:rPr>
          <w:bCs w:val="0"/>
          <w:sz w:val="22"/>
          <w:szCs w:val="22"/>
        </w:rPr>
        <w:t xml:space="preserve">К </w:t>
      </w:r>
      <w:r w:rsidRPr="005207A7">
        <w:rPr>
          <w:bCs w:val="0"/>
          <w:i/>
          <w:iCs/>
          <w:sz w:val="22"/>
          <w:szCs w:val="22"/>
        </w:rPr>
        <w:t>внешним</w:t>
      </w:r>
      <w:r w:rsidRPr="005207A7">
        <w:rPr>
          <w:bCs w:val="0"/>
          <w:sz w:val="22"/>
          <w:szCs w:val="22"/>
        </w:rPr>
        <w:t xml:space="preserve"> принадлежат риски, связанные с изменениями во внешней относительно банке среде и непосредственно не зависимы от его деятельности. Это политические, правовые, социальные и общеэкономические риски, которые возникают в случае обострения экономического кризиса в стране, политической нестабильности, войны, запрета на платеже за границу, консолидации долгов, введение эмбарго, отличия импортных лицензий, стихийного бедствия (пожара, наводнения, землетрясения), приватизации, национализации, неадекватного правового регулирования и т.п.. Влияние внешних рисков на результативность работы банка исключительно высокий, управление этими рисками самое сложное, а иногда и невозможное. Для их оценивания применяются в основному логические методы анализа. </w:t>
      </w:r>
    </w:p>
    <w:p w:rsidR="005207A7" w:rsidRPr="005207A7" w:rsidRDefault="005207A7" w:rsidP="005207A7">
      <w:pPr>
        <w:ind w:firstLine="709"/>
        <w:rPr>
          <w:bCs w:val="0"/>
          <w:sz w:val="22"/>
          <w:szCs w:val="22"/>
        </w:rPr>
      </w:pPr>
      <w:r w:rsidRPr="005207A7">
        <w:rPr>
          <w:bCs w:val="0"/>
          <w:sz w:val="22"/>
          <w:szCs w:val="22"/>
        </w:rPr>
        <w:t xml:space="preserve">К </w:t>
      </w:r>
      <w:r w:rsidRPr="005207A7">
        <w:rPr>
          <w:bCs w:val="0"/>
          <w:i/>
          <w:iCs/>
          <w:sz w:val="22"/>
          <w:szCs w:val="22"/>
        </w:rPr>
        <w:t>внутренним</w:t>
      </w:r>
      <w:r w:rsidRPr="005207A7">
        <w:rPr>
          <w:bCs w:val="0"/>
          <w:sz w:val="22"/>
          <w:szCs w:val="22"/>
        </w:rPr>
        <w:t xml:space="preserve"> принадлежат риски, которые возникают непосредственно в связи с деятельностью конкретного банка. Чем шире круг клиентов, партнеров, связей банка, банковских операций, услуг, тем более внутренних рисков сопровождает его работу. Сравнительно из внешними внутренние риски лучше подвергаются идентификации и квантификации. Задача менеджмента заключаются в том, чтобы обнаруживать, оценивать, минимизировать и постоянно контролировать внутренние риски с помощью соответствующих методов.</w:t>
      </w:r>
    </w:p>
    <w:p w:rsidR="005207A7" w:rsidRPr="005207A7" w:rsidRDefault="000F28C8" w:rsidP="005207A7">
      <w:pPr>
        <w:ind w:firstLine="709"/>
        <w:jc w:val="center"/>
        <w:rPr>
          <w:bCs w:val="0"/>
          <w:sz w:val="22"/>
          <w:szCs w:val="22"/>
        </w:rPr>
      </w:pPr>
      <w:r>
        <w:rPr>
          <w:bCs w:val="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1pt;height:284.25pt">
            <v:imagedata r:id="rId5" o:title=""/>
          </v:shape>
        </w:pict>
      </w:r>
    </w:p>
    <w:p w:rsidR="005207A7" w:rsidRPr="005207A7" w:rsidRDefault="005207A7" w:rsidP="005207A7">
      <w:pPr>
        <w:ind w:firstLine="709"/>
        <w:jc w:val="center"/>
        <w:rPr>
          <w:bCs w:val="0"/>
          <w:sz w:val="22"/>
          <w:szCs w:val="22"/>
        </w:rPr>
      </w:pPr>
      <w:r w:rsidRPr="005207A7">
        <w:rPr>
          <w:bCs w:val="0"/>
          <w:sz w:val="22"/>
          <w:szCs w:val="22"/>
        </w:rPr>
        <w:t>Рис. 1.3. Классификация банковских рисков</w:t>
      </w:r>
      <w:r w:rsidRPr="005207A7">
        <w:rPr>
          <w:bCs w:val="0"/>
          <w:sz w:val="22"/>
          <w:szCs w:val="22"/>
        </w:rPr>
        <w:br/>
        <w:t>За сферой возникновения внутренние риски делятся на финансовые и функциональные.</w:t>
      </w:r>
    </w:p>
    <w:p w:rsidR="005207A7" w:rsidRPr="005207A7" w:rsidRDefault="005207A7" w:rsidP="005207A7">
      <w:pPr>
        <w:ind w:firstLine="709"/>
        <w:rPr>
          <w:bCs w:val="0"/>
          <w:sz w:val="22"/>
          <w:szCs w:val="22"/>
        </w:rPr>
      </w:pPr>
      <w:r w:rsidRPr="005207A7">
        <w:rPr>
          <w:bCs w:val="0"/>
          <w:sz w:val="22"/>
          <w:szCs w:val="22"/>
        </w:rPr>
        <w:t>Финансовые риски образовывают многочисленную группу банковских рисков. Они определяются вероятностью денежных потерь и связывают с непредвиденными изменениями в объемах, доходности, стоимости и структуре активов и пассивов банка. К финансовым рискам принадлежат валютный, кредитный, инвестиционный, рыночный, риск ликвидности, риск изменения процентных ставок, инфляционный, базисный и т.д.</w:t>
      </w:r>
    </w:p>
    <w:p w:rsidR="005207A7" w:rsidRPr="005207A7" w:rsidRDefault="005207A7" w:rsidP="005207A7">
      <w:pPr>
        <w:ind w:firstLine="709"/>
        <w:rPr>
          <w:bCs w:val="0"/>
          <w:sz w:val="22"/>
          <w:szCs w:val="22"/>
        </w:rPr>
      </w:pPr>
      <w:r w:rsidRPr="005207A7">
        <w:rPr>
          <w:bCs w:val="0"/>
          <w:i/>
          <w:iCs/>
          <w:sz w:val="22"/>
          <w:szCs w:val="22"/>
        </w:rPr>
        <w:t>Кредитный риск</w:t>
      </w:r>
      <w:r w:rsidRPr="005207A7">
        <w:rPr>
          <w:bCs w:val="0"/>
          <w:sz w:val="22"/>
          <w:szCs w:val="22"/>
        </w:rPr>
        <w:t xml:space="preserve"> — это вероятность финансовых потерь вследствие невыполнения заемщиками своих обязательств. Важную составляющую кредитного риска представляет отраслевой риск, который вытекает из неопределенности относительно перспектив развития области заемщика. Одним из методов измерения отраслевого риска есть системный, или бета-риск. Бета-риск показывает уровень колебаний или отклонений в результатах деятельности области относительно общей тенденции развития рынка или экономики в целом. Область с показателем бета, которая равняется единице, имеет колебание результатов, которое повторяет движение рынка. Менее непостоянная область будет иметь коэффициент бета, ниже единицу, а более непостоянная - больший за единицу. Очевидно, что высший показатель бета означает высший уровень отраслевого риска. Определение уровня показателя бета для каждой области нуждается в надежной базе данных за продолжительный период времени.</w:t>
      </w:r>
      <w:r w:rsidRPr="005207A7">
        <w:rPr>
          <w:bCs w:val="0"/>
          <w:sz w:val="22"/>
          <w:szCs w:val="22"/>
        </w:rPr>
        <w:br/>
        <w:t>В процессе определения уровня кредитного риска необходимо учитывать географический риск, который разделяют на региональный и риск страны - местонахождение заемщика. Последний сопровождает кредитование иностранных заемщиков и обусловленный действием факторов, характерных для той страны, в которой находится заемщик.</w:t>
      </w:r>
    </w:p>
    <w:p w:rsidR="005207A7" w:rsidRPr="005207A7" w:rsidRDefault="005207A7" w:rsidP="005207A7">
      <w:pPr>
        <w:ind w:firstLine="709"/>
        <w:rPr>
          <w:bCs w:val="0"/>
          <w:sz w:val="22"/>
          <w:szCs w:val="22"/>
        </w:rPr>
      </w:pPr>
      <w:r w:rsidRPr="005207A7">
        <w:rPr>
          <w:bCs w:val="0"/>
          <w:i/>
          <w:iCs/>
          <w:sz w:val="22"/>
          <w:szCs w:val="22"/>
        </w:rPr>
        <w:t>Региональный риск</w:t>
      </w:r>
      <w:r w:rsidRPr="005207A7">
        <w:rPr>
          <w:bCs w:val="0"/>
          <w:sz w:val="22"/>
          <w:szCs w:val="22"/>
        </w:rPr>
        <w:t xml:space="preserve"> определяется спецификой определенного административного или географического района, который характеризуется условиями, отличными от средних условий страны в целом. Отличия могут касаться климатических, национальных, политических, законодательных и других особенностей региона, которые влияют на состояние заемщика и потому становятся составляющей кредитного риска. Кредитный риск присущий не только операциям прямого кредитования, а и сопровождает осуществление лизинговых, факторинговых, гарантийных операций, процесс формирования портфеля ценных бумаг.</w:t>
      </w:r>
    </w:p>
    <w:p w:rsidR="005207A7" w:rsidRPr="005207A7" w:rsidRDefault="005207A7" w:rsidP="005207A7">
      <w:pPr>
        <w:ind w:firstLine="709"/>
        <w:rPr>
          <w:bCs w:val="0"/>
          <w:sz w:val="22"/>
          <w:szCs w:val="22"/>
        </w:rPr>
      </w:pPr>
      <w:r w:rsidRPr="005207A7">
        <w:rPr>
          <w:bCs w:val="0"/>
          <w:i/>
          <w:iCs/>
          <w:sz w:val="22"/>
          <w:szCs w:val="22"/>
        </w:rPr>
        <w:t>Риск несбалансированной ликвидности</w:t>
      </w:r>
      <w:r w:rsidRPr="005207A7">
        <w:rPr>
          <w:bCs w:val="0"/>
          <w:sz w:val="22"/>
          <w:szCs w:val="22"/>
        </w:rPr>
        <w:t xml:space="preserve"> связывает с вероятностью того, что банк не сможет своевременно выполнить свои обязательства или потеряет часть доходов через чрезмерное количество высоколиквидных активов. Риск несбалансированной ликвидности может рассматриваться как два отдельных риска: риск недостаточной ликвидности и риск чрезмерной ликвидности. Измерить риск ликвидности очень сложно, поскольку на этот показатель влияет много факторов, причем большинством из них сам банк руководить не может. На практике для контроля за уровнем ликвидности применяются специальные показатели, которые большей частью регулируются центральными банками стран.</w:t>
      </w:r>
    </w:p>
    <w:p w:rsidR="005207A7" w:rsidRPr="005207A7" w:rsidRDefault="005207A7" w:rsidP="005207A7">
      <w:pPr>
        <w:ind w:firstLine="709"/>
        <w:rPr>
          <w:bCs w:val="0"/>
          <w:sz w:val="22"/>
          <w:szCs w:val="22"/>
        </w:rPr>
      </w:pPr>
      <w:r w:rsidRPr="005207A7">
        <w:rPr>
          <w:b/>
          <w:i/>
          <w:iCs/>
          <w:sz w:val="22"/>
          <w:szCs w:val="22"/>
        </w:rPr>
        <w:t>Риск инфляции</w:t>
      </w:r>
      <w:r w:rsidRPr="005207A7">
        <w:rPr>
          <w:bCs w:val="0"/>
          <w:sz w:val="22"/>
          <w:szCs w:val="22"/>
        </w:rPr>
        <w:t xml:space="preserve"> — это вероятность будущего обесценивания денежных средств, т.е. потери их покупательной способности. Инфляционные процессы той или другой мерой присущие большинству экономических систем. Это общеэкономическое явление, и потому банки не могут существенным образом влиять на него. Но банки могут использовать высокие темпы инфляции для повышения доходности своих операций. Учитывая специфику своей деятельности банки имеют реальные шансы оказаться среди тех, кто воспользовался отвесной инфляцией в свою пользу за счет значительных приростов денежной массы и действия кредитного мультипликатора в процессе кредитования клиентов. Тем не менее риск инфляции имеет и отрицательное влияние, которое оказывается в обесценивании банковских активов и средств владельцев банка - акционерного капитала.</w:t>
      </w:r>
    </w:p>
    <w:p w:rsidR="005207A7" w:rsidRPr="005207A7" w:rsidRDefault="005207A7" w:rsidP="005207A7">
      <w:pPr>
        <w:ind w:firstLine="709"/>
        <w:rPr>
          <w:bCs w:val="0"/>
          <w:sz w:val="22"/>
          <w:szCs w:val="22"/>
        </w:rPr>
      </w:pPr>
      <w:r w:rsidRPr="005207A7">
        <w:rPr>
          <w:bCs w:val="0"/>
          <w:i/>
          <w:iCs/>
          <w:sz w:val="22"/>
          <w:szCs w:val="22"/>
        </w:rPr>
        <w:t>Риск неплатежеспособности</w:t>
      </w:r>
      <w:r w:rsidRPr="005207A7">
        <w:rPr>
          <w:bCs w:val="0"/>
          <w:sz w:val="22"/>
          <w:szCs w:val="22"/>
        </w:rPr>
        <w:t xml:space="preserve"> — это вероятность того, что банк не сможет выполнить свои обязательства даже при условии быстрой реализации (продажи) активов. Риск неплатежеспособности тесно связан с риском ликвидности и с риском банкротства и есть производным от сдачи рисков. Именно поэтому процесс управления базируется на постоянном контроле за уровнем общего риска, который берет на себя банк.</w:t>
      </w:r>
    </w:p>
    <w:p w:rsidR="005207A7" w:rsidRPr="005207A7" w:rsidRDefault="005207A7" w:rsidP="005207A7">
      <w:pPr>
        <w:ind w:firstLine="709"/>
        <w:rPr>
          <w:bCs w:val="0"/>
          <w:sz w:val="22"/>
          <w:szCs w:val="22"/>
        </w:rPr>
      </w:pPr>
      <w:r w:rsidRPr="005207A7">
        <w:rPr>
          <w:bCs w:val="0"/>
          <w:sz w:val="22"/>
          <w:szCs w:val="22"/>
        </w:rPr>
        <w:t xml:space="preserve">Значительное место среди финансовых рисков занимает группа ценовых рисков, которые связывают с возможностью изменения доходности или стоимости активов и обязательств банка. </w:t>
      </w:r>
      <w:r w:rsidRPr="005207A7">
        <w:rPr>
          <w:bCs w:val="0"/>
          <w:i/>
          <w:iCs/>
          <w:sz w:val="22"/>
          <w:szCs w:val="22"/>
        </w:rPr>
        <w:t>Ценовой риск</w:t>
      </w:r>
      <w:r w:rsidRPr="005207A7">
        <w:rPr>
          <w:bCs w:val="0"/>
          <w:sz w:val="22"/>
          <w:szCs w:val="22"/>
        </w:rPr>
        <w:t xml:space="preserve"> определяется вероятностью изменения рыночных цен на финансовые и физические (реальные) активы, которые находятся на балансе банка или учитываются на внебалансовых счетах. Под финансовыми активами понимают денежные средства, иностранную валюту, ценные бумаги; к физическим активам относят драгоценные металлы, предметы искусства, нефть, зерно, цветные металлы и т.п.. Здесь речь идет о финансовых инструментах или товарах, которые могут учитываться как за активными, так и за пассивными банковскими счетами, а также за внебалансовыми статьями. Итак, изменение рыночной цены таких активов тянет за собой изменение стоимости активных, пассивных статей баланса или внебалансовых обязательств банка.</w:t>
      </w:r>
    </w:p>
    <w:p w:rsidR="005207A7" w:rsidRPr="005207A7" w:rsidRDefault="005207A7" w:rsidP="005207A7">
      <w:pPr>
        <w:ind w:firstLine="709"/>
        <w:rPr>
          <w:bCs w:val="0"/>
          <w:sz w:val="22"/>
          <w:szCs w:val="22"/>
        </w:rPr>
      </w:pPr>
      <w:r w:rsidRPr="005207A7">
        <w:rPr>
          <w:bCs w:val="0"/>
          <w:sz w:val="22"/>
          <w:szCs w:val="22"/>
        </w:rPr>
        <w:t>Наибольшей мерой влияние ценовых рисков становится очевидным, когда банк оценивает стоимость статей баланса на основании рыночных цен по состоянию на конец каждого рабочего дня. В таком случае любые изменения рыночной цены немедленно отображаются в балансе банка. Несвоевременный учет потерь или прибылей порождает дополнительные проблемы, поскольку неосведомленность относительно факторов риска не означает их отсутствие. Тремя основными банковскими рисками, которые принадлежат к этой группе, есть риск изменения процентных ставок, валютный риск и риск изменения стоимости ценных бумаг.</w:t>
      </w:r>
    </w:p>
    <w:p w:rsidR="005207A7" w:rsidRPr="005207A7" w:rsidRDefault="005207A7" w:rsidP="005207A7">
      <w:pPr>
        <w:ind w:firstLine="709"/>
        <w:rPr>
          <w:bCs w:val="0"/>
          <w:sz w:val="22"/>
          <w:szCs w:val="22"/>
        </w:rPr>
      </w:pPr>
      <w:r w:rsidRPr="005207A7">
        <w:rPr>
          <w:bCs w:val="0"/>
          <w:i/>
          <w:iCs/>
          <w:sz w:val="22"/>
          <w:szCs w:val="22"/>
        </w:rPr>
        <w:t>Риск изменения процентных ставок (процентный риск)</w:t>
      </w:r>
      <w:r w:rsidRPr="005207A7">
        <w:rPr>
          <w:bCs w:val="0"/>
          <w:sz w:val="22"/>
          <w:szCs w:val="22"/>
        </w:rPr>
        <w:t xml:space="preserve"> — это вероятность финансовых потерь в связи с побежалостью процентных ставок на рынке на протяжении определенного периода времени в будущем. Процентный риск сопровождает деятельность заемщиков, кредиторов, владельцев ценных бумаг, инвесторов.</w:t>
      </w:r>
    </w:p>
    <w:p w:rsidR="005207A7" w:rsidRPr="005207A7" w:rsidRDefault="005207A7" w:rsidP="005207A7">
      <w:pPr>
        <w:ind w:firstLine="709"/>
        <w:rPr>
          <w:bCs w:val="0"/>
          <w:sz w:val="22"/>
          <w:szCs w:val="22"/>
        </w:rPr>
      </w:pPr>
      <w:r w:rsidRPr="005207A7">
        <w:rPr>
          <w:bCs w:val="0"/>
          <w:i/>
          <w:iCs/>
          <w:sz w:val="22"/>
          <w:szCs w:val="22"/>
        </w:rPr>
        <w:t>Валютный риск</w:t>
      </w:r>
      <w:r w:rsidRPr="005207A7">
        <w:rPr>
          <w:bCs w:val="0"/>
          <w:sz w:val="22"/>
          <w:szCs w:val="22"/>
        </w:rPr>
        <w:t xml:space="preserve"> определяется вероятностью потерь, связанных с изменением обменного курса одной валюты относительно другой. Валютный риск возникает у тех субъектов хозяйственной деятельности, которые имеют на балансе активные, пассивные или внебалансовые статьи, деноминированные в иностранных валютах.</w:t>
      </w:r>
    </w:p>
    <w:p w:rsidR="005207A7" w:rsidRPr="005207A7" w:rsidRDefault="005207A7" w:rsidP="005207A7">
      <w:pPr>
        <w:ind w:firstLine="709"/>
        <w:rPr>
          <w:bCs w:val="0"/>
          <w:sz w:val="22"/>
          <w:szCs w:val="22"/>
        </w:rPr>
      </w:pPr>
      <w:r w:rsidRPr="005207A7">
        <w:rPr>
          <w:bCs w:val="0"/>
          <w:i/>
          <w:iCs/>
          <w:sz w:val="22"/>
          <w:szCs w:val="22"/>
        </w:rPr>
        <w:t>Риск изменения стоимости ценных бумаг (фондовый риск)</w:t>
      </w:r>
      <w:r w:rsidRPr="005207A7">
        <w:rPr>
          <w:bCs w:val="0"/>
          <w:sz w:val="22"/>
          <w:szCs w:val="22"/>
        </w:rPr>
        <w:t xml:space="preserve"> — это вероятность финансовых потерь в связи с изменением рыночной цены ценных бумаг или других инструментов фондового рынка. Этот риск присущий всем участникам фондового рынка: инвесторам, торговцам, эмитентам ценных бумаг.</w:t>
      </w:r>
    </w:p>
    <w:p w:rsidR="005207A7" w:rsidRPr="005207A7" w:rsidRDefault="005207A7" w:rsidP="005207A7">
      <w:pPr>
        <w:ind w:firstLine="709"/>
        <w:rPr>
          <w:bCs w:val="0"/>
          <w:sz w:val="22"/>
          <w:szCs w:val="22"/>
        </w:rPr>
      </w:pPr>
      <w:r w:rsidRPr="005207A7">
        <w:rPr>
          <w:bCs w:val="0"/>
          <w:i/>
          <w:iCs/>
          <w:sz w:val="22"/>
          <w:szCs w:val="22"/>
        </w:rPr>
        <w:t>Базисный риск</w:t>
      </w:r>
      <w:r w:rsidRPr="005207A7">
        <w:rPr>
          <w:bCs w:val="0"/>
          <w:sz w:val="22"/>
          <w:szCs w:val="22"/>
        </w:rPr>
        <w:t xml:space="preserve"> определяется вероятностью структурных сдвигов в разных процентных прудах. Другими словами, этот риск предопределяется возникновением асимметрии в динамике отдельных ставок (сравнительная характеристика) в противоположность процентному риску, который связывает с изменениями в уровнях процентной ставки с течением времени (динамическая характеристика). Например, если процентные ставки за кредитами определяются на базе ставок межбанковского рынка, а ставки за депозитами прямо к этому рынку не привязаны, то любое несоответствие в изменениях двух разных базовых ставок может ввести в дополнительный убыток или прибылей, что и означает наличие базисного риска.</w:t>
      </w:r>
    </w:p>
    <w:p w:rsidR="005207A7" w:rsidRDefault="005207A7" w:rsidP="005207A7">
      <w:pPr>
        <w:ind w:firstLine="709"/>
        <w:rPr>
          <w:bCs w:val="0"/>
          <w:sz w:val="22"/>
          <w:szCs w:val="22"/>
        </w:rPr>
      </w:pPr>
      <w:r w:rsidRPr="005207A7">
        <w:rPr>
          <w:bCs w:val="0"/>
          <w:sz w:val="22"/>
          <w:szCs w:val="22"/>
        </w:rPr>
        <w:t xml:space="preserve">В процессе управления ценовыми рисками банки применяют специальные методы, объединенные общим названием — </w:t>
      </w:r>
      <w:r w:rsidRPr="005207A7">
        <w:rPr>
          <w:bCs w:val="0"/>
          <w:i/>
          <w:iCs/>
          <w:sz w:val="22"/>
          <w:szCs w:val="22"/>
        </w:rPr>
        <w:t>хеджирование</w:t>
      </w:r>
      <w:r w:rsidRPr="005207A7">
        <w:rPr>
          <w:bCs w:val="0"/>
          <w:sz w:val="22"/>
          <w:szCs w:val="22"/>
        </w:rPr>
        <w:t xml:space="preserve">. Механизм </w:t>
      </w:r>
      <w:r w:rsidRPr="005207A7">
        <w:rPr>
          <w:bCs w:val="0"/>
          <w:i/>
          <w:iCs/>
          <w:sz w:val="22"/>
          <w:szCs w:val="22"/>
        </w:rPr>
        <w:t>хеджирование</w:t>
      </w:r>
      <w:r w:rsidRPr="005207A7">
        <w:rPr>
          <w:bCs w:val="0"/>
          <w:sz w:val="22"/>
          <w:szCs w:val="22"/>
        </w:rPr>
        <w:t xml:space="preserve"> обеспечивает компенсацию финансовых потерь, которые произошли через смену рыночной цены того или другого инструмента за одной позицией, доходами по другой позицией. Хеджирование дает возможность существенным образом снизить или </w:t>
      </w:r>
    </w:p>
    <w:p w:rsidR="005207A7" w:rsidRPr="005207A7" w:rsidRDefault="005207A7" w:rsidP="005207A7">
      <w:pPr>
        <w:ind w:firstLine="709"/>
        <w:rPr>
          <w:bCs w:val="0"/>
          <w:sz w:val="22"/>
          <w:szCs w:val="22"/>
        </w:rPr>
      </w:pPr>
    </w:p>
    <w:p w:rsidR="005207A7" w:rsidRPr="005207A7" w:rsidRDefault="005207A7" w:rsidP="005207A7">
      <w:pPr>
        <w:ind w:firstLine="709"/>
        <w:outlineLvl w:val="0"/>
        <w:rPr>
          <w:b/>
          <w:kern w:val="36"/>
          <w:sz w:val="22"/>
          <w:szCs w:val="22"/>
        </w:rPr>
      </w:pPr>
      <w:r w:rsidRPr="005207A7">
        <w:rPr>
          <w:b/>
          <w:kern w:val="36"/>
          <w:sz w:val="22"/>
          <w:szCs w:val="22"/>
        </w:rPr>
        <w:t>Функциональные риски. Документарный риск. Стратегический риск</w:t>
      </w:r>
    </w:p>
    <w:p w:rsidR="005207A7" w:rsidRPr="005207A7" w:rsidRDefault="005207A7" w:rsidP="005207A7">
      <w:pPr>
        <w:ind w:firstLine="709"/>
        <w:rPr>
          <w:bCs w:val="0"/>
          <w:sz w:val="22"/>
          <w:szCs w:val="22"/>
        </w:rPr>
      </w:pPr>
    </w:p>
    <w:p w:rsidR="005207A7" w:rsidRPr="005207A7" w:rsidRDefault="005207A7" w:rsidP="005207A7">
      <w:pPr>
        <w:ind w:firstLine="709"/>
        <w:rPr>
          <w:bCs w:val="0"/>
          <w:sz w:val="22"/>
          <w:szCs w:val="22"/>
        </w:rPr>
      </w:pPr>
      <w:r w:rsidRPr="005207A7">
        <w:rPr>
          <w:b/>
          <w:sz w:val="22"/>
          <w:szCs w:val="22"/>
        </w:rPr>
        <w:t xml:space="preserve">Функциональные риски </w:t>
      </w:r>
      <w:r w:rsidRPr="005207A7">
        <w:rPr>
          <w:bCs w:val="0"/>
          <w:sz w:val="22"/>
          <w:szCs w:val="22"/>
        </w:rPr>
        <w:t>взыскивают значительное влияние на деятельность банков. Причинами их возникновения есть невозможность осуществления своевременного и полного контроля за финансово-хозяйственной деятельностью банка. Функциональные риски связаны с процессами создания и внедрение новых банковских продуктов и услуг, сбора, обработки, анализа и передача информации, подготовки кадрового потенциала и выполнением других административно-хозяйственных операций.</w:t>
      </w:r>
    </w:p>
    <w:p w:rsidR="005207A7" w:rsidRPr="005207A7" w:rsidRDefault="005207A7" w:rsidP="005207A7">
      <w:pPr>
        <w:ind w:firstLine="709"/>
        <w:rPr>
          <w:bCs w:val="0"/>
          <w:sz w:val="22"/>
          <w:szCs w:val="22"/>
        </w:rPr>
      </w:pPr>
      <w:r w:rsidRPr="005207A7">
        <w:rPr>
          <w:bCs w:val="0"/>
          <w:sz w:val="22"/>
          <w:szCs w:val="22"/>
        </w:rPr>
        <w:t>Эти риски тяжелее проявить и идентифицировать, а также измерить количественно и выразить в денежных единицах, чем финансовые риски. Но функциональные риски опасные не менее чем другие виды банковских рисков, причем в конце концов они также приводят к финансовым потерям. Банки стараются снизить функциональные риски, совершенствуя системы внутреннего аудиту, развивая схемы документооборота, разрабатывая внутренние методики и технико-экономическое обеспечение отдельных операций. Снижению таких рисков оказывает содействие также продуманная ресурсная, материально-техническая и кадровая политика.</w:t>
      </w:r>
    </w:p>
    <w:p w:rsidR="005207A7" w:rsidRPr="005207A7" w:rsidRDefault="005207A7" w:rsidP="005207A7">
      <w:pPr>
        <w:ind w:firstLine="709"/>
        <w:rPr>
          <w:bCs w:val="0"/>
          <w:sz w:val="22"/>
          <w:szCs w:val="22"/>
        </w:rPr>
      </w:pPr>
      <w:r w:rsidRPr="005207A7">
        <w:rPr>
          <w:bCs w:val="0"/>
          <w:i/>
          <w:iCs/>
          <w:sz w:val="22"/>
          <w:szCs w:val="22"/>
        </w:rPr>
        <w:t>Технологический риск</w:t>
      </w:r>
      <w:r w:rsidRPr="005207A7">
        <w:rPr>
          <w:bCs w:val="0"/>
          <w:sz w:val="22"/>
          <w:szCs w:val="22"/>
        </w:rPr>
        <w:t xml:space="preserve"> (риск сбоя системы) связанный с использованием в деятельности банка технических средств, высокотехнологического оборудования и технологий. Этот вид риска порождается ошибками в применении компьютерных программ, в математических моделях, формулах и расчетах. Возникает он и в случае несвоевременного или неадекватного информирования менеджеров, через недостатки в инфраструктурных подсистемах, нарушение в сетях или средствах связи. </w:t>
      </w:r>
    </w:p>
    <w:p w:rsidR="005207A7" w:rsidRPr="005207A7" w:rsidRDefault="005207A7" w:rsidP="005207A7">
      <w:pPr>
        <w:ind w:firstLine="709"/>
        <w:rPr>
          <w:bCs w:val="0"/>
          <w:sz w:val="22"/>
          <w:szCs w:val="22"/>
        </w:rPr>
      </w:pPr>
      <w:r w:rsidRPr="005207A7">
        <w:rPr>
          <w:bCs w:val="0"/>
          <w:sz w:val="22"/>
          <w:szCs w:val="22"/>
        </w:rPr>
        <w:t>инансовые потери банка способствуют как ошибками и сбоями, так и дополнительными расходами на их устранение. Типичным проявлением технологического риска является сбой в системе электронных платежей. Одна из обязательных условий вхождения банков в международные клиринговые и информационные системы - устранение любой неисправности в работе оборудования на протяжении определенного времени (большей частью 2 ч).</w:t>
      </w:r>
    </w:p>
    <w:p w:rsidR="005207A7" w:rsidRPr="005207A7" w:rsidRDefault="005207A7" w:rsidP="005207A7">
      <w:pPr>
        <w:ind w:firstLine="709"/>
        <w:rPr>
          <w:bCs w:val="0"/>
          <w:sz w:val="22"/>
          <w:szCs w:val="22"/>
        </w:rPr>
      </w:pPr>
      <w:r w:rsidRPr="005207A7">
        <w:rPr>
          <w:bCs w:val="0"/>
          <w:i/>
          <w:iCs/>
          <w:sz w:val="22"/>
          <w:szCs w:val="22"/>
        </w:rPr>
        <w:t>Риск злоупотреблений</w:t>
      </w:r>
      <w:r w:rsidRPr="005207A7">
        <w:rPr>
          <w:bCs w:val="0"/>
          <w:sz w:val="22"/>
          <w:szCs w:val="22"/>
        </w:rPr>
        <w:t xml:space="preserve"> — это возможность убытков для банка, к которым приводят мошенничество, растраты, несанкционированный доступ к ключевой информации со стороны служащих или клиентов банка, отмывание денег, несанкционированное заключение соглашений.</w:t>
      </w:r>
    </w:p>
    <w:p w:rsidR="005207A7" w:rsidRPr="005207A7" w:rsidRDefault="005207A7" w:rsidP="005207A7">
      <w:pPr>
        <w:ind w:firstLine="709"/>
        <w:rPr>
          <w:bCs w:val="0"/>
          <w:sz w:val="22"/>
          <w:szCs w:val="22"/>
        </w:rPr>
      </w:pPr>
      <w:r w:rsidRPr="005207A7">
        <w:rPr>
          <w:bCs w:val="0"/>
          <w:i/>
          <w:iCs/>
          <w:sz w:val="22"/>
          <w:szCs w:val="22"/>
        </w:rPr>
        <w:t>Документарный риск</w:t>
      </w:r>
      <w:r w:rsidRPr="005207A7">
        <w:rPr>
          <w:bCs w:val="0"/>
          <w:sz w:val="22"/>
          <w:szCs w:val="22"/>
        </w:rPr>
        <w:t xml:space="preserve"> заключается в возможности возникновения неумышленной ошибки в документации, которая может привести к отрицательным следствиям — невыполнение положений соглашения, представление иска против суда, отказа от принятых прежде обязательств и т.п.. Документарный риск можно существенным образом снизить, усилив системы контроля, аудита, усовершенствовав документооборот, автоматизировав процесс документирования, повысив квалификацию персонала.</w:t>
      </w:r>
    </w:p>
    <w:p w:rsidR="005207A7" w:rsidRPr="005207A7" w:rsidRDefault="005207A7" w:rsidP="005207A7">
      <w:pPr>
        <w:ind w:firstLine="709"/>
        <w:rPr>
          <w:bCs w:val="0"/>
          <w:sz w:val="22"/>
          <w:szCs w:val="22"/>
        </w:rPr>
      </w:pPr>
      <w:r w:rsidRPr="005207A7">
        <w:rPr>
          <w:bCs w:val="0"/>
          <w:i/>
          <w:iCs/>
          <w:sz w:val="22"/>
          <w:szCs w:val="22"/>
        </w:rPr>
        <w:t>Риск транзакции</w:t>
      </w:r>
      <w:r w:rsidRPr="005207A7">
        <w:rPr>
          <w:bCs w:val="0"/>
          <w:sz w:val="22"/>
          <w:szCs w:val="22"/>
        </w:rPr>
        <w:t xml:space="preserve"> сопровождает заключение и регистрацию соглашения, выполнение расчетов, подписание контрактов, поставка ценных бумаг или валюты. Этот вид риска тесно связан с технологическим, документарным и операционным рисками. Типичным примером являются осуществления встречных платежей, когда моменты переведения средств несинхронизированные. Одна со сторон непременно проводит операцию раньше, натыкаясь на риск транзакции.</w:t>
      </w:r>
    </w:p>
    <w:p w:rsidR="005207A7" w:rsidRPr="005207A7" w:rsidRDefault="005207A7" w:rsidP="005207A7">
      <w:pPr>
        <w:ind w:firstLine="709"/>
        <w:rPr>
          <w:bCs w:val="0"/>
          <w:sz w:val="22"/>
          <w:szCs w:val="22"/>
        </w:rPr>
      </w:pPr>
      <w:r w:rsidRPr="005207A7">
        <w:rPr>
          <w:bCs w:val="0"/>
          <w:i/>
          <w:iCs/>
          <w:sz w:val="22"/>
          <w:szCs w:val="22"/>
        </w:rPr>
        <w:t>Операционный риск</w:t>
      </w:r>
      <w:r w:rsidRPr="005207A7">
        <w:rPr>
          <w:bCs w:val="0"/>
          <w:sz w:val="22"/>
          <w:szCs w:val="22"/>
        </w:rPr>
        <w:t xml:space="preserve"> определяется вероятностью возникновения несоответствия между расходами банка на осуществление своих операций и их результативностью. Процесс управления операционным риском в банка намного более сложный, чем в других сферах предпринимательства. В состав расходов включаются как процентные, так и непроцентные (комиссионные и другие операционные расходы), которые не всегда удается точно спрогнозировать. Поэтому менеджерам банка сложнее, чем другим предпринимателям, определить влияние непроцентных расходов на чистую прибыль.</w:t>
      </w:r>
    </w:p>
    <w:p w:rsidR="005207A7" w:rsidRPr="005207A7" w:rsidRDefault="005207A7" w:rsidP="005207A7">
      <w:pPr>
        <w:ind w:firstLine="709"/>
        <w:rPr>
          <w:bCs w:val="0"/>
          <w:sz w:val="22"/>
          <w:szCs w:val="22"/>
        </w:rPr>
      </w:pPr>
      <w:r w:rsidRPr="005207A7">
        <w:rPr>
          <w:bCs w:val="0"/>
          <w:i/>
          <w:iCs/>
          <w:sz w:val="22"/>
          <w:szCs w:val="22"/>
        </w:rPr>
        <w:t>Стратегический риск</w:t>
      </w:r>
      <w:r w:rsidRPr="005207A7">
        <w:rPr>
          <w:bCs w:val="0"/>
          <w:sz w:val="22"/>
          <w:szCs w:val="22"/>
        </w:rPr>
        <w:t xml:space="preserve"> связывает с ошибками в реализации функций стратегического менеджмента. Прежде всего речь идет о неправильном формулировании целей и стратегий банка, ошибки в разработке стратегического плана, неадекватное ресурсное обеспечение реализации стратегий, а также ошибочный подход к управлению рисками в банковской практике. Амбициозная цель в случае ненадлежащего обеспечения кадровыми или финансовыми ресурсами может обернуться убытками и даже потерей репутации банка. Классический пример стратегического риска - чрезмерные инвестиции в недвижимость или неоправданно быстрое расширение сети филиалов без тщательных маркетинговых исследований.</w:t>
      </w:r>
    </w:p>
    <w:p w:rsidR="005207A7" w:rsidRPr="005207A7" w:rsidRDefault="005207A7" w:rsidP="005207A7">
      <w:pPr>
        <w:ind w:firstLine="709"/>
        <w:rPr>
          <w:bCs w:val="0"/>
          <w:sz w:val="22"/>
          <w:szCs w:val="22"/>
        </w:rPr>
      </w:pPr>
      <w:r w:rsidRPr="005207A7">
        <w:rPr>
          <w:bCs w:val="0"/>
          <w:i/>
          <w:iCs/>
          <w:sz w:val="22"/>
          <w:szCs w:val="22"/>
        </w:rPr>
        <w:t>Риск внедрения новых продуктов</w:t>
      </w:r>
      <w:r w:rsidRPr="005207A7">
        <w:rPr>
          <w:bCs w:val="0"/>
          <w:sz w:val="22"/>
          <w:szCs w:val="22"/>
        </w:rPr>
        <w:t xml:space="preserve"> — это вероятность не достичь запланированного уровня окупаемости новых банковских продуктов, услуг, операций или технологий. В банковской деятельности, как и в других видах бизнеса, постоянно точится конкурентная борьба за клиентов и рынки сбыта для достижения наивыгоднейших условий. На этот процесс чувствительно влияют многочисленные маркетинговые риски, одним из проявлений которых и есть риск внедрения новых продуктов.</w:t>
      </w:r>
    </w:p>
    <w:p w:rsidR="005207A7" w:rsidRDefault="005207A7" w:rsidP="005207A7">
      <w:pPr>
        <w:ind w:firstLine="709"/>
        <w:rPr>
          <w:bCs w:val="0"/>
          <w:sz w:val="22"/>
          <w:szCs w:val="22"/>
        </w:rPr>
      </w:pPr>
      <w:r w:rsidRPr="005207A7">
        <w:rPr>
          <w:bCs w:val="0"/>
          <w:i/>
          <w:iCs/>
          <w:sz w:val="22"/>
          <w:szCs w:val="22"/>
        </w:rPr>
        <w:t>Риск потери репутации</w:t>
      </w:r>
      <w:r w:rsidRPr="005207A7">
        <w:rPr>
          <w:bCs w:val="0"/>
          <w:sz w:val="22"/>
          <w:szCs w:val="22"/>
        </w:rPr>
        <w:t xml:space="preserve"> способствует возможной неспособностью банка поддерживать свою репутацию как надежного и эффективно работающего учреждения. Высокий уровень зависимости от привлеченных средств делает банки особенно впечатлительными относительно этого риска. Потеря доверия в банк со стороны вкладчиков может привести к отливу средств и неплатежеспособности. Менеджмент банка должны уделять особое внимание соблюдению нормативных требований, постоянному контролю за ликвидностью и общим уровнем рискованности банковских операций.</w:t>
      </w:r>
    </w:p>
    <w:p w:rsidR="005207A7" w:rsidRPr="005207A7" w:rsidRDefault="005207A7" w:rsidP="005207A7">
      <w:pPr>
        <w:ind w:firstLine="709"/>
        <w:rPr>
          <w:bCs w:val="0"/>
          <w:sz w:val="22"/>
          <w:szCs w:val="22"/>
        </w:rPr>
      </w:pPr>
    </w:p>
    <w:p w:rsidR="005207A7" w:rsidRPr="005207A7" w:rsidRDefault="005207A7" w:rsidP="005207A7">
      <w:pPr>
        <w:ind w:firstLine="709"/>
        <w:outlineLvl w:val="0"/>
        <w:rPr>
          <w:b/>
          <w:kern w:val="36"/>
          <w:sz w:val="22"/>
          <w:szCs w:val="22"/>
        </w:rPr>
      </w:pPr>
      <w:r w:rsidRPr="005207A7">
        <w:rPr>
          <w:b/>
          <w:kern w:val="36"/>
          <w:sz w:val="22"/>
          <w:szCs w:val="22"/>
        </w:rPr>
        <w:t>Процесс управления банковскими рисками. Система управления рисками</w:t>
      </w:r>
    </w:p>
    <w:p w:rsidR="005207A7" w:rsidRPr="005207A7" w:rsidRDefault="005207A7" w:rsidP="005207A7">
      <w:pPr>
        <w:ind w:firstLine="709"/>
        <w:rPr>
          <w:bCs w:val="0"/>
          <w:sz w:val="22"/>
          <w:szCs w:val="22"/>
        </w:rPr>
      </w:pPr>
    </w:p>
    <w:p w:rsidR="005207A7" w:rsidRPr="005207A7" w:rsidRDefault="005207A7" w:rsidP="005207A7">
      <w:pPr>
        <w:ind w:firstLine="709"/>
        <w:rPr>
          <w:bCs w:val="0"/>
          <w:sz w:val="22"/>
          <w:szCs w:val="22"/>
        </w:rPr>
      </w:pPr>
      <w:r w:rsidRPr="005207A7">
        <w:rPr>
          <w:bCs w:val="0"/>
          <w:sz w:val="22"/>
          <w:szCs w:val="22"/>
        </w:rPr>
        <w:t xml:space="preserve">Успешная деятельность банка в целом в значительной мере зависит от избранной стратегии управления рисками. Цель процесса управления банковскими рисками заключается в их ограничении или минимизации, поскольку полностью избегнуть рисков невозможно. </w:t>
      </w:r>
    </w:p>
    <w:p w:rsidR="005207A7" w:rsidRPr="005207A7" w:rsidRDefault="005207A7" w:rsidP="005207A7">
      <w:pPr>
        <w:ind w:firstLine="709"/>
        <w:rPr>
          <w:bCs w:val="0"/>
          <w:sz w:val="22"/>
          <w:szCs w:val="22"/>
        </w:rPr>
      </w:pPr>
      <w:r w:rsidRPr="005207A7">
        <w:rPr>
          <w:bCs w:val="0"/>
          <w:sz w:val="22"/>
          <w:szCs w:val="22"/>
        </w:rPr>
        <w:t>Рисками можно и нужно сознательно управлять, руководствуясь такими правилами:</w:t>
      </w:r>
    </w:p>
    <w:p w:rsidR="005207A7" w:rsidRPr="005207A7" w:rsidRDefault="005207A7" w:rsidP="005207A7">
      <w:pPr>
        <w:numPr>
          <w:ilvl w:val="0"/>
          <w:numId w:val="1"/>
        </w:numPr>
        <w:ind w:left="0" w:firstLine="709"/>
        <w:rPr>
          <w:bCs w:val="0"/>
          <w:sz w:val="22"/>
          <w:szCs w:val="22"/>
        </w:rPr>
      </w:pPr>
      <w:r w:rsidRPr="005207A7">
        <w:rPr>
          <w:bCs w:val="0"/>
          <w:sz w:val="22"/>
          <w:szCs w:val="22"/>
        </w:rPr>
        <w:t>все виды рисков взаимосвязанные;</w:t>
      </w:r>
    </w:p>
    <w:p w:rsidR="005207A7" w:rsidRPr="005207A7" w:rsidRDefault="005207A7" w:rsidP="005207A7">
      <w:pPr>
        <w:numPr>
          <w:ilvl w:val="0"/>
          <w:numId w:val="1"/>
        </w:numPr>
        <w:ind w:left="0" w:firstLine="709"/>
        <w:rPr>
          <w:bCs w:val="0"/>
          <w:sz w:val="22"/>
          <w:szCs w:val="22"/>
        </w:rPr>
      </w:pPr>
      <w:r w:rsidRPr="005207A7">
        <w:rPr>
          <w:bCs w:val="0"/>
          <w:sz w:val="22"/>
          <w:szCs w:val="22"/>
        </w:rPr>
        <w:t>уровень риска постоянно изменяется под влиянием динамического окружения;</w:t>
      </w:r>
    </w:p>
    <w:p w:rsidR="005207A7" w:rsidRPr="005207A7" w:rsidRDefault="005207A7" w:rsidP="005207A7">
      <w:pPr>
        <w:numPr>
          <w:ilvl w:val="0"/>
          <w:numId w:val="1"/>
        </w:numPr>
        <w:ind w:left="0" w:firstLine="709"/>
        <w:rPr>
          <w:bCs w:val="0"/>
          <w:sz w:val="22"/>
          <w:szCs w:val="22"/>
        </w:rPr>
      </w:pPr>
      <w:r w:rsidRPr="005207A7">
        <w:rPr>
          <w:bCs w:val="0"/>
          <w:sz w:val="22"/>
          <w:szCs w:val="22"/>
        </w:rPr>
        <w:t>риски, на которые натыкаются банки, непосредственно связанные с рисками их клиентов;</w:t>
      </w:r>
    </w:p>
    <w:p w:rsidR="005207A7" w:rsidRPr="005207A7" w:rsidRDefault="005207A7" w:rsidP="005207A7">
      <w:pPr>
        <w:numPr>
          <w:ilvl w:val="0"/>
          <w:numId w:val="1"/>
        </w:numPr>
        <w:ind w:left="0" w:firstLine="709"/>
        <w:rPr>
          <w:bCs w:val="0"/>
          <w:sz w:val="22"/>
          <w:szCs w:val="22"/>
        </w:rPr>
      </w:pPr>
      <w:r w:rsidRPr="005207A7">
        <w:rPr>
          <w:bCs w:val="0"/>
          <w:sz w:val="22"/>
          <w:szCs w:val="22"/>
        </w:rPr>
        <w:t>банкиры должны стараться избегать рисков даже больше, чем другие предприниматели, поскольку они работают не с собственными, а с чужими деньгами.</w:t>
      </w:r>
    </w:p>
    <w:p w:rsidR="005207A7" w:rsidRPr="005207A7" w:rsidRDefault="005207A7" w:rsidP="005207A7">
      <w:pPr>
        <w:ind w:firstLine="709"/>
        <w:rPr>
          <w:bCs w:val="0"/>
          <w:sz w:val="22"/>
          <w:szCs w:val="22"/>
        </w:rPr>
      </w:pPr>
      <w:r w:rsidRPr="005207A7">
        <w:rPr>
          <w:bCs w:val="0"/>
          <w:sz w:val="22"/>
          <w:szCs w:val="22"/>
        </w:rPr>
        <w:t>Чтобы достичь успехов в той сфере деятельности, которая характеризуется повышенной рискованностью, банкам необходимо создавать и развивать системы управления рисками. С их помощью руководство банка сможет проявить, оценить, локализовать и проконтролировать тот или другой риск.</w:t>
      </w:r>
    </w:p>
    <w:p w:rsidR="005207A7" w:rsidRPr="005207A7" w:rsidRDefault="005207A7" w:rsidP="005207A7">
      <w:pPr>
        <w:ind w:firstLine="709"/>
        <w:rPr>
          <w:bCs w:val="0"/>
          <w:sz w:val="22"/>
          <w:szCs w:val="22"/>
        </w:rPr>
      </w:pPr>
      <w:r w:rsidRPr="005207A7">
        <w:rPr>
          <w:bCs w:val="0"/>
          <w:sz w:val="22"/>
          <w:szCs w:val="22"/>
        </w:rPr>
        <w:t>Система управления рисками состоит из рассмотренных дальше элементов и подсистем:</w:t>
      </w:r>
    </w:p>
    <w:p w:rsidR="005207A7" w:rsidRPr="005207A7" w:rsidRDefault="005207A7" w:rsidP="005207A7">
      <w:pPr>
        <w:numPr>
          <w:ilvl w:val="0"/>
          <w:numId w:val="2"/>
        </w:numPr>
        <w:ind w:left="0" w:firstLine="709"/>
        <w:rPr>
          <w:bCs w:val="0"/>
          <w:sz w:val="22"/>
          <w:szCs w:val="22"/>
        </w:rPr>
      </w:pPr>
      <w:r w:rsidRPr="005207A7">
        <w:rPr>
          <w:bCs w:val="0"/>
          <w:sz w:val="22"/>
          <w:szCs w:val="22"/>
        </w:rPr>
        <w:t>управление активами и пассивами;</w:t>
      </w:r>
    </w:p>
    <w:p w:rsidR="005207A7" w:rsidRPr="005207A7" w:rsidRDefault="005207A7" w:rsidP="005207A7">
      <w:pPr>
        <w:numPr>
          <w:ilvl w:val="0"/>
          <w:numId w:val="2"/>
        </w:numPr>
        <w:ind w:left="0" w:firstLine="709"/>
        <w:rPr>
          <w:bCs w:val="0"/>
          <w:sz w:val="22"/>
          <w:szCs w:val="22"/>
        </w:rPr>
      </w:pPr>
      <w:r w:rsidRPr="005207A7">
        <w:rPr>
          <w:bCs w:val="0"/>
          <w:sz w:val="22"/>
          <w:szCs w:val="22"/>
        </w:rPr>
        <w:t>реализация кредитной политики;</w:t>
      </w:r>
    </w:p>
    <w:p w:rsidR="005207A7" w:rsidRPr="005207A7" w:rsidRDefault="005207A7" w:rsidP="005207A7">
      <w:pPr>
        <w:numPr>
          <w:ilvl w:val="0"/>
          <w:numId w:val="2"/>
        </w:numPr>
        <w:ind w:left="0" w:firstLine="709"/>
        <w:rPr>
          <w:bCs w:val="0"/>
          <w:sz w:val="22"/>
          <w:szCs w:val="22"/>
        </w:rPr>
      </w:pPr>
      <w:r w:rsidRPr="005207A7">
        <w:rPr>
          <w:bCs w:val="0"/>
          <w:sz w:val="22"/>
          <w:szCs w:val="22"/>
        </w:rPr>
        <w:t>установление нормативов и лимитов;</w:t>
      </w:r>
    </w:p>
    <w:p w:rsidR="005207A7" w:rsidRPr="005207A7" w:rsidRDefault="005207A7" w:rsidP="005207A7">
      <w:pPr>
        <w:numPr>
          <w:ilvl w:val="0"/>
          <w:numId w:val="2"/>
        </w:numPr>
        <w:ind w:left="0" w:firstLine="709"/>
        <w:rPr>
          <w:bCs w:val="0"/>
          <w:sz w:val="22"/>
          <w:szCs w:val="22"/>
        </w:rPr>
      </w:pPr>
      <w:r w:rsidRPr="005207A7">
        <w:rPr>
          <w:bCs w:val="0"/>
          <w:sz w:val="22"/>
          <w:szCs w:val="22"/>
        </w:rPr>
        <w:t>ценообразование продуктов и услуг;</w:t>
      </w:r>
    </w:p>
    <w:p w:rsidR="005207A7" w:rsidRPr="005207A7" w:rsidRDefault="005207A7" w:rsidP="005207A7">
      <w:pPr>
        <w:numPr>
          <w:ilvl w:val="0"/>
          <w:numId w:val="2"/>
        </w:numPr>
        <w:ind w:left="0" w:firstLine="709"/>
        <w:rPr>
          <w:bCs w:val="0"/>
          <w:sz w:val="22"/>
          <w:szCs w:val="22"/>
        </w:rPr>
      </w:pPr>
      <w:r w:rsidRPr="005207A7">
        <w:rPr>
          <w:bCs w:val="0"/>
          <w:sz w:val="22"/>
          <w:szCs w:val="22"/>
        </w:rPr>
        <w:t>управленческий учет и финансовый анализ;</w:t>
      </w:r>
    </w:p>
    <w:p w:rsidR="005207A7" w:rsidRPr="005207A7" w:rsidRDefault="005207A7" w:rsidP="005207A7">
      <w:pPr>
        <w:numPr>
          <w:ilvl w:val="0"/>
          <w:numId w:val="2"/>
        </w:numPr>
        <w:ind w:left="0" w:firstLine="709"/>
        <w:rPr>
          <w:bCs w:val="0"/>
          <w:sz w:val="22"/>
          <w:szCs w:val="22"/>
        </w:rPr>
      </w:pPr>
      <w:r w:rsidRPr="005207A7">
        <w:rPr>
          <w:bCs w:val="0"/>
          <w:sz w:val="22"/>
          <w:szCs w:val="22"/>
        </w:rPr>
        <w:t>требования к отчетности и документообороту;</w:t>
      </w:r>
    </w:p>
    <w:p w:rsidR="005207A7" w:rsidRPr="005207A7" w:rsidRDefault="005207A7" w:rsidP="005207A7">
      <w:pPr>
        <w:numPr>
          <w:ilvl w:val="0"/>
          <w:numId w:val="2"/>
        </w:numPr>
        <w:ind w:left="0" w:firstLine="709"/>
        <w:rPr>
          <w:bCs w:val="0"/>
          <w:sz w:val="22"/>
          <w:szCs w:val="22"/>
        </w:rPr>
      </w:pPr>
      <w:r w:rsidRPr="005207A7">
        <w:rPr>
          <w:bCs w:val="0"/>
          <w:sz w:val="22"/>
          <w:szCs w:val="22"/>
        </w:rPr>
        <w:t>организация информационно-аналитической службы;</w:t>
      </w:r>
    </w:p>
    <w:p w:rsidR="005207A7" w:rsidRPr="005207A7" w:rsidRDefault="005207A7" w:rsidP="005207A7">
      <w:pPr>
        <w:numPr>
          <w:ilvl w:val="0"/>
          <w:numId w:val="2"/>
        </w:numPr>
        <w:ind w:left="0" w:firstLine="709"/>
        <w:rPr>
          <w:bCs w:val="0"/>
          <w:sz w:val="22"/>
          <w:szCs w:val="22"/>
        </w:rPr>
      </w:pPr>
      <w:r w:rsidRPr="005207A7">
        <w:rPr>
          <w:bCs w:val="0"/>
          <w:sz w:val="22"/>
          <w:szCs w:val="22"/>
        </w:rPr>
        <w:t>распределение полномочий в процессе принятия решений;</w:t>
      </w:r>
    </w:p>
    <w:p w:rsidR="005207A7" w:rsidRPr="005207A7" w:rsidRDefault="005207A7" w:rsidP="005207A7">
      <w:pPr>
        <w:numPr>
          <w:ilvl w:val="0"/>
          <w:numId w:val="2"/>
        </w:numPr>
        <w:ind w:left="0" w:firstLine="709"/>
        <w:rPr>
          <w:bCs w:val="0"/>
          <w:sz w:val="22"/>
          <w:szCs w:val="22"/>
        </w:rPr>
      </w:pPr>
      <w:r w:rsidRPr="005207A7">
        <w:rPr>
          <w:bCs w:val="0"/>
          <w:sz w:val="22"/>
          <w:szCs w:val="22"/>
        </w:rPr>
        <w:t>мониторинг;</w:t>
      </w:r>
    </w:p>
    <w:p w:rsidR="005207A7" w:rsidRPr="005207A7" w:rsidRDefault="005207A7" w:rsidP="005207A7">
      <w:pPr>
        <w:numPr>
          <w:ilvl w:val="0"/>
          <w:numId w:val="2"/>
        </w:numPr>
        <w:ind w:left="0" w:firstLine="709"/>
        <w:rPr>
          <w:bCs w:val="0"/>
          <w:sz w:val="22"/>
          <w:szCs w:val="22"/>
        </w:rPr>
      </w:pPr>
      <w:r w:rsidRPr="005207A7">
        <w:rPr>
          <w:bCs w:val="0"/>
          <w:sz w:val="22"/>
          <w:szCs w:val="22"/>
        </w:rPr>
        <w:t>аудит;</w:t>
      </w:r>
    </w:p>
    <w:p w:rsidR="005207A7" w:rsidRPr="005207A7" w:rsidRDefault="005207A7" w:rsidP="005207A7">
      <w:pPr>
        <w:numPr>
          <w:ilvl w:val="0"/>
          <w:numId w:val="2"/>
        </w:numPr>
        <w:ind w:left="0" w:firstLine="709"/>
        <w:rPr>
          <w:bCs w:val="0"/>
          <w:sz w:val="22"/>
          <w:szCs w:val="22"/>
        </w:rPr>
      </w:pPr>
      <w:r w:rsidRPr="005207A7">
        <w:rPr>
          <w:bCs w:val="0"/>
          <w:sz w:val="22"/>
          <w:szCs w:val="22"/>
        </w:rPr>
        <w:t>служба безопасности.</w:t>
      </w:r>
    </w:p>
    <w:p w:rsidR="005207A7" w:rsidRPr="005207A7" w:rsidRDefault="005207A7" w:rsidP="005207A7">
      <w:pPr>
        <w:ind w:firstLine="709"/>
        <w:rPr>
          <w:bCs w:val="0"/>
          <w:sz w:val="22"/>
          <w:szCs w:val="22"/>
        </w:rPr>
      </w:pPr>
      <w:r w:rsidRPr="005207A7">
        <w:rPr>
          <w:bCs w:val="0"/>
          <w:sz w:val="22"/>
          <w:szCs w:val="22"/>
        </w:rPr>
        <w:t>Степень сложности системы оценивания риска должны отвечать степени рискованности среды, в котором работает банк. Системы следует создавать заранее, поскольку потери через их недостаток могут значительно превысить расхода на их создание и внедрение. Типичным примером такой системы есть система кредитных рейтингов, с помощью которой оценивают кредитный риск заемщиков за разными областями, видами предоставленных ссуд, направлениями кредитования, типами заемщиков (юридическое или физический лицо) и т.п.. Система кредитных рейтингов помогает руководству банка установить об(рунтовану процентную ставку, которая включает компенсацию за взятый банком риск.</w:t>
      </w:r>
    </w:p>
    <w:p w:rsidR="005207A7" w:rsidRPr="005207A7" w:rsidRDefault="005207A7" w:rsidP="005207A7">
      <w:pPr>
        <w:ind w:firstLine="709"/>
        <w:rPr>
          <w:bCs w:val="0"/>
          <w:sz w:val="22"/>
          <w:szCs w:val="22"/>
        </w:rPr>
      </w:pPr>
      <w:r w:rsidRPr="005207A7">
        <w:rPr>
          <w:bCs w:val="0"/>
          <w:sz w:val="22"/>
          <w:szCs w:val="22"/>
        </w:rPr>
        <w:t>Процесс управления рисками состоит из таких этапов:</w:t>
      </w:r>
    </w:p>
    <w:p w:rsidR="005207A7" w:rsidRPr="005207A7" w:rsidRDefault="005207A7" w:rsidP="005207A7">
      <w:pPr>
        <w:ind w:firstLine="709"/>
        <w:rPr>
          <w:bCs w:val="0"/>
          <w:sz w:val="22"/>
          <w:szCs w:val="22"/>
        </w:rPr>
      </w:pPr>
      <w:r w:rsidRPr="005207A7">
        <w:rPr>
          <w:bCs w:val="0"/>
          <w:sz w:val="22"/>
          <w:szCs w:val="22"/>
        </w:rPr>
        <w:t>1) идентификация - осознание риска, определение причин его возникновения и рискованных сфер;</w:t>
      </w:r>
      <w:r w:rsidRPr="005207A7">
        <w:rPr>
          <w:bCs w:val="0"/>
          <w:sz w:val="22"/>
          <w:szCs w:val="22"/>
        </w:rPr>
        <w:br/>
        <w:t>2) квантификация - измерение, анализ и оценивания величины риска;</w:t>
      </w:r>
      <w:r w:rsidRPr="005207A7">
        <w:rPr>
          <w:bCs w:val="0"/>
          <w:sz w:val="22"/>
          <w:szCs w:val="22"/>
        </w:rPr>
        <w:br/>
        <w:t>3) минимизация - снижение или ограничение рисков с помощью соответствующих методов управления;</w:t>
      </w:r>
      <w:r w:rsidRPr="005207A7">
        <w:rPr>
          <w:bCs w:val="0"/>
          <w:sz w:val="22"/>
          <w:szCs w:val="22"/>
        </w:rPr>
        <w:br/>
        <w:t xml:space="preserve">4) мониторинг - осуществление постоянного контроля за уровнем рисков с механизмом обратной связи. </w:t>
      </w:r>
      <w:r w:rsidRPr="005207A7">
        <w:rPr>
          <w:bCs w:val="0"/>
          <w:sz w:val="22"/>
          <w:szCs w:val="22"/>
        </w:rPr>
        <w:br/>
        <w:t xml:space="preserve">Сложность практической реализации </w:t>
      </w:r>
      <w:r w:rsidRPr="005207A7">
        <w:rPr>
          <w:b/>
          <w:i/>
          <w:iCs/>
          <w:sz w:val="22"/>
          <w:szCs w:val="22"/>
        </w:rPr>
        <w:t>первого этапа процесса управления</w:t>
      </w:r>
      <w:r w:rsidRPr="005207A7">
        <w:rPr>
          <w:bCs w:val="0"/>
          <w:sz w:val="22"/>
          <w:szCs w:val="22"/>
        </w:rPr>
        <w:t xml:space="preserve"> рисками зависит от источника возникновения и характеристики риска. Механизм принятия управленческих решений в банковском учреждении имеет не только идентифицировать риск, а и разрешать оценить, какие риски и в какой мере может взять на себя банк, а также определять, оправдает ли ожидаемая доходность соответствующий риск. Идентификация и анализ риска на качественном уровне есть необходимой, тем не менее еще не достаточной процедурой. </w:t>
      </w:r>
    </w:p>
    <w:p w:rsidR="005207A7" w:rsidRPr="005207A7" w:rsidRDefault="005207A7" w:rsidP="005207A7">
      <w:pPr>
        <w:ind w:firstLine="709"/>
        <w:rPr>
          <w:bCs w:val="0"/>
          <w:sz w:val="22"/>
          <w:szCs w:val="22"/>
        </w:rPr>
      </w:pPr>
      <w:r w:rsidRPr="005207A7">
        <w:rPr>
          <w:bCs w:val="0"/>
          <w:sz w:val="22"/>
          <w:szCs w:val="22"/>
        </w:rPr>
        <w:t xml:space="preserve">Важно выявить величину того или другого риска, т.е. провести его квантификацию и эта задача решается на </w:t>
      </w:r>
      <w:r w:rsidRPr="005207A7">
        <w:rPr>
          <w:b/>
          <w:i/>
          <w:iCs/>
          <w:sz w:val="22"/>
          <w:szCs w:val="22"/>
        </w:rPr>
        <w:t>втором этапе управления</w:t>
      </w:r>
      <w:r w:rsidRPr="005207A7">
        <w:rPr>
          <w:bCs w:val="0"/>
          <w:sz w:val="22"/>
          <w:szCs w:val="22"/>
        </w:rPr>
        <w:t>. Количественное оценивание уровня риска - это важный этап процесса управления, который должных включать оценивание реального (фактического) риска, а также установление границ допустимого риска для отдельных банковских операций, организационных подразделов и финансового учреждения в целом. При этом следует оценить и риски освоения новых рынков, банковских продуктов и направлений деятельности.</w:t>
      </w:r>
    </w:p>
    <w:p w:rsidR="005207A7" w:rsidRPr="005207A7" w:rsidRDefault="005207A7" w:rsidP="005207A7">
      <w:pPr>
        <w:ind w:firstLine="709"/>
        <w:rPr>
          <w:bCs w:val="0"/>
          <w:sz w:val="22"/>
          <w:szCs w:val="22"/>
        </w:rPr>
      </w:pPr>
      <w:r w:rsidRPr="005207A7">
        <w:rPr>
          <w:bCs w:val="0"/>
          <w:sz w:val="22"/>
          <w:szCs w:val="22"/>
        </w:rPr>
        <w:t xml:space="preserve">Риск экономических решений оценивается ожидаемыми потерями, которые являются следствиями данного решения. Степень риска измеряется потерями (убытками), которые могут произойти в случае реализации этого риска, а также вероятностью, с которой эти потери могут состояться. Когда вероятность потерь высокая, а размер их малый или наоборот - убытки маловероятные, хотя и оцениваются как значительные, то риск считается невысоким (малым). Итак, методы оценки риска, которые формализуют процесс измерения и расчетов, должны определять три основные компонента риска [6, c. 83]: </w:t>
      </w:r>
    </w:p>
    <w:p w:rsidR="005207A7" w:rsidRPr="005207A7" w:rsidRDefault="005207A7" w:rsidP="005207A7">
      <w:pPr>
        <w:numPr>
          <w:ilvl w:val="0"/>
          <w:numId w:val="3"/>
        </w:numPr>
        <w:ind w:left="0" w:firstLine="709"/>
        <w:rPr>
          <w:bCs w:val="0"/>
          <w:sz w:val="22"/>
          <w:szCs w:val="22"/>
        </w:rPr>
      </w:pPr>
      <w:r w:rsidRPr="005207A7">
        <w:rPr>
          <w:bCs w:val="0"/>
          <w:sz w:val="22"/>
          <w:szCs w:val="22"/>
        </w:rPr>
        <w:t>размер (величина) - сумма возможных потерь;</w:t>
      </w:r>
    </w:p>
    <w:p w:rsidR="005207A7" w:rsidRPr="005207A7" w:rsidRDefault="005207A7" w:rsidP="005207A7">
      <w:pPr>
        <w:numPr>
          <w:ilvl w:val="0"/>
          <w:numId w:val="3"/>
        </w:numPr>
        <w:ind w:left="0" w:firstLine="709"/>
        <w:rPr>
          <w:bCs w:val="0"/>
          <w:sz w:val="22"/>
          <w:szCs w:val="22"/>
        </w:rPr>
      </w:pPr>
      <w:r w:rsidRPr="005207A7">
        <w:rPr>
          <w:bCs w:val="0"/>
          <w:sz w:val="22"/>
          <w:szCs w:val="22"/>
        </w:rPr>
        <w:t>вероятность наступления отрицательного события;</w:t>
      </w:r>
    </w:p>
    <w:p w:rsidR="005207A7" w:rsidRPr="005207A7" w:rsidRDefault="005207A7" w:rsidP="005207A7">
      <w:pPr>
        <w:numPr>
          <w:ilvl w:val="0"/>
          <w:numId w:val="3"/>
        </w:numPr>
        <w:ind w:left="0" w:firstLine="709"/>
        <w:rPr>
          <w:bCs w:val="0"/>
          <w:sz w:val="22"/>
          <w:szCs w:val="22"/>
        </w:rPr>
      </w:pPr>
      <w:r w:rsidRPr="005207A7">
        <w:rPr>
          <w:bCs w:val="0"/>
          <w:sz w:val="22"/>
          <w:szCs w:val="22"/>
        </w:rPr>
        <w:t>продолжительность периода влияния риска.</w:t>
      </w:r>
    </w:p>
    <w:p w:rsidR="005207A7" w:rsidRPr="005207A7" w:rsidRDefault="005207A7" w:rsidP="005207A7">
      <w:pPr>
        <w:ind w:firstLine="709"/>
        <w:rPr>
          <w:bCs w:val="0"/>
          <w:sz w:val="22"/>
          <w:szCs w:val="22"/>
        </w:rPr>
      </w:pPr>
      <w:r w:rsidRPr="005207A7">
        <w:rPr>
          <w:bCs w:val="0"/>
          <w:sz w:val="22"/>
          <w:szCs w:val="22"/>
        </w:rPr>
        <w:t xml:space="preserve">Вероятность наступления определенного события определяется по помощи объективных и субъективных методов. </w:t>
      </w:r>
    </w:p>
    <w:p w:rsidR="005207A7" w:rsidRPr="005207A7" w:rsidRDefault="005207A7" w:rsidP="005207A7">
      <w:pPr>
        <w:ind w:firstLine="709"/>
        <w:rPr>
          <w:bCs w:val="0"/>
          <w:sz w:val="22"/>
          <w:szCs w:val="22"/>
        </w:rPr>
      </w:pPr>
      <w:r w:rsidRPr="005207A7">
        <w:rPr>
          <w:bCs w:val="0"/>
          <w:sz w:val="22"/>
          <w:szCs w:val="22"/>
        </w:rPr>
        <w:t xml:space="preserve">Объективные методы определения вероятности основываются на вычислении частоты, с которой в прошлому происходило рассматриваемое событие. Это методы теории вероятностей, экономической статистики, теории игр и другие математические методы. </w:t>
      </w:r>
    </w:p>
    <w:p w:rsidR="005207A7" w:rsidRPr="005207A7" w:rsidRDefault="005207A7" w:rsidP="005207A7">
      <w:pPr>
        <w:ind w:firstLine="709"/>
        <w:rPr>
          <w:bCs w:val="0"/>
          <w:sz w:val="22"/>
          <w:szCs w:val="22"/>
        </w:rPr>
      </w:pPr>
      <w:r w:rsidRPr="005207A7">
        <w:rPr>
          <w:bCs w:val="0"/>
          <w:sz w:val="22"/>
          <w:szCs w:val="22"/>
        </w:rPr>
        <w:t xml:space="preserve">Субъективные методы опираются на использование оценок и критериев, сформированных на основании предположений, собственных соображений и опыта менеджера, оценок экспертов, суждений консультантов, советов консалтинговой фирмы и т.п.. Субъективные методы применяются тогда, когда риски не подвергаются количественному измерению — квантификации. </w:t>
      </w:r>
      <w:r w:rsidRPr="005207A7">
        <w:rPr>
          <w:bCs w:val="0"/>
          <w:sz w:val="22"/>
          <w:szCs w:val="22"/>
        </w:rPr>
        <w:br/>
        <w:t xml:space="preserve">Для оценки величины финансовых рисков банка в основном используются три группы показателей: </w:t>
      </w:r>
    </w:p>
    <w:p w:rsidR="005207A7" w:rsidRPr="005207A7" w:rsidRDefault="005207A7" w:rsidP="005207A7">
      <w:pPr>
        <w:numPr>
          <w:ilvl w:val="1"/>
          <w:numId w:val="4"/>
        </w:numPr>
        <w:ind w:left="0" w:firstLine="709"/>
        <w:rPr>
          <w:bCs w:val="0"/>
          <w:sz w:val="22"/>
          <w:szCs w:val="22"/>
        </w:rPr>
      </w:pPr>
      <w:r w:rsidRPr="005207A7">
        <w:rPr>
          <w:bCs w:val="0"/>
          <w:sz w:val="22"/>
          <w:szCs w:val="22"/>
        </w:rPr>
        <w:t>статистические величины (стандартное отклонение, вариация, дисперсия, коэффициент бета);</w:t>
      </w:r>
    </w:p>
    <w:p w:rsidR="005207A7" w:rsidRPr="005207A7" w:rsidRDefault="005207A7" w:rsidP="005207A7">
      <w:pPr>
        <w:numPr>
          <w:ilvl w:val="1"/>
          <w:numId w:val="4"/>
        </w:numPr>
        <w:ind w:left="0" w:firstLine="709"/>
        <w:rPr>
          <w:bCs w:val="0"/>
          <w:sz w:val="22"/>
          <w:szCs w:val="22"/>
        </w:rPr>
      </w:pPr>
      <w:r w:rsidRPr="005207A7">
        <w:rPr>
          <w:bCs w:val="0"/>
          <w:sz w:val="22"/>
          <w:szCs w:val="22"/>
        </w:rPr>
        <w:t>косвенные показатели рискованности деятельности, вычисленные, как правило, в форме финансовых коэффициентов по данным публичной отчетности;</w:t>
      </w:r>
    </w:p>
    <w:p w:rsidR="005207A7" w:rsidRPr="005207A7" w:rsidRDefault="005207A7" w:rsidP="005207A7">
      <w:pPr>
        <w:numPr>
          <w:ilvl w:val="1"/>
          <w:numId w:val="4"/>
        </w:numPr>
        <w:ind w:left="0" w:firstLine="709"/>
        <w:rPr>
          <w:bCs w:val="0"/>
          <w:sz w:val="22"/>
          <w:szCs w:val="22"/>
        </w:rPr>
      </w:pPr>
      <w:r w:rsidRPr="005207A7">
        <w:rPr>
          <w:bCs w:val="0"/>
          <w:sz w:val="22"/>
          <w:szCs w:val="22"/>
        </w:rPr>
        <w:t xml:space="preserve">аналитические показатели (индикаторы), предназначенные для оценки конкретного вида риска (валютного, процентного, кредитного, инвестиционного, несбалансированной ликвидности и т.п.) в процессе внутреннего анализа деятельности банка. </w:t>
      </w:r>
    </w:p>
    <w:p w:rsidR="00D9754C" w:rsidRPr="005207A7" w:rsidRDefault="00D9754C" w:rsidP="005207A7">
      <w:pPr>
        <w:ind w:firstLine="709"/>
        <w:rPr>
          <w:sz w:val="22"/>
          <w:szCs w:val="22"/>
        </w:rPr>
      </w:pPr>
    </w:p>
    <w:p w:rsidR="005207A7" w:rsidRPr="005207A7" w:rsidRDefault="005207A7" w:rsidP="005207A7">
      <w:pPr>
        <w:ind w:firstLine="709"/>
        <w:rPr>
          <w:sz w:val="22"/>
          <w:szCs w:val="22"/>
        </w:rPr>
      </w:pPr>
    </w:p>
    <w:p w:rsidR="005207A7" w:rsidRDefault="005207A7" w:rsidP="005207A7">
      <w:pPr>
        <w:ind w:firstLine="709"/>
        <w:rPr>
          <w:sz w:val="22"/>
          <w:szCs w:val="22"/>
        </w:rPr>
      </w:pPr>
    </w:p>
    <w:p w:rsidR="005207A7" w:rsidRDefault="005207A7" w:rsidP="005207A7">
      <w:pPr>
        <w:ind w:firstLine="709"/>
        <w:rPr>
          <w:sz w:val="22"/>
          <w:szCs w:val="22"/>
        </w:rPr>
      </w:pPr>
    </w:p>
    <w:p w:rsidR="005207A7" w:rsidRDefault="005207A7" w:rsidP="005207A7">
      <w:pPr>
        <w:ind w:firstLine="709"/>
        <w:rPr>
          <w:sz w:val="22"/>
          <w:szCs w:val="22"/>
        </w:rPr>
      </w:pPr>
    </w:p>
    <w:p w:rsidR="005207A7" w:rsidRDefault="005207A7" w:rsidP="005207A7">
      <w:pPr>
        <w:ind w:firstLine="709"/>
        <w:rPr>
          <w:sz w:val="22"/>
          <w:szCs w:val="22"/>
        </w:rPr>
      </w:pPr>
    </w:p>
    <w:p w:rsidR="005207A7" w:rsidRDefault="005207A7" w:rsidP="005207A7">
      <w:pPr>
        <w:ind w:firstLine="709"/>
        <w:rPr>
          <w:sz w:val="22"/>
          <w:szCs w:val="22"/>
        </w:rPr>
      </w:pPr>
    </w:p>
    <w:p w:rsidR="005207A7" w:rsidRPr="005207A7" w:rsidRDefault="005207A7" w:rsidP="005207A7">
      <w:pPr>
        <w:ind w:firstLine="709"/>
        <w:rPr>
          <w:sz w:val="22"/>
          <w:szCs w:val="22"/>
        </w:rPr>
      </w:pPr>
    </w:p>
    <w:p w:rsidR="005207A7" w:rsidRPr="005207A7" w:rsidRDefault="005207A7" w:rsidP="005207A7">
      <w:pPr>
        <w:ind w:firstLine="709"/>
        <w:rPr>
          <w:sz w:val="22"/>
          <w:szCs w:val="22"/>
        </w:rPr>
      </w:pPr>
    </w:p>
    <w:p w:rsidR="005207A7" w:rsidRPr="005207A7" w:rsidRDefault="005207A7" w:rsidP="005207A7">
      <w:pPr>
        <w:ind w:firstLine="709"/>
        <w:outlineLvl w:val="0"/>
        <w:rPr>
          <w:b/>
          <w:kern w:val="36"/>
          <w:sz w:val="22"/>
          <w:szCs w:val="22"/>
        </w:rPr>
      </w:pPr>
      <w:r w:rsidRPr="005207A7">
        <w:rPr>
          <w:b/>
          <w:kern w:val="36"/>
          <w:sz w:val="22"/>
          <w:szCs w:val="22"/>
        </w:rPr>
        <w:t>Оценивание финансовых рисков</w:t>
      </w:r>
    </w:p>
    <w:p w:rsidR="005207A7" w:rsidRPr="005207A7" w:rsidRDefault="005207A7" w:rsidP="005207A7">
      <w:pPr>
        <w:ind w:firstLine="709"/>
        <w:rPr>
          <w:bCs w:val="0"/>
          <w:sz w:val="22"/>
          <w:szCs w:val="22"/>
        </w:rPr>
      </w:pPr>
    </w:p>
    <w:p w:rsidR="005207A7" w:rsidRPr="005207A7" w:rsidRDefault="005207A7" w:rsidP="005207A7">
      <w:pPr>
        <w:ind w:firstLine="709"/>
        <w:rPr>
          <w:bCs w:val="0"/>
          <w:sz w:val="22"/>
          <w:szCs w:val="22"/>
        </w:rPr>
      </w:pPr>
      <w:r w:rsidRPr="005207A7">
        <w:rPr>
          <w:bCs w:val="0"/>
          <w:sz w:val="22"/>
          <w:szCs w:val="22"/>
        </w:rPr>
        <w:t xml:space="preserve">Оценивание финансовых рисков с помощью методов статистического анализа - один из наиболее распространенных подходов к решению этого вопроса. Он основывается на тому очевидному факте, которое совокупное действие рисков, на которые натыкается банк в процессе своей деятельности, в итоге отбивается на изменении показателей его доходности (прибыльности), а это дает основания трактовать вариацию (побежалость) доходов как обобщающий показатель рискованности предпринимательской деятельности. При таком подходе классическими показателями рискованности является стандартное отклонение, дисперсия или коэффициент ( (бета), определенные по данным статистической совокупности, сформированной с наблюдений за динамикой финансовых результатов деятельности банка на протяжении нескольких периодов. </w:t>
      </w:r>
      <w:r w:rsidRPr="005207A7">
        <w:rPr>
          <w:bCs w:val="0"/>
          <w:sz w:val="22"/>
          <w:szCs w:val="22"/>
        </w:rPr>
        <w:br/>
        <w:t>Стандартное (квадратичное) отклонение - это один из показателей вариации статистической совокупности, которая показывает величину отклонений значений всех конкретных наблюдений от центра распределения (среднего значения статистической совокупности) и исчисляется по формуле:</w:t>
      </w:r>
    </w:p>
    <w:p w:rsidR="005207A7" w:rsidRPr="005207A7" w:rsidRDefault="005207A7" w:rsidP="005207A7">
      <w:pPr>
        <w:ind w:firstLine="709"/>
        <w:rPr>
          <w:bCs w:val="0"/>
          <w:sz w:val="22"/>
          <w:szCs w:val="22"/>
        </w:rPr>
      </w:pPr>
      <w:r w:rsidRPr="005207A7">
        <w:rPr>
          <w:bCs w:val="0"/>
          <w:sz w:val="22"/>
          <w:szCs w:val="22"/>
        </w:rPr>
        <w:t xml:space="preserve">                                      </w:t>
      </w:r>
      <w:r w:rsidR="000F28C8">
        <w:rPr>
          <w:bCs w:val="0"/>
          <w:sz w:val="22"/>
          <w:szCs w:val="22"/>
        </w:rPr>
        <w:pict>
          <v:shape id="_x0000_i1026" type="#_x0000_t75" alt="" style="width:90.75pt;height:27pt">
            <v:imagedata r:id="rId6" o:title=""/>
          </v:shape>
        </w:pict>
      </w:r>
      <w:r w:rsidRPr="005207A7">
        <w:rPr>
          <w:bCs w:val="0"/>
          <w:sz w:val="22"/>
          <w:szCs w:val="22"/>
        </w:rPr>
        <w:t>,                               (1.8)</w:t>
      </w:r>
    </w:p>
    <w:p w:rsidR="005207A7" w:rsidRPr="005207A7" w:rsidRDefault="005207A7" w:rsidP="005207A7">
      <w:pPr>
        <w:ind w:firstLine="709"/>
        <w:rPr>
          <w:bCs w:val="0"/>
          <w:sz w:val="22"/>
          <w:szCs w:val="22"/>
        </w:rPr>
      </w:pPr>
      <w:r w:rsidRPr="005207A7">
        <w:rPr>
          <w:bCs w:val="0"/>
          <w:sz w:val="22"/>
          <w:szCs w:val="22"/>
        </w:rPr>
        <w:t>где</w:t>
      </w:r>
      <w:r w:rsidRPr="005207A7">
        <w:rPr>
          <w:bCs w:val="0"/>
          <w:i/>
          <w:iCs/>
          <w:sz w:val="22"/>
          <w:szCs w:val="22"/>
        </w:rPr>
        <w:t xml:space="preserve"> qi — </w:t>
      </w:r>
      <w:r w:rsidRPr="005207A7">
        <w:rPr>
          <w:bCs w:val="0"/>
          <w:sz w:val="22"/>
          <w:szCs w:val="22"/>
        </w:rPr>
        <w:t xml:space="preserve">значение показателей доходности банка в </w:t>
      </w:r>
      <w:r w:rsidRPr="005207A7">
        <w:rPr>
          <w:bCs w:val="0"/>
          <w:i/>
          <w:iCs/>
          <w:sz w:val="22"/>
          <w:szCs w:val="22"/>
        </w:rPr>
        <w:t>i-</w:t>
      </w:r>
      <w:r w:rsidRPr="005207A7">
        <w:rPr>
          <w:bCs w:val="0"/>
          <w:sz w:val="22"/>
          <w:szCs w:val="22"/>
        </w:rPr>
        <w:t>м наблюдении;</w:t>
      </w:r>
    </w:p>
    <w:p w:rsidR="005207A7" w:rsidRPr="005207A7" w:rsidRDefault="000F28C8" w:rsidP="005207A7">
      <w:pPr>
        <w:ind w:firstLine="709"/>
        <w:rPr>
          <w:bCs w:val="0"/>
          <w:sz w:val="22"/>
          <w:szCs w:val="22"/>
        </w:rPr>
      </w:pPr>
      <w:r>
        <w:rPr>
          <w:bCs w:val="0"/>
          <w:sz w:val="22"/>
          <w:szCs w:val="22"/>
        </w:rPr>
        <w:pict>
          <v:shape id="_x0000_i1038" type="#_x0000_t75" style="width:6pt;height:9pt">
            <v:imagedata r:id="rId7" o:title=""/>
          </v:shape>
        </w:pict>
      </w:r>
      <w:r w:rsidR="005207A7" w:rsidRPr="005207A7">
        <w:rPr>
          <w:bCs w:val="0"/>
          <w:sz w:val="22"/>
          <w:szCs w:val="22"/>
        </w:rPr>
        <w:t xml:space="preserve"> — среднее значение статистической совокупности; </w:t>
      </w:r>
      <w:r w:rsidR="005207A7" w:rsidRPr="005207A7">
        <w:rPr>
          <w:bCs w:val="0"/>
          <w:i/>
          <w:iCs/>
          <w:sz w:val="22"/>
          <w:szCs w:val="22"/>
        </w:rPr>
        <w:t>n</w:t>
      </w:r>
      <w:r w:rsidR="005207A7" w:rsidRPr="005207A7">
        <w:rPr>
          <w:bCs w:val="0"/>
          <w:sz w:val="22"/>
          <w:szCs w:val="22"/>
        </w:rPr>
        <w:t xml:space="preserve"> — количество наблюдений.</w:t>
      </w:r>
      <w:r w:rsidR="005207A7" w:rsidRPr="005207A7">
        <w:rPr>
          <w:bCs w:val="0"/>
          <w:sz w:val="22"/>
          <w:szCs w:val="22"/>
        </w:rPr>
        <w:br/>
        <w:t xml:space="preserve">Квадрат стандартного отклонения называется </w:t>
      </w:r>
      <w:r w:rsidR="005207A7" w:rsidRPr="005207A7">
        <w:rPr>
          <w:bCs w:val="0"/>
          <w:i/>
          <w:iCs/>
          <w:sz w:val="22"/>
          <w:szCs w:val="22"/>
        </w:rPr>
        <w:t>дисперсией</w:t>
      </w:r>
      <w:r w:rsidR="005207A7" w:rsidRPr="005207A7">
        <w:rPr>
          <w:bCs w:val="0"/>
          <w:sz w:val="22"/>
          <w:szCs w:val="22"/>
        </w:rPr>
        <w:t>.</w:t>
      </w:r>
      <w:r w:rsidR="005207A7" w:rsidRPr="005207A7">
        <w:rPr>
          <w:bCs w:val="0"/>
          <w:sz w:val="22"/>
          <w:szCs w:val="22"/>
        </w:rPr>
        <w:br/>
        <w:t>Уровень взаимовлияния и плотность связи между двумя статистическими совокупностями характеризуют коэффициенты ковариации и корреляции, которые рассчитываются как для любых пар показателей (например, показателей доходностм банка и средней доходности рынка). Ковариацию можно подать как зависимость:</w:t>
      </w:r>
      <w:r w:rsidR="005207A7" w:rsidRPr="005207A7">
        <w:rPr>
          <w:bCs w:val="0"/>
          <w:sz w:val="22"/>
          <w:szCs w:val="22"/>
        </w:rPr>
        <w:br/>
      </w:r>
      <w:r>
        <w:rPr>
          <w:bCs w:val="0"/>
          <w:sz w:val="22"/>
          <w:szCs w:val="22"/>
        </w:rPr>
        <w:pict>
          <v:shape id="_x0000_i1041" type="#_x0000_t75" style="width:145.5pt;height:22.5pt">
            <v:imagedata r:id="rId8" o:title=""/>
          </v:shape>
        </w:pict>
      </w:r>
      <w:r w:rsidR="005207A7" w:rsidRPr="005207A7">
        <w:rPr>
          <w:bCs w:val="0"/>
          <w:sz w:val="22"/>
          <w:szCs w:val="22"/>
        </w:rPr>
        <w:t>                       (1.9)</w:t>
      </w:r>
    </w:p>
    <w:p w:rsidR="005207A7" w:rsidRPr="005207A7" w:rsidRDefault="005207A7" w:rsidP="005207A7">
      <w:pPr>
        <w:ind w:firstLine="709"/>
        <w:rPr>
          <w:bCs w:val="0"/>
          <w:sz w:val="22"/>
          <w:szCs w:val="22"/>
        </w:rPr>
      </w:pPr>
      <w:r w:rsidRPr="005207A7">
        <w:rPr>
          <w:bCs w:val="0"/>
          <w:sz w:val="22"/>
          <w:szCs w:val="22"/>
        </w:rPr>
        <w:t xml:space="preserve">где </w:t>
      </w:r>
      <w:r w:rsidRPr="005207A7">
        <w:rPr>
          <w:bCs w:val="0"/>
          <w:i/>
          <w:iCs/>
          <w:sz w:val="22"/>
          <w:szCs w:val="22"/>
        </w:rPr>
        <w:t>mі</w:t>
      </w:r>
      <w:r w:rsidRPr="005207A7">
        <w:rPr>
          <w:bCs w:val="0"/>
          <w:sz w:val="22"/>
          <w:szCs w:val="22"/>
        </w:rPr>
        <w:t xml:space="preserve"> — доходность рынка в </w:t>
      </w:r>
      <w:r w:rsidRPr="005207A7">
        <w:rPr>
          <w:bCs w:val="0"/>
          <w:i/>
          <w:iCs/>
          <w:sz w:val="22"/>
          <w:szCs w:val="22"/>
        </w:rPr>
        <w:t>і</w:t>
      </w:r>
      <w:r w:rsidRPr="005207A7">
        <w:rPr>
          <w:bCs w:val="0"/>
          <w:sz w:val="22"/>
          <w:szCs w:val="22"/>
        </w:rPr>
        <w:t>-м наблюдении;</w:t>
      </w:r>
    </w:p>
    <w:p w:rsidR="005207A7" w:rsidRPr="005207A7" w:rsidRDefault="000F28C8" w:rsidP="005207A7">
      <w:pPr>
        <w:ind w:firstLine="709"/>
        <w:rPr>
          <w:bCs w:val="0"/>
          <w:sz w:val="22"/>
          <w:szCs w:val="22"/>
        </w:rPr>
      </w:pPr>
      <w:r>
        <w:rPr>
          <w:bCs w:val="0"/>
          <w:sz w:val="22"/>
          <w:szCs w:val="22"/>
        </w:rPr>
        <w:pict>
          <v:shape id="_x0000_i1044" type="#_x0000_t75" style="width:20.25pt;height:9pt">
            <v:imagedata r:id="rId9" o:title=""/>
          </v:shape>
        </w:pict>
      </w:r>
      <w:r w:rsidR="005207A7" w:rsidRPr="005207A7">
        <w:rPr>
          <w:bCs w:val="0"/>
          <w:sz w:val="22"/>
          <w:szCs w:val="22"/>
        </w:rPr>
        <w:t> — соответственно средние значения исследуемых статистических совокупностей.</w:t>
      </w:r>
    </w:p>
    <w:p w:rsidR="005207A7" w:rsidRPr="005207A7" w:rsidRDefault="005207A7" w:rsidP="005207A7">
      <w:pPr>
        <w:ind w:firstLine="709"/>
        <w:rPr>
          <w:bCs w:val="0"/>
          <w:sz w:val="22"/>
          <w:szCs w:val="22"/>
        </w:rPr>
      </w:pPr>
      <w:r w:rsidRPr="005207A7">
        <w:rPr>
          <w:bCs w:val="0"/>
          <w:sz w:val="22"/>
          <w:szCs w:val="22"/>
        </w:rPr>
        <w:t>Коэффициент корреляции рассчитывается за формулой:</w:t>
      </w:r>
    </w:p>
    <w:p w:rsidR="005207A7" w:rsidRPr="005207A7" w:rsidRDefault="005207A7" w:rsidP="005207A7">
      <w:pPr>
        <w:ind w:firstLine="709"/>
        <w:rPr>
          <w:bCs w:val="0"/>
          <w:sz w:val="22"/>
          <w:szCs w:val="22"/>
        </w:rPr>
      </w:pPr>
      <w:r w:rsidRPr="005207A7">
        <w:rPr>
          <w:bCs w:val="0"/>
          <w:sz w:val="22"/>
          <w:szCs w:val="22"/>
        </w:rPr>
        <w:t xml:space="preserve">                                                         </w:t>
      </w:r>
      <w:r w:rsidR="000F28C8">
        <w:rPr>
          <w:bCs w:val="0"/>
          <w:sz w:val="22"/>
          <w:szCs w:val="22"/>
        </w:rPr>
        <w:pict>
          <v:shape id="_x0000_i1047" type="#_x0000_t75" style="width:66.75pt;height:28.5pt">
            <v:imagedata r:id="rId10" o:title=""/>
          </v:shape>
        </w:pict>
      </w:r>
      <w:r w:rsidRPr="005207A7">
        <w:rPr>
          <w:bCs w:val="0"/>
          <w:sz w:val="22"/>
          <w:szCs w:val="22"/>
        </w:rPr>
        <w:t>,                               (1.10)</w:t>
      </w:r>
    </w:p>
    <w:p w:rsidR="005207A7" w:rsidRPr="005207A7" w:rsidRDefault="005207A7" w:rsidP="005207A7">
      <w:pPr>
        <w:ind w:firstLine="709"/>
        <w:rPr>
          <w:bCs w:val="0"/>
          <w:sz w:val="22"/>
          <w:szCs w:val="22"/>
        </w:rPr>
      </w:pPr>
      <w:r w:rsidRPr="005207A7">
        <w:rPr>
          <w:bCs w:val="0"/>
          <w:sz w:val="22"/>
          <w:szCs w:val="22"/>
        </w:rPr>
        <w:t>где cov(</w:t>
      </w:r>
      <w:r w:rsidRPr="005207A7">
        <w:rPr>
          <w:bCs w:val="0"/>
          <w:i/>
          <w:iCs/>
          <w:sz w:val="22"/>
          <w:szCs w:val="22"/>
        </w:rPr>
        <w:t>q, m</w:t>
      </w:r>
      <w:r w:rsidRPr="005207A7">
        <w:rPr>
          <w:bCs w:val="0"/>
          <w:sz w:val="22"/>
          <w:szCs w:val="22"/>
        </w:rPr>
        <w:t xml:space="preserve">) — ковариация сменных </w:t>
      </w:r>
      <w:r w:rsidRPr="005207A7">
        <w:rPr>
          <w:bCs w:val="0"/>
          <w:i/>
          <w:iCs/>
          <w:sz w:val="22"/>
          <w:szCs w:val="22"/>
        </w:rPr>
        <w:t>q</w:t>
      </w:r>
      <w:r w:rsidRPr="005207A7">
        <w:rPr>
          <w:bCs w:val="0"/>
          <w:sz w:val="22"/>
          <w:szCs w:val="22"/>
        </w:rPr>
        <w:t xml:space="preserve"> i </w:t>
      </w:r>
      <w:r w:rsidRPr="005207A7">
        <w:rPr>
          <w:bCs w:val="0"/>
          <w:i/>
          <w:iCs/>
          <w:sz w:val="22"/>
          <w:szCs w:val="22"/>
        </w:rPr>
        <w:t>m</w:t>
      </w:r>
      <w:r w:rsidRPr="005207A7">
        <w:rPr>
          <w:bCs w:val="0"/>
          <w:sz w:val="22"/>
          <w:szCs w:val="22"/>
        </w:rPr>
        <w:t>; s</w:t>
      </w:r>
      <w:r w:rsidRPr="005207A7">
        <w:rPr>
          <w:bCs w:val="0"/>
          <w:i/>
          <w:iCs/>
          <w:sz w:val="22"/>
          <w:szCs w:val="22"/>
        </w:rPr>
        <w:t xml:space="preserve">q, </w:t>
      </w:r>
      <w:r w:rsidRPr="005207A7">
        <w:rPr>
          <w:bCs w:val="0"/>
          <w:sz w:val="22"/>
          <w:szCs w:val="22"/>
        </w:rPr>
        <w:t>s</w:t>
      </w:r>
      <w:r w:rsidRPr="005207A7">
        <w:rPr>
          <w:bCs w:val="0"/>
          <w:i/>
          <w:iCs/>
          <w:sz w:val="22"/>
          <w:szCs w:val="22"/>
        </w:rPr>
        <w:t>m</w:t>
      </w:r>
      <w:r w:rsidRPr="005207A7">
        <w:rPr>
          <w:bCs w:val="0"/>
          <w:sz w:val="22"/>
          <w:szCs w:val="22"/>
        </w:rPr>
        <w:t xml:space="preserve"> — стандартные отклонения показателей доходности банка и доходности рынка соответственно.</w:t>
      </w:r>
      <w:r w:rsidRPr="005207A7">
        <w:rPr>
          <w:bCs w:val="0"/>
          <w:sz w:val="22"/>
          <w:szCs w:val="22"/>
        </w:rPr>
        <w:br/>
        <w:t>Коэффициент бета (() характеризует уровень доходности отдельного банка относительно доходности рынка в целом и рассчитывается как отношение ковариации показателей доходности банка и рынка к дисперсии доходности рынка:</w:t>
      </w:r>
    </w:p>
    <w:p w:rsidR="005207A7" w:rsidRPr="005207A7" w:rsidRDefault="005207A7" w:rsidP="005207A7">
      <w:pPr>
        <w:ind w:firstLine="709"/>
        <w:rPr>
          <w:bCs w:val="0"/>
          <w:sz w:val="22"/>
          <w:szCs w:val="22"/>
        </w:rPr>
      </w:pPr>
      <w:r w:rsidRPr="005207A7">
        <w:rPr>
          <w:bCs w:val="0"/>
          <w:sz w:val="22"/>
          <w:szCs w:val="22"/>
        </w:rPr>
        <w:t xml:space="preserve">                                               </w:t>
      </w:r>
      <w:r w:rsidR="000F28C8">
        <w:rPr>
          <w:bCs w:val="0"/>
          <w:sz w:val="22"/>
          <w:szCs w:val="22"/>
        </w:rPr>
        <w:pict>
          <v:shape id="_x0000_i1050" type="#_x0000_t75" style="width:57.75pt;height:27pt">
            <v:imagedata r:id="rId11" o:title=""/>
          </v:shape>
        </w:pict>
      </w:r>
      <w:r w:rsidRPr="005207A7">
        <w:rPr>
          <w:bCs w:val="0"/>
          <w:sz w:val="22"/>
          <w:szCs w:val="22"/>
        </w:rPr>
        <w:t>                             (1.11)</w:t>
      </w:r>
    </w:p>
    <w:p w:rsidR="005207A7" w:rsidRPr="005207A7" w:rsidRDefault="005207A7" w:rsidP="005207A7">
      <w:pPr>
        <w:ind w:firstLine="709"/>
        <w:rPr>
          <w:bCs w:val="0"/>
          <w:sz w:val="22"/>
          <w:szCs w:val="22"/>
        </w:rPr>
      </w:pPr>
      <w:r w:rsidRPr="005207A7">
        <w:rPr>
          <w:bCs w:val="0"/>
          <w:sz w:val="22"/>
          <w:szCs w:val="22"/>
        </w:rPr>
        <w:t>где b — бета доходности банка; cov(</w:t>
      </w:r>
      <w:r w:rsidRPr="005207A7">
        <w:rPr>
          <w:bCs w:val="0"/>
          <w:i/>
          <w:iCs/>
          <w:sz w:val="22"/>
          <w:szCs w:val="22"/>
        </w:rPr>
        <w:t>q, m</w:t>
      </w:r>
      <w:r w:rsidRPr="005207A7">
        <w:rPr>
          <w:bCs w:val="0"/>
          <w:sz w:val="22"/>
          <w:szCs w:val="22"/>
        </w:rPr>
        <w:t>) — ковариация доходности банка и рынка;</w:t>
      </w:r>
    </w:p>
    <w:p w:rsidR="005207A7" w:rsidRPr="005207A7" w:rsidRDefault="000F28C8" w:rsidP="005207A7">
      <w:pPr>
        <w:ind w:firstLine="709"/>
        <w:rPr>
          <w:bCs w:val="0"/>
          <w:sz w:val="22"/>
          <w:szCs w:val="22"/>
        </w:rPr>
      </w:pPr>
      <w:r>
        <w:rPr>
          <w:bCs w:val="0"/>
          <w:sz w:val="22"/>
          <w:szCs w:val="22"/>
        </w:rPr>
        <w:pict>
          <v:shape id="_x0000_i1053" type="#_x0000_t75" style="width:10.5pt;height:12.75pt">
            <v:imagedata r:id="rId12" o:title=""/>
          </v:shape>
        </w:pict>
      </w:r>
      <w:r w:rsidR="005207A7" w:rsidRPr="005207A7">
        <w:rPr>
          <w:bCs w:val="0"/>
          <w:sz w:val="22"/>
          <w:szCs w:val="22"/>
        </w:rPr>
        <w:t> — дисперсия рынка.</w:t>
      </w:r>
    </w:p>
    <w:p w:rsidR="005207A7" w:rsidRPr="005207A7" w:rsidRDefault="005207A7" w:rsidP="005207A7">
      <w:pPr>
        <w:ind w:firstLine="709"/>
        <w:rPr>
          <w:bCs w:val="0"/>
          <w:sz w:val="22"/>
          <w:szCs w:val="22"/>
        </w:rPr>
      </w:pPr>
      <w:r w:rsidRPr="005207A7">
        <w:rPr>
          <w:bCs w:val="0"/>
          <w:sz w:val="22"/>
          <w:szCs w:val="22"/>
        </w:rPr>
        <w:t xml:space="preserve">Указанные статистические показатели дают представление об общих тенденциях развития и функционирование банковского учреждения, тем не менее, решая вопрос относительно уровня их адекватности действительному риску деятельности банка, следует обратить внимание на несколько принципиальных моментов. </w:t>
      </w:r>
    </w:p>
    <w:p w:rsidR="005207A7" w:rsidRPr="005207A7" w:rsidRDefault="005207A7" w:rsidP="005207A7">
      <w:pPr>
        <w:ind w:firstLine="709"/>
        <w:rPr>
          <w:bCs w:val="0"/>
          <w:sz w:val="22"/>
          <w:szCs w:val="22"/>
        </w:rPr>
      </w:pPr>
      <w:r w:rsidRPr="005207A7">
        <w:rPr>
          <w:bCs w:val="0"/>
          <w:sz w:val="22"/>
          <w:szCs w:val="22"/>
        </w:rPr>
        <w:t xml:space="preserve">Во-первых, в отечественной практике статистические методы оценивания банковских рисков имеют ограниченное применение за неимением достаточного массива исторической информации (в идеале продолжительность периода, который анализируется, должны составлять 20-30 лет), а также вследствие значительного влияния политических рисков, которые статистическими закономерностями описать невозможно. Кроме того, финансовые и политические катаклизмы 1990-х годов не могли не отразиться на деятельности украинских банков, поэтому экстраполяция результатов статистического анализа скорее всего будет некорректной. </w:t>
      </w:r>
    </w:p>
    <w:p w:rsidR="005207A7" w:rsidRPr="005207A7" w:rsidRDefault="005207A7" w:rsidP="005207A7">
      <w:pPr>
        <w:ind w:firstLine="709"/>
        <w:rPr>
          <w:bCs w:val="0"/>
          <w:sz w:val="22"/>
          <w:szCs w:val="22"/>
        </w:rPr>
      </w:pPr>
      <w:r w:rsidRPr="005207A7">
        <w:rPr>
          <w:bCs w:val="0"/>
          <w:sz w:val="22"/>
          <w:szCs w:val="22"/>
        </w:rPr>
        <w:t xml:space="preserve">Во-вторых, измерение рискованности с помощью статистических показателей более приемлемое для внешних относительно банка субъектов аналитического процесса - инвесторов, контрагентов, клиентов, которые оценивают деятельность банка по его финансовым результатам, а итак, на основании ретроспективной информации. Сам банк ограничиться констатацией событий, которые уже произошли и повлиять на которые невозможно (риски реализовались и получено определенный финансовый результат), не может. Таким образом, менеджмент банка заинтересован в том, чтобы предусмотреть и оценить все конкретные риски. В таком случае статистические показатели значительной пользы не приносят. При проведении внутреннего анализа их целесообразно использовать лишь как вспомогательные индикаторы риска. </w:t>
      </w:r>
    </w:p>
    <w:p w:rsidR="005207A7" w:rsidRPr="005207A7" w:rsidRDefault="005207A7" w:rsidP="005207A7">
      <w:pPr>
        <w:ind w:firstLine="709"/>
        <w:rPr>
          <w:bCs w:val="0"/>
          <w:sz w:val="22"/>
          <w:szCs w:val="22"/>
        </w:rPr>
      </w:pPr>
      <w:r w:rsidRPr="005207A7">
        <w:rPr>
          <w:bCs w:val="0"/>
          <w:sz w:val="22"/>
          <w:szCs w:val="22"/>
        </w:rPr>
        <w:t xml:space="preserve">В процессе оценивания рисков отечественных банков наиболее употребляемыми и доступными для внешних аналитиков остаются косвенные показатели рискованности банка. Такими показателями могут быть: мультипликатор капитала, уровень капитализации, соотношение собственных и привлеченных средств банка, зависимость от межбанковского кредитования, удельный вес резервов на покрытие кредитных рисков в объеме кредитного портфеля и др. Основным методическим приемом в процессе оценивания риска банка с помощью косвенных показателей есть метод коэффициентов. Информационная база состоит из данных финансовой отчетности банков, статистических данных и других публичных (общедоступных) источников информации. </w:t>
      </w:r>
    </w:p>
    <w:p w:rsidR="005207A7" w:rsidRPr="005207A7" w:rsidRDefault="005207A7" w:rsidP="005207A7">
      <w:pPr>
        <w:ind w:firstLine="709"/>
        <w:rPr>
          <w:bCs w:val="0"/>
          <w:sz w:val="22"/>
          <w:szCs w:val="22"/>
        </w:rPr>
      </w:pPr>
      <w:r w:rsidRPr="005207A7">
        <w:rPr>
          <w:bCs w:val="0"/>
          <w:sz w:val="22"/>
          <w:szCs w:val="22"/>
        </w:rPr>
        <w:t>Однако и этот подход имеет определенные ограничения и не гарантирует объективного оценивания всех рисков, на которые натыкается тот или другой банк в своей деятельности, и вдобавок он основан на ретроспективных данных. Внешние относительно банка субъекты рынка за недостатком более объективных данных вынуждены удовлетворяться косвенными показателями рискованности. Менеджмент банка имеет возможность воспользоваться значительно более широкой информационной базой и применить усовершенствованные подходы к оцениванию разных видов рисков и прогнозирование их влияния на прибыльность банка.</w:t>
      </w:r>
    </w:p>
    <w:p w:rsidR="005207A7" w:rsidRPr="005207A7" w:rsidRDefault="005207A7" w:rsidP="005207A7">
      <w:pPr>
        <w:ind w:firstLine="709"/>
        <w:rPr>
          <w:bCs w:val="0"/>
          <w:sz w:val="22"/>
          <w:szCs w:val="22"/>
        </w:rPr>
      </w:pPr>
      <w:r w:rsidRPr="005207A7">
        <w:rPr>
          <w:bCs w:val="0"/>
          <w:sz w:val="22"/>
          <w:szCs w:val="22"/>
        </w:rPr>
        <w:t xml:space="preserve">В этом случае переходят от обобщающих показателей рискованности деятельности банка к оценке каждого конкретного вида риска, на который натыкается банк в процессе своего функционирования. Выбор показателей определяется экономической сущностью и спецификой того или другого вида риска. Например, для валютного риска таким индикатором считают величину открытой валютной позиции банка, для кредитного - объем резерва на покрытие возможных потерь от кредитных рисков, для процентного - величину гепа (разрыва между активами и пассивами банка, чувствительными к изменению процентной ставки). Анализ таких индикаторов в совокупности с учетом факторов внешней среды разрешает прогнозировать влияние каждого из рисков на деятельность банка и принимать обоснованные управленческие решения. Основу информационной базы для анализа индикаторов банковских рисков формируют данные аналитического бухгалтерского учета, хотя по потребности могут быть использованные и другие информационные источники. </w:t>
      </w:r>
    </w:p>
    <w:p w:rsidR="005207A7" w:rsidRPr="005207A7" w:rsidRDefault="005207A7" w:rsidP="005207A7">
      <w:pPr>
        <w:ind w:firstLine="709"/>
        <w:rPr>
          <w:bCs w:val="0"/>
          <w:sz w:val="22"/>
          <w:szCs w:val="22"/>
        </w:rPr>
      </w:pPr>
      <w:r w:rsidRPr="005207A7">
        <w:rPr>
          <w:bCs w:val="0"/>
          <w:sz w:val="22"/>
          <w:szCs w:val="22"/>
        </w:rPr>
        <w:t>При таком подходе возникает вопрос адекватности бухгалтерских данных с точки зрения отображения рисков в учетной системе. Очевидно, что учетная система может считаться эффективной лишь тогда, когда предоставленная информация объективно отображает действительность. Поскольку экономические риски являются объективной реальностью, то очевидная необходимость их отображения в бухгалтерском учете. При этом следует подчеркнуть, что риск не является объектом учета. Т.е. собственно экономический риск, как вероятность осуществления того или другого события, не учитывается, а лишь берется к вниманию в оценивании объектов учета и определении их реальной (действительной, справедливой) стоимости.</w:t>
      </w:r>
    </w:p>
    <w:p w:rsidR="005207A7" w:rsidRPr="005207A7" w:rsidRDefault="005207A7" w:rsidP="005207A7">
      <w:pPr>
        <w:ind w:firstLine="709"/>
        <w:rPr>
          <w:bCs w:val="0"/>
          <w:sz w:val="22"/>
          <w:szCs w:val="22"/>
        </w:rPr>
      </w:pPr>
      <w:r w:rsidRPr="005207A7">
        <w:rPr>
          <w:bCs w:val="0"/>
          <w:sz w:val="22"/>
          <w:szCs w:val="22"/>
        </w:rPr>
        <w:t xml:space="preserve">Когда такая объективная реальность, как экономические риски, не отображается в учетном процессе, то уже один этот факт приводит к появлению существенных расхождений между действительным финансовым состоянием банка и бухгалтерской оценкой этого состояния, а также ставит под сомнение достоверность данных финансовой отчетности. На устранение такое несоответствие направлено отдельные методы и процедуры международных стандартов бухгалтерского учета, переход к которым происходит и в нашей стране. Такие элементы МСБУ, как принципы осмотрительности, существенности, методы начисления, резервов, оценки, переоценивание, а также процедуры корректирования финансовой отчетности разрешают учитывать экономические риски, отображать их в бухгалтерской информации, а итак приблизить бухгалтерские оценки к реальным. </w:t>
      </w:r>
    </w:p>
    <w:p w:rsidR="005207A7" w:rsidRPr="005207A7" w:rsidRDefault="005207A7" w:rsidP="005207A7">
      <w:pPr>
        <w:ind w:firstLine="709"/>
        <w:rPr>
          <w:sz w:val="22"/>
          <w:szCs w:val="22"/>
        </w:rPr>
      </w:pPr>
    </w:p>
    <w:p w:rsidR="005207A7" w:rsidRPr="005207A7" w:rsidRDefault="005207A7" w:rsidP="005207A7">
      <w:pPr>
        <w:ind w:firstLine="709"/>
        <w:outlineLvl w:val="0"/>
        <w:rPr>
          <w:b/>
          <w:kern w:val="36"/>
          <w:sz w:val="22"/>
          <w:szCs w:val="22"/>
        </w:rPr>
      </w:pPr>
      <w:r w:rsidRPr="005207A7">
        <w:rPr>
          <w:b/>
          <w:kern w:val="36"/>
          <w:sz w:val="22"/>
          <w:szCs w:val="22"/>
        </w:rPr>
        <w:t>Реальный и допустимый уровень рисков</w:t>
      </w:r>
    </w:p>
    <w:p w:rsidR="005207A7" w:rsidRPr="005207A7" w:rsidRDefault="005207A7" w:rsidP="005207A7">
      <w:pPr>
        <w:ind w:firstLine="709"/>
        <w:rPr>
          <w:bCs w:val="0"/>
          <w:sz w:val="22"/>
          <w:szCs w:val="22"/>
        </w:rPr>
      </w:pPr>
    </w:p>
    <w:p w:rsidR="005207A7" w:rsidRPr="005207A7" w:rsidRDefault="005207A7" w:rsidP="005207A7">
      <w:pPr>
        <w:ind w:firstLine="709"/>
        <w:rPr>
          <w:bCs w:val="0"/>
          <w:sz w:val="22"/>
          <w:szCs w:val="22"/>
        </w:rPr>
      </w:pPr>
      <w:r w:rsidRPr="005207A7">
        <w:rPr>
          <w:bCs w:val="0"/>
          <w:sz w:val="22"/>
          <w:szCs w:val="22"/>
        </w:rPr>
        <w:t>Одним из важных инструментов в процессе оценивания и управление рисками является анализ сценариев - альтернативных вариантов, за которыми могут развиваться события в будущем. Такой анализ базируется на оценке периода времени, на протяжении которого банк натыкается на конкретный вид риска, а также степени влияния риска и вероятности его реализации. Наличие риска означает существование нескольких сценариев, которые отличаются как за вероятностью наступления события, так и по возможным результатам. Самые сценарии должны быть описаны и сформулированные на основе экспертных оценок, т.е. субъективными методами. Количественные характеристики каждого из избранных сценариев определяются с применением объективных методов (математических, статистических).</w:t>
      </w:r>
    </w:p>
    <w:p w:rsidR="005207A7" w:rsidRPr="005207A7" w:rsidRDefault="005207A7" w:rsidP="005207A7">
      <w:pPr>
        <w:ind w:firstLine="709"/>
        <w:rPr>
          <w:bCs w:val="0"/>
          <w:sz w:val="22"/>
          <w:szCs w:val="22"/>
        </w:rPr>
      </w:pPr>
      <w:r w:rsidRPr="005207A7">
        <w:rPr>
          <w:bCs w:val="0"/>
          <w:sz w:val="22"/>
          <w:szCs w:val="22"/>
        </w:rPr>
        <w:t>В процессе оценивания банковских рисков обнаруживают многофакторные зависимости с многочисленными обратными связями, которые нередко не подвергаются формализации. Когда этим презреть, то сущность процесса может настолько исказиться, что будет дискредитирована самая идея применения формализованного подхода. Количественные методы, как показывает практика, дают возможность повышать эффективность управления рисками в банковском деле лишь к определенной границе, а дальше возникают неоправданные иллюзии и риск возрастает.</w:t>
      </w:r>
    </w:p>
    <w:p w:rsidR="005207A7" w:rsidRPr="005207A7" w:rsidRDefault="005207A7" w:rsidP="005207A7">
      <w:pPr>
        <w:ind w:firstLine="709"/>
        <w:rPr>
          <w:bCs w:val="0"/>
          <w:sz w:val="22"/>
          <w:szCs w:val="22"/>
        </w:rPr>
      </w:pPr>
      <w:r w:rsidRPr="005207A7">
        <w:rPr>
          <w:bCs w:val="0"/>
          <w:sz w:val="22"/>
          <w:szCs w:val="22"/>
        </w:rPr>
        <w:t xml:space="preserve">На этом этапе управленческого процесса сравнивают реальный и допустимый уровни рисков. Это разрешает определить, какие риски и в какой мере может принять на себя банк, а также выяснить, оправдает ли ожидаемая доходность соответствующий риск. </w:t>
      </w:r>
    </w:p>
    <w:p w:rsidR="005207A7" w:rsidRPr="005207A7" w:rsidRDefault="005207A7" w:rsidP="005207A7">
      <w:pPr>
        <w:ind w:firstLine="709"/>
        <w:rPr>
          <w:bCs w:val="0"/>
          <w:sz w:val="22"/>
          <w:szCs w:val="22"/>
        </w:rPr>
      </w:pPr>
      <w:r w:rsidRPr="005207A7">
        <w:rPr>
          <w:bCs w:val="0"/>
          <w:sz w:val="22"/>
          <w:szCs w:val="22"/>
        </w:rPr>
        <w:t xml:space="preserve">Оправданный или допустимый риск рассматривается как необходимая составляющая стратегии и тактики эффективного менеджмента. Под </w:t>
      </w:r>
      <w:r w:rsidRPr="005207A7">
        <w:rPr>
          <w:bCs w:val="0"/>
          <w:i/>
          <w:iCs/>
          <w:sz w:val="22"/>
          <w:szCs w:val="22"/>
        </w:rPr>
        <w:t>допустимым</w:t>
      </w:r>
      <w:r w:rsidRPr="005207A7">
        <w:rPr>
          <w:bCs w:val="0"/>
          <w:sz w:val="22"/>
          <w:szCs w:val="22"/>
        </w:rPr>
        <w:t xml:space="preserve"> понимают такой риск, реализация которого не угрожает жизнедеятельности банка, а случайные збитки меньшие за ожидаемую прибыль и размер специальных резервов, предназначенных для возмещения возможных потерь. В таком случае риск оценивают, исходя из размера недополученной прибыли. Верхняя граница допустимого риска для банка исчисляется как сумма сформированных резервов и расчетного значения прибыли. Границы допустимого риска каждый банк устанавливает самостоятельно, руководствуясь собственными соображениями и избранной стратегией управления.</w:t>
      </w:r>
    </w:p>
    <w:p w:rsidR="005207A7" w:rsidRPr="005207A7" w:rsidRDefault="005207A7" w:rsidP="005207A7">
      <w:pPr>
        <w:ind w:firstLine="709"/>
        <w:rPr>
          <w:bCs w:val="0"/>
          <w:sz w:val="22"/>
          <w:szCs w:val="22"/>
        </w:rPr>
      </w:pPr>
      <w:r w:rsidRPr="005207A7">
        <w:rPr>
          <w:bCs w:val="0"/>
          <w:sz w:val="22"/>
          <w:szCs w:val="22"/>
        </w:rPr>
        <w:t xml:space="preserve">Риск, угрожающий банку сравнительно с допустимым, называют </w:t>
      </w:r>
      <w:r w:rsidRPr="005207A7">
        <w:rPr>
          <w:bCs w:val="0"/>
          <w:i/>
          <w:iCs/>
          <w:sz w:val="22"/>
          <w:szCs w:val="22"/>
        </w:rPr>
        <w:t>критическим.</w:t>
      </w:r>
      <w:r w:rsidRPr="005207A7">
        <w:rPr>
          <w:bCs w:val="0"/>
          <w:sz w:val="22"/>
          <w:szCs w:val="22"/>
        </w:rPr>
        <w:t xml:space="preserve"> Критический риск характеризуется такими потерями, размеры которых превышают резервы и ожидаемую прибыль. Верхняя граница критического риска определяется размерами капитала банка. В случае реализации критического риска банк не только не получит прибыли, а и может потерять собственные средства, за счет которых компенсируются финансовые потери.</w:t>
      </w:r>
    </w:p>
    <w:p w:rsidR="005207A7" w:rsidRPr="005207A7" w:rsidRDefault="005207A7" w:rsidP="005207A7">
      <w:pPr>
        <w:ind w:firstLine="709"/>
        <w:rPr>
          <w:bCs w:val="0"/>
          <w:sz w:val="22"/>
          <w:szCs w:val="22"/>
        </w:rPr>
      </w:pPr>
      <w:r w:rsidRPr="005207A7">
        <w:rPr>
          <w:bCs w:val="0"/>
          <w:sz w:val="22"/>
          <w:szCs w:val="22"/>
        </w:rPr>
        <w:t xml:space="preserve">Если возможные последствия реализации риска достигают уровня, высшего за критическую границу, то речь идет о </w:t>
      </w:r>
      <w:r w:rsidRPr="005207A7">
        <w:rPr>
          <w:bCs w:val="0"/>
          <w:i/>
          <w:iCs/>
          <w:sz w:val="22"/>
          <w:szCs w:val="22"/>
        </w:rPr>
        <w:t>катастрофическом</w:t>
      </w:r>
      <w:r w:rsidRPr="005207A7">
        <w:rPr>
          <w:bCs w:val="0"/>
          <w:sz w:val="22"/>
          <w:szCs w:val="22"/>
        </w:rPr>
        <w:t xml:space="preserve"> риске. Этот риск приводит к банкротству банка, его закрытие и распродажи активов. В широком понимании к категории катастрофических относят риск, связанный с прямой угрозой для жизни людей, экологическими катастрофами и т.п..</w:t>
      </w:r>
      <w:r w:rsidRPr="005207A7">
        <w:rPr>
          <w:bCs w:val="0"/>
          <w:sz w:val="22"/>
          <w:szCs w:val="22"/>
        </w:rPr>
        <w:br/>
        <w:t xml:space="preserve">Когда фактический риск не превышает границы допустимого, то руководство может ограничиться контролирующей функцией, лишь бы не допустить роста уровня рискованности, т.е. сразу перейти к последнему этапу управленческого процесса. </w:t>
      </w:r>
    </w:p>
    <w:p w:rsidR="005207A7" w:rsidRPr="005207A7" w:rsidRDefault="005207A7" w:rsidP="005207A7">
      <w:pPr>
        <w:ind w:firstLine="709"/>
        <w:rPr>
          <w:bCs w:val="0"/>
          <w:sz w:val="22"/>
          <w:szCs w:val="22"/>
        </w:rPr>
      </w:pPr>
      <w:r w:rsidRPr="005207A7">
        <w:rPr>
          <w:bCs w:val="0"/>
          <w:sz w:val="22"/>
          <w:szCs w:val="22"/>
        </w:rPr>
        <w:t xml:space="preserve">В случае, если уровень реального риска превышает допустимые границы, необходимо его снизить, применив соответствующие методы управления. При этом возникает проблема поиска оптимальных методов управления, выбор которых определяется видом риска, а также особенностями и возможностями конкретного банка, общим состоянием экономики, степенью совершенства элементов инфраструктуры финансового рынка, законодательной и нормативной средой страны. </w:t>
      </w:r>
    </w:p>
    <w:p w:rsidR="005207A7" w:rsidRPr="005207A7" w:rsidRDefault="005207A7" w:rsidP="005207A7">
      <w:pPr>
        <w:ind w:firstLine="709"/>
        <w:rPr>
          <w:bCs w:val="0"/>
          <w:sz w:val="22"/>
          <w:szCs w:val="22"/>
        </w:rPr>
      </w:pPr>
      <w:r w:rsidRPr="005207A7">
        <w:rPr>
          <w:bCs w:val="0"/>
          <w:sz w:val="22"/>
          <w:szCs w:val="22"/>
        </w:rPr>
        <w:t xml:space="preserve">На </w:t>
      </w:r>
      <w:r w:rsidRPr="005207A7">
        <w:rPr>
          <w:b/>
          <w:i/>
          <w:iCs/>
          <w:sz w:val="22"/>
          <w:szCs w:val="22"/>
        </w:rPr>
        <w:t>третьем этапе управления</w:t>
      </w:r>
      <w:r w:rsidRPr="005207A7">
        <w:rPr>
          <w:bCs w:val="0"/>
          <w:sz w:val="22"/>
          <w:szCs w:val="22"/>
        </w:rPr>
        <w:t xml:space="preserve"> реализуются процедуры снижения рисков с помощью специальных методов. Так, ценовые риски минимизируются с помощью методов хеджирования, что базируются на проводке операций с производными финансовыми инструментами (деривативами) на срочных финансовых рынках. Необходимым условием осуществления операций хеджирования есть активно действующий срочный рынок, который делает возможным проводка финансовых операций в любое время и в любых объемах. В Украине, например, срочный рынок находится на стадии становления, поэтому применение методов хеджирования отечественными банками ограничено.</w:t>
      </w:r>
    </w:p>
    <w:p w:rsidR="005207A7" w:rsidRPr="005207A7" w:rsidRDefault="005207A7" w:rsidP="005207A7">
      <w:pPr>
        <w:ind w:firstLine="709"/>
        <w:rPr>
          <w:bCs w:val="0"/>
          <w:sz w:val="22"/>
          <w:szCs w:val="22"/>
        </w:rPr>
      </w:pPr>
      <w:r w:rsidRPr="005207A7">
        <w:rPr>
          <w:bCs w:val="0"/>
          <w:sz w:val="22"/>
          <w:szCs w:val="22"/>
        </w:rPr>
        <w:t>В процессе минимизации кредитного риска банк может обратиться к таким методам: анализ кредитоспособности заемщика или эмитента ценных бумаг; диверсификация; установление лимитов; требования обеспечения кредита и т.д. Выбор метода или группы методов управления кредитным риском зависит от стратегии конкретного банка, отношение руководства к проблеме риска, уровня подготовки работников банка, кола клиентов и особенностей того сегмента рынка, который его обслуживает банк. Так, для специализированных банков возможности применения метода диверсификации ограниченные. Банк, который работает с небольшими клиентами, может не практиковать установления лимитов.</w:t>
      </w:r>
    </w:p>
    <w:p w:rsidR="005207A7" w:rsidRPr="005207A7" w:rsidRDefault="005207A7" w:rsidP="005207A7">
      <w:pPr>
        <w:ind w:firstLine="709"/>
        <w:rPr>
          <w:bCs w:val="0"/>
          <w:sz w:val="22"/>
          <w:szCs w:val="22"/>
        </w:rPr>
      </w:pPr>
      <w:r w:rsidRPr="005207A7">
        <w:rPr>
          <w:bCs w:val="0"/>
          <w:sz w:val="22"/>
          <w:szCs w:val="22"/>
        </w:rPr>
        <w:t>Функциональные риски банка могут быть снижены благодаря усилению систем контроля и внутреннего аудиту; применению специального программного обеспечения, которое обнаруживает ошибки и локализует сбои в компьютерных сетях; отрабатыванию систем полномочий и должностных инструкций; усовершенствованию технических средств связи и передача информации.</w:t>
      </w:r>
    </w:p>
    <w:p w:rsidR="005207A7" w:rsidRPr="005207A7" w:rsidRDefault="005207A7" w:rsidP="005207A7">
      <w:pPr>
        <w:ind w:firstLine="709"/>
        <w:rPr>
          <w:bCs w:val="0"/>
          <w:sz w:val="22"/>
          <w:szCs w:val="22"/>
        </w:rPr>
      </w:pPr>
      <w:r w:rsidRPr="005207A7">
        <w:rPr>
          <w:bCs w:val="0"/>
          <w:sz w:val="22"/>
          <w:szCs w:val="22"/>
        </w:rPr>
        <w:t xml:space="preserve">С точки зрения возможностей применения отдельных методов управления целесообразно выделить несколько групп финансовых рисков, объединив их за признаком применения тех или других методов минимизации. Это группы рисков, которые могут быть: </w:t>
      </w:r>
      <w:r w:rsidRPr="005207A7">
        <w:rPr>
          <w:bCs w:val="0"/>
          <w:sz w:val="22"/>
          <w:szCs w:val="22"/>
        </w:rPr>
        <w:br/>
        <w:t xml:space="preserve">1) диверсифицированые; </w:t>
      </w:r>
      <w:r w:rsidRPr="005207A7">
        <w:rPr>
          <w:bCs w:val="0"/>
          <w:sz w:val="22"/>
          <w:szCs w:val="22"/>
        </w:rPr>
        <w:br/>
        <w:t xml:space="preserve">2) застрахованные; </w:t>
      </w:r>
      <w:r w:rsidRPr="005207A7">
        <w:rPr>
          <w:bCs w:val="0"/>
          <w:sz w:val="22"/>
          <w:szCs w:val="22"/>
        </w:rPr>
        <w:br/>
        <w:t xml:space="preserve">3) прохеджированые; </w:t>
      </w:r>
      <w:r w:rsidRPr="005207A7">
        <w:rPr>
          <w:bCs w:val="0"/>
          <w:sz w:val="22"/>
          <w:szCs w:val="22"/>
        </w:rPr>
        <w:br/>
        <w:t>4) сниженные с помощью интегрированного управления активами и пассивами банка.</w:t>
      </w:r>
    </w:p>
    <w:p w:rsidR="005207A7" w:rsidRPr="005207A7" w:rsidRDefault="005207A7" w:rsidP="005207A7">
      <w:pPr>
        <w:ind w:firstLine="709"/>
        <w:rPr>
          <w:bCs w:val="0"/>
          <w:sz w:val="22"/>
          <w:szCs w:val="22"/>
        </w:rPr>
      </w:pPr>
      <w:r w:rsidRPr="005207A7">
        <w:rPr>
          <w:bCs w:val="0"/>
          <w:sz w:val="22"/>
          <w:szCs w:val="22"/>
        </w:rPr>
        <w:t>Если уровень риска по какой-то причине не удается минимизировать, руководство банка может принять решение о его ограничении. Ограничение риска или его снижение к допустимому уровню достигается ограничением объемов операций, в связи с которыми возникает риск, и (или) сокращением периода времени, на протяжении которого банк натыкается на соответствующий риск. Ограничение объемов операций обеспечивает уменьшение возможных потерь, а сокращение рискованного периода дает возможность снизить вероятность наступления отрицательного события.</w:t>
      </w:r>
    </w:p>
    <w:p w:rsidR="005207A7" w:rsidRPr="005207A7" w:rsidRDefault="005207A7" w:rsidP="005207A7">
      <w:pPr>
        <w:ind w:firstLine="709"/>
        <w:rPr>
          <w:bCs w:val="0"/>
          <w:sz w:val="22"/>
          <w:szCs w:val="22"/>
        </w:rPr>
      </w:pPr>
      <w:r w:rsidRPr="005207A7">
        <w:rPr>
          <w:bCs w:val="0"/>
          <w:sz w:val="22"/>
          <w:szCs w:val="22"/>
        </w:rPr>
        <w:t xml:space="preserve">В своей деятельности банки могут использовать тактику избежания риска, отказываясь от проводки определенных финансовых операций, освоение новых рынков, внедрение новых услуг и продуктов и других действий, которые сопровождаются повышенным риском. Но в банковской практике, в отличие от сдачи видов бизнеса, такой подход не всегда приемлемый. Если компания может работать без привлечения кредитных ресурсов, размещение средств на депозитах, купли ценных бумаг, проводка экспортно-импортных операций и благодаря этому избегнуть многих видов рисков, то для банка такой путь неприемлемый. Ведь большинство банковских операций предопределяется, прежде всего, потребностями клиентов, без которых банк существовать не сможет. </w:t>
      </w:r>
    </w:p>
    <w:p w:rsidR="005207A7" w:rsidRPr="005207A7" w:rsidRDefault="005207A7" w:rsidP="005207A7">
      <w:pPr>
        <w:ind w:firstLine="709"/>
        <w:rPr>
          <w:bCs w:val="0"/>
          <w:sz w:val="22"/>
          <w:szCs w:val="22"/>
        </w:rPr>
      </w:pPr>
      <w:r w:rsidRPr="005207A7">
        <w:rPr>
          <w:bCs w:val="0"/>
          <w:sz w:val="22"/>
          <w:szCs w:val="22"/>
        </w:rPr>
        <w:t>Поэтому в процессе управления рисками банк должен шире применять методы их минимизации, совершенствовать известные и искать новые подходы к решению проблем рискованности деятельности. Вместе с тем банки натыкаются и на такие риски, повлиять на которые они не в возможности. В таком случае риски оцениваются и берутся к вниманию во время расчетов общего уровня рискованности банка. Может произойти так, что придется снизить другие риски, лишь бы совокупный риск банка не превышал допустимого уровня.</w:t>
      </w:r>
    </w:p>
    <w:p w:rsidR="005207A7" w:rsidRPr="005207A7" w:rsidRDefault="005207A7" w:rsidP="005207A7">
      <w:pPr>
        <w:ind w:firstLine="709"/>
        <w:rPr>
          <w:bCs w:val="0"/>
          <w:sz w:val="22"/>
          <w:szCs w:val="22"/>
        </w:rPr>
      </w:pPr>
      <w:r w:rsidRPr="005207A7">
        <w:rPr>
          <w:bCs w:val="0"/>
          <w:sz w:val="22"/>
          <w:szCs w:val="22"/>
        </w:rPr>
        <w:t xml:space="preserve">На последнем, </w:t>
      </w:r>
      <w:r w:rsidRPr="005207A7">
        <w:rPr>
          <w:b/>
          <w:i/>
          <w:iCs/>
          <w:sz w:val="22"/>
          <w:szCs w:val="22"/>
        </w:rPr>
        <w:t>четвертом этапе</w:t>
      </w:r>
      <w:r w:rsidRPr="005207A7">
        <w:rPr>
          <w:bCs w:val="0"/>
          <w:sz w:val="22"/>
          <w:szCs w:val="22"/>
        </w:rPr>
        <w:t>, уровень банковских рисков контролируют с помощью систем мониторинга, опираясь на разные методики и ежедневную деятельность конкретных подразделов банка. Оперативный контроль за уровнем риска принадлежит к обязанностям менеджеров, тогда как стратегический контроль за деятельностью банка то самого оперативного руководства может быть реализован лишь владельцами - акционерами банка. Если основатели банка не создают действенных механизмов контроля на уровне Совета директоров, то их шансы на достижение ожидаемых результатов существенным образом снижаются.</w:t>
      </w:r>
    </w:p>
    <w:p w:rsidR="005207A7" w:rsidRDefault="005207A7" w:rsidP="005207A7">
      <w:pPr>
        <w:ind w:firstLine="709"/>
        <w:rPr>
          <w:bCs w:val="0"/>
          <w:sz w:val="22"/>
          <w:szCs w:val="22"/>
        </w:rPr>
      </w:pPr>
      <w:r w:rsidRPr="005207A7">
        <w:rPr>
          <w:bCs w:val="0"/>
          <w:sz w:val="22"/>
          <w:szCs w:val="22"/>
        </w:rPr>
        <w:t>В процессе оперативного контроля руководство банка имеет прежде всего правильно расставить кадры на местах и организовать ресурсное обеспечение деятельности учреждения. Недостаточное кадровое, материально-техническое и финансовое обеспечение конкретных операций порождает неоправданный риск. Например, банк имеет развитую компьютерную сеть, которая дает возможность осуществлять операции с деривативами на международных финансовых рынках. Тем не менее при отсутствии высокопрофессиональных аналитиков и соответствующего уровня организации работы казначейства банка проводка таких операций приведет к значительному повышению общего риска банковского учреждения.</w:t>
      </w:r>
    </w:p>
    <w:p w:rsidR="005207A7" w:rsidRDefault="005207A7" w:rsidP="005207A7">
      <w:pPr>
        <w:ind w:firstLine="709"/>
        <w:rPr>
          <w:bCs w:val="0"/>
          <w:sz w:val="22"/>
          <w:szCs w:val="22"/>
        </w:rPr>
      </w:pPr>
    </w:p>
    <w:p w:rsidR="005207A7" w:rsidRPr="005207A7" w:rsidRDefault="005207A7" w:rsidP="005207A7">
      <w:pPr>
        <w:ind w:firstLine="709"/>
        <w:rPr>
          <w:bCs w:val="0"/>
          <w:sz w:val="22"/>
          <w:szCs w:val="22"/>
        </w:rPr>
      </w:pPr>
    </w:p>
    <w:p w:rsidR="005207A7" w:rsidRPr="005207A7" w:rsidRDefault="005207A7" w:rsidP="005207A7">
      <w:pPr>
        <w:ind w:firstLine="709"/>
        <w:outlineLvl w:val="0"/>
        <w:rPr>
          <w:b/>
          <w:kern w:val="36"/>
          <w:sz w:val="22"/>
          <w:szCs w:val="22"/>
        </w:rPr>
      </w:pPr>
      <w:r w:rsidRPr="005207A7">
        <w:rPr>
          <w:b/>
          <w:kern w:val="36"/>
          <w:sz w:val="22"/>
          <w:szCs w:val="22"/>
        </w:rPr>
        <w:t>Мониторинг риска</w:t>
      </w:r>
    </w:p>
    <w:p w:rsidR="005207A7" w:rsidRPr="005207A7" w:rsidRDefault="005207A7" w:rsidP="005207A7">
      <w:pPr>
        <w:ind w:firstLine="709"/>
        <w:rPr>
          <w:bCs w:val="0"/>
          <w:sz w:val="22"/>
          <w:szCs w:val="22"/>
        </w:rPr>
      </w:pPr>
    </w:p>
    <w:p w:rsidR="005207A7" w:rsidRPr="005207A7" w:rsidRDefault="005207A7" w:rsidP="005207A7">
      <w:pPr>
        <w:ind w:firstLine="709"/>
        <w:rPr>
          <w:bCs w:val="0"/>
          <w:sz w:val="22"/>
          <w:szCs w:val="22"/>
        </w:rPr>
      </w:pPr>
      <w:r w:rsidRPr="005207A7">
        <w:rPr>
          <w:bCs w:val="0"/>
          <w:sz w:val="22"/>
          <w:szCs w:val="22"/>
        </w:rPr>
        <w:t>Одной из важных составляющих системы контроля за банковскими рисками есть внутренний управленческий контроль. Задача его сводятся к четкому определению и размежеванию должностных полномочий, обеспечение двойного контроля, ротации кадров, организации контроля за отдельными операциями непосредственно на рабочих местах, создание совершенных систем передачи и хранение информации. И хотя не существует такой системы внутреннего контроля, которая смогла бы предотвратить служебные злоупотребления, тем не менее правильно организованный механизм контроля существенным образом снижает уровень функциональных рисков.</w:t>
      </w:r>
    </w:p>
    <w:p w:rsidR="005207A7" w:rsidRPr="005207A7" w:rsidRDefault="005207A7" w:rsidP="005207A7">
      <w:pPr>
        <w:ind w:firstLine="709"/>
        <w:rPr>
          <w:bCs w:val="0"/>
          <w:sz w:val="22"/>
          <w:szCs w:val="22"/>
        </w:rPr>
      </w:pPr>
      <w:r w:rsidRPr="005207A7">
        <w:rPr>
          <w:b/>
          <w:sz w:val="22"/>
          <w:szCs w:val="22"/>
        </w:rPr>
        <w:t>Мониторинг риска</w:t>
      </w:r>
      <w:r w:rsidRPr="005207A7">
        <w:rPr>
          <w:bCs w:val="0"/>
          <w:sz w:val="22"/>
          <w:szCs w:val="22"/>
        </w:rPr>
        <w:t xml:space="preserve"> — это процесс функционирования регулярной независимой системы оценивания и контроля за риском с механизмом обратной связи. Мониторинг осуществляется благодаря информационным отчетам структурных подразделов и отдельных должностных лиц, внутреннему и внешнему аудиту и аналитической деятельности специализированных служб банка. Отчетность, применяемая в рамках мониторинга, обеспечивает менеджерам обратную связь, а также предоставляет подробную сведенную информацию. Такая информация помогает анализировать текущую деятельность как с точки зрения рискованности, так и относительно принятия общих управленческих решений.</w:t>
      </w:r>
      <w:r w:rsidRPr="005207A7">
        <w:rPr>
          <w:bCs w:val="0"/>
          <w:sz w:val="22"/>
          <w:szCs w:val="22"/>
        </w:rPr>
        <w:br/>
        <w:t>Каждый структурный подраздел банка, а также способны оценить риск специалисты имеют определенную часть информации, необходимой для всестороннего анализа риска. Создание соответствующей системы взаимодействия указанных собственников информации рассматривается как обязательный элемент управленческого процесса. Одной из форм реализации этого положения есть система мониторинга риска.</w:t>
      </w:r>
    </w:p>
    <w:p w:rsidR="005207A7" w:rsidRPr="005207A7" w:rsidRDefault="005207A7" w:rsidP="005207A7">
      <w:pPr>
        <w:ind w:firstLine="709"/>
        <w:rPr>
          <w:bCs w:val="0"/>
          <w:sz w:val="22"/>
          <w:szCs w:val="22"/>
        </w:rPr>
      </w:pPr>
      <w:r w:rsidRPr="005207A7">
        <w:rPr>
          <w:bCs w:val="0"/>
          <w:sz w:val="22"/>
          <w:szCs w:val="22"/>
        </w:rPr>
        <w:t>Для эффективного использования ресурсов банка, которые направляются на осуществление мониторинга, риски следует классифицировать за степенью их значимости для конкретного банка и внести в систему слежения лишь ключевые виды рисков. Все те риски, которые находятся за пределами установленных стоимостных лимитов, выводятся за рамки составления детализированной отчетности в системе мониторинга. Функция контроля осуществляется выборочно, а подробный анализ — лишь в случае поступления сигналов опасности, таких как нарушение сроков платежа, нарушение нормативов, лимитов и т.п.. При таком подходе гарантировано, что средства будут направлены именно на выявление и тщательное слежение за важными для банка рисками.</w:t>
      </w:r>
      <w:r w:rsidRPr="005207A7">
        <w:rPr>
          <w:bCs w:val="0"/>
          <w:sz w:val="22"/>
          <w:szCs w:val="22"/>
        </w:rPr>
        <w:br/>
        <w:t>Система мониторинга рисков помогает корректировать текущую деятельность согласно сигналам предупреждения, которое их она генерирует с использованием механизма обратной связи. Результативность системы управления рисками в целом существенным образом зависит от эффективности системы мониторинга. При таком подходе к организации процесса управления менеджеры среднего звена отвечают как за надежность локальной системы, так и за воплощение у жизнь стратегических целей, сформулированных на уровне высшего руководства банка.</w:t>
      </w:r>
    </w:p>
    <w:p w:rsidR="005207A7" w:rsidRPr="005207A7" w:rsidRDefault="005207A7" w:rsidP="005207A7">
      <w:pPr>
        <w:ind w:firstLine="709"/>
        <w:rPr>
          <w:bCs w:val="0"/>
          <w:sz w:val="22"/>
          <w:szCs w:val="22"/>
        </w:rPr>
      </w:pPr>
      <w:r w:rsidRPr="005207A7">
        <w:rPr>
          <w:bCs w:val="0"/>
          <w:sz w:val="22"/>
          <w:szCs w:val="22"/>
        </w:rPr>
        <w:t>В больших банках для усиления контроля за банковскими рисками создаются комитеты управления рисками или специализированные отделы, которые действуют под руководством Совета директоров. Их задачам есть, в частности, сбор, обработка и анализ информации, которая поступает со структурных подразделов, ее обобщение и прогнозирование возможных сценариев для учета рисков на уровне банка в целом.</w:t>
      </w:r>
    </w:p>
    <w:p w:rsidR="005207A7" w:rsidRPr="005207A7" w:rsidRDefault="005207A7" w:rsidP="005207A7">
      <w:pPr>
        <w:ind w:firstLine="709"/>
        <w:rPr>
          <w:bCs w:val="0"/>
          <w:sz w:val="22"/>
          <w:szCs w:val="22"/>
        </w:rPr>
      </w:pPr>
      <w:r w:rsidRPr="005207A7">
        <w:rPr>
          <w:bCs w:val="0"/>
          <w:sz w:val="22"/>
          <w:szCs w:val="22"/>
        </w:rPr>
        <w:t>Отечественные банки проблему создания эффективных систем управления рисками еще должны решить. При этом важно использовать международный опыт и помнить, что становление практики управления рисками еще не завершено. Создать универсальную методику построения указанных систем нельзя в принципе, поскольку каждый банк по-своему уникальный, ориентированный на собственную рыночную нишу, возможности своих работников, упроченные связи. Механическое копирование удачной модели управления риском, созданной конкретным банком, приведет быстрее к отрицательным следствиям в другом банка.</w:t>
      </w:r>
    </w:p>
    <w:p w:rsidR="005207A7" w:rsidRPr="005207A7" w:rsidRDefault="005207A7" w:rsidP="005207A7">
      <w:pPr>
        <w:ind w:firstLine="709"/>
        <w:rPr>
          <w:bCs w:val="0"/>
          <w:sz w:val="22"/>
          <w:szCs w:val="22"/>
        </w:rPr>
      </w:pPr>
      <w:r w:rsidRPr="005207A7">
        <w:rPr>
          <w:bCs w:val="0"/>
          <w:sz w:val="22"/>
          <w:szCs w:val="22"/>
        </w:rPr>
        <w:t xml:space="preserve">На начальной стадии переходной экономики банки сталкиваются, большей частью, с трудноконтролируемыми внешними рисками, такими как риск изменения условий государственного регулирования, риск осуществления криминальных акций и т.п.. Такие риски нуждаются в создании особых систем безопасности, стоимость которых довольно высокая. Сравнение возможных результатов и расходов обнаруживает, что контроль за этой группой рисков экономически не оправдан. На фоне их определяющего влияния управления большинством финансовых и функциональных рисков становится нецелесообразным. На этом этапе потери от реализации рисков компенсируются за счет высокой доходности банковской деятельности, как одной из самых рискованых сфер экономики. С развитием рыночных отношений и осложнением банковских операций соотношения между указанными группами рисков изменяется. Наступает момент, когда создание систем управления основными финансовыми и функциональными рисками оправдано и целесообразное, а со временем эти действия превращаются в необходимые. Для отечественной банковской системы такой момент уже настал. </w:t>
      </w:r>
    </w:p>
    <w:p w:rsidR="005207A7" w:rsidRPr="005207A7" w:rsidRDefault="005207A7" w:rsidP="005207A7">
      <w:pPr>
        <w:ind w:firstLine="709"/>
        <w:rPr>
          <w:bCs w:val="0"/>
          <w:sz w:val="22"/>
          <w:szCs w:val="22"/>
        </w:rPr>
      </w:pPr>
      <w:r w:rsidRPr="005207A7">
        <w:rPr>
          <w:bCs w:val="0"/>
          <w:sz w:val="22"/>
          <w:szCs w:val="22"/>
        </w:rPr>
        <w:t>Следует заметить, что функционирование общегосударственной системы банковского надзора и контроля за рисками не может быть альтернативой создания собственных внутрибанковских методик анализа и систем управления рисками. Центральные банки подходят к оцениванию рисков из позиций надзора за деятельностью банковской системы в целом, а наиболее распространенным подходом к реализации этой функции есть установления нормативов и лимитов, проводка проверок на местах. Кроме того, центральные банки контролируют определенную группу рисков, таких как риск ликвидности, платежеспособности, кредитный и валютный, вместе с тем оценка некоторых важных видов рисков, например риска изменения процентных ставок, не проводится. Итак, лишь некоторые положения и элементы методики анализа и оценивание рисков центральных банков могут быть включены в состава собственной системы управления рисками каждого банка.</w:t>
      </w:r>
    </w:p>
    <w:p w:rsidR="005207A7" w:rsidRPr="005207A7" w:rsidRDefault="005207A7" w:rsidP="005207A7">
      <w:pPr>
        <w:ind w:firstLine="709"/>
        <w:rPr>
          <w:bCs w:val="0"/>
          <w:sz w:val="22"/>
          <w:szCs w:val="22"/>
        </w:rPr>
      </w:pPr>
      <w:r w:rsidRPr="005207A7">
        <w:rPr>
          <w:bCs w:val="0"/>
          <w:sz w:val="22"/>
          <w:szCs w:val="22"/>
        </w:rPr>
        <w:t>В развитых странах центральные банки осуществляют контроль за все более меньшим количеством банковских рисков, перекладывая эти функции собственное на банки. Ведь жизнедеятельность каждого банка существенным образом определяется совершенством систем управления рисками.</w:t>
      </w:r>
    </w:p>
    <w:p w:rsidR="005207A7" w:rsidRPr="005207A7" w:rsidRDefault="005207A7" w:rsidP="005207A7">
      <w:pPr>
        <w:ind w:firstLine="709"/>
        <w:rPr>
          <w:sz w:val="22"/>
          <w:szCs w:val="22"/>
        </w:rPr>
      </w:pPr>
      <w:bookmarkStart w:id="0" w:name="_GoBack"/>
      <w:bookmarkEnd w:id="0"/>
    </w:p>
    <w:sectPr w:rsidR="005207A7" w:rsidRPr="005207A7" w:rsidSect="005207A7">
      <w:pgSz w:w="11906" w:h="16838"/>
      <w:pgMar w:top="454" w:right="454" w:bottom="72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53389"/>
    <w:multiLevelType w:val="multilevel"/>
    <w:tmpl w:val="A2EC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04F09"/>
    <w:multiLevelType w:val="multilevel"/>
    <w:tmpl w:val="A2EC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4508D"/>
    <w:multiLevelType w:val="multilevel"/>
    <w:tmpl w:val="A2ECB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614DD"/>
    <w:multiLevelType w:val="multilevel"/>
    <w:tmpl w:val="A2EC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7A7"/>
    <w:rsid w:val="000416D5"/>
    <w:rsid w:val="00046DA7"/>
    <w:rsid w:val="0005136F"/>
    <w:rsid w:val="000F28C8"/>
    <w:rsid w:val="001C75BD"/>
    <w:rsid w:val="00214972"/>
    <w:rsid w:val="002214C9"/>
    <w:rsid w:val="002F1147"/>
    <w:rsid w:val="003C3C92"/>
    <w:rsid w:val="0043058A"/>
    <w:rsid w:val="0045739A"/>
    <w:rsid w:val="00475FA7"/>
    <w:rsid w:val="005207A7"/>
    <w:rsid w:val="00556A78"/>
    <w:rsid w:val="0058211B"/>
    <w:rsid w:val="005A2101"/>
    <w:rsid w:val="00646CAA"/>
    <w:rsid w:val="00651422"/>
    <w:rsid w:val="00661B8D"/>
    <w:rsid w:val="006A18E4"/>
    <w:rsid w:val="006B1B27"/>
    <w:rsid w:val="006D2E0D"/>
    <w:rsid w:val="006D3BB5"/>
    <w:rsid w:val="006E6D91"/>
    <w:rsid w:val="00712EA1"/>
    <w:rsid w:val="007A22C6"/>
    <w:rsid w:val="007B28D2"/>
    <w:rsid w:val="007C7642"/>
    <w:rsid w:val="007E75B2"/>
    <w:rsid w:val="00823F09"/>
    <w:rsid w:val="00830B68"/>
    <w:rsid w:val="00831D1E"/>
    <w:rsid w:val="00906A05"/>
    <w:rsid w:val="009632DF"/>
    <w:rsid w:val="00A50DA9"/>
    <w:rsid w:val="00B13946"/>
    <w:rsid w:val="00B32917"/>
    <w:rsid w:val="00B92C07"/>
    <w:rsid w:val="00C76843"/>
    <w:rsid w:val="00C810E3"/>
    <w:rsid w:val="00D40540"/>
    <w:rsid w:val="00D542C9"/>
    <w:rsid w:val="00D9754C"/>
    <w:rsid w:val="00DF7EF7"/>
    <w:rsid w:val="00EB068C"/>
    <w:rsid w:val="00EB3C73"/>
    <w:rsid w:val="00EB3FEC"/>
    <w:rsid w:val="00F37415"/>
    <w:rsid w:val="00F707AC"/>
    <w:rsid w:val="00F838A3"/>
    <w:rsid w:val="00FA73C3"/>
    <w:rsid w:val="00FC1ACB"/>
    <w:rsid w:val="00FE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21062801-35E2-4AFA-8EF7-A9666833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8"/>
      <w:szCs w:val="28"/>
    </w:rPr>
  </w:style>
  <w:style w:type="paragraph" w:styleId="1">
    <w:name w:val="heading 1"/>
    <w:basedOn w:val="a"/>
    <w:qFormat/>
    <w:rsid w:val="005207A7"/>
    <w:pPr>
      <w:spacing w:before="100" w:beforeAutospacing="1" w:after="100" w:afterAutospacing="1"/>
      <w:outlineLvl w:val="0"/>
    </w:pPr>
    <w:rPr>
      <w:b/>
      <w:kern w:val="36"/>
      <w:sz w:val="48"/>
      <w:szCs w:val="48"/>
    </w:rPr>
  </w:style>
  <w:style w:type="paragraph" w:styleId="2">
    <w:name w:val="heading 2"/>
    <w:basedOn w:val="a"/>
    <w:qFormat/>
    <w:rsid w:val="005207A7"/>
    <w:pPr>
      <w:spacing w:before="100" w:beforeAutospacing="1" w:after="100" w:afterAutospacing="1"/>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07A7"/>
    <w:pPr>
      <w:spacing w:before="100" w:beforeAutospacing="1" w:after="100" w:afterAutospacing="1"/>
    </w:pPr>
    <w:rPr>
      <w:bCs w:val="0"/>
      <w:sz w:val="24"/>
      <w:szCs w:val="24"/>
    </w:rPr>
  </w:style>
  <w:style w:type="character" w:styleId="a4">
    <w:name w:val="Emphasis"/>
    <w:basedOn w:val="a0"/>
    <w:qFormat/>
    <w:rsid w:val="005207A7"/>
    <w:rPr>
      <w:i/>
      <w:iCs/>
    </w:rPr>
  </w:style>
  <w:style w:type="character" w:styleId="a5">
    <w:name w:val="Strong"/>
    <w:basedOn w:val="a0"/>
    <w:qFormat/>
    <w:rsid w:val="00520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8704">
      <w:bodyDiv w:val="1"/>
      <w:marLeft w:val="0"/>
      <w:marRight w:val="0"/>
      <w:marTop w:val="0"/>
      <w:marBottom w:val="0"/>
      <w:divBdr>
        <w:top w:val="none" w:sz="0" w:space="0" w:color="auto"/>
        <w:left w:val="none" w:sz="0" w:space="0" w:color="auto"/>
        <w:bottom w:val="none" w:sz="0" w:space="0" w:color="auto"/>
        <w:right w:val="none" w:sz="0" w:space="0" w:color="auto"/>
      </w:divBdr>
    </w:div>
    <w:div w:id="947851419">
      <w:bodyDiv w:val="1"/>
      <w:marLeft w:val="0"/>
      <w:marRight w:val="0"/>
      <w:marTop w:val="0"/>
      <w:marBottom w:val="0"/>
      <w:divBdr>
        <w:top w:val="none" w:sz="0" w:space="0" w:color="auto"/>
        <w:left w:val="none" w:sz="0" w:space="0" w:color="auto"/>
        <w:bottom w:val="none" w:sz="0" w:space="0" w:color="auto"/>
        <w:right w:val="none" w:sz="0" w:space="0" w:color="auto"/>
      </w:divBdr>
    </w:div>
    <w:div w:id="1086807164">
      <w:bodyDiv w:val="1"/>
      <w:marLeft w:val="0"/>
      <w:marRight w:val="0"/>
      <w:marTop w:val="0"/>
      <w:marBottom w:val="0"/>
      <w:divBdr>
        <w:top w:val="none" w:sz="0" w:space="0" w:color="auto"/>
        <w:left w:val="none" w:sz="0" w:space="0" w:color="auto"/>
        <w:bottom w:val="none" w:sz="0" w:space="0" w:color="auto"/>
        <w:right w:val="none" w:sz="0" w:space="0" w:color="auto"/>
      </w:divBdr>
    </w:div>
    <w:div w:id="1190296905">
      <w:bodyDiv w:val="1"/>
      <w:marLeft w:val="0"/>
      <w:marRight w:val="0"/>
      <w:marTop w:val="0"/>
      <w:marBottom w:val="0"/>
      <w:divBdr>
        <w:top w:val="none" w:sz="0" w:space="0" w:color="auto"/>
        <w:left w:val="none" w:sz="0" w:space="0" w:color="auto"/>
        <w:bottom w:val="none" w:sz="0" w:space="0" w:color="auto"/>
        <w:right w:val="none" w:sz="0" w:space="0" w:color="auto"/>
      </w:divBdr>
    </w:div>
    <w:div w:id="1199707719">
      <w:bodyDiv w:val="1"/>
      <w:marLeft w:val="0"/>
      <w:marRight w:val="0"/>
      <w:marTop w:val="0"/>
      <w:marBottom w:val="0"/>
      <w:divBdr>
        <w:top w:val="none" w:sz="0" w:space="0" w:color="auto"/>
        <w:left w:val="none" w:sz="0" w:space="0" w:color="auto"/>
        <w:bottom w:val="none" w:sz="0" w:space="0" w:color="auto"/>
        <w:right w:val="none" w:sz="0" w:space="0" w:color="auto"/>
      </w:divBdr>
    </w:div>
    <w:div w:id="1207373739">
      <w:bodyDiv w:val="1"/>
      <w:marLeft w:val="0"/>
      <w:marRight w:val="0"/>
      <w:marTop w:val="0"/>
      <w:marBottom w:val="0"/>
      <w:divBdr>
        <w:top w:val="none" w:sz="0" w:space="0" w:color="auto"/>
        <w:left w:val="none" w:sz="0" w:space="0" w:color="auto"/>
        <w:bottom w:val="none" w:sz="0" w:space="0" w:color="auto"/>
        <w:right w:val="none" w:sz="0" w:space="0" w:color="auto"/>
      </w:divBdr>
    </w:div>
    <w:div w:id="1660572698">
      <w:bodyDiv w:val="1"/>
      <w:marLeft w:val="0"/>
      <w:marRight w:val="0"/>
      <w:marTop w:val="0"/>
      <w:marBottom w:val="0"/>
      <w:divBdr>
        <w:top w:val="none" w:sz="0" w:space="0" w:color="auto"/>
        <w:left w:val="none" w:sz="0" w:space="0" w:color="auto"/>
        <w:bottom w:val="none" w:sz="0" w:space="0" w:color="auto"/>
        <w:right w:val="none" w:sz="0" w:space="0" w:color="auto"/>
      </w:divBdr>
    </w:div>
    <w:div w:id="18739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7078</Words>
  <Characters>40350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Риски в банковской деятельности</vt:lpstr>
    </vt:vector>
  </TitlesOfParts>
  <Company/>
  <LinksUpToDate>false</LinksUpToDate>
  <CharactersWithSpaces>47334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Риски в банковской деятельности</dc:title>
  <dc:subject/>
  <dc:creator>home-pc</dc:creator>
  <cp:keywords/>
  <dc:description/>
  <cp:lastModifiedBy>admin</cp:lastModifiedBy>
  <cp:revision>2</cp:revision>
  <dcterms:created xsi:type="dcterms:W3CDTF">2014-04-17T16:28:00Z</dcterms:created>
  <dcterms:modified xsi:type="dcterms:W3CDTF">2014-04-17T16:28:00Z</dcterms:modified>
</cp:coreProperties>
</file>