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B90" w:rsidRPr="004B5C51" w:rsidRDefault="005A2B90" w:rsidP="005A2B90">
      <w:pPr>
        <w:spacing w:before="120"/>
        <w:jc w:val="center"/>
        <w:rPr>
          <w:b/>
          <w:bCs/>
          <w:sz w:val="32"/>
          <w:szCs w:val="32"/>
        </w:rPr>
      </w:pPr>
      <w:r w:rsidRPr="004B5C51">
        <w:rPr>
          <w:b/>
          <w:bCs/>
          <w:sz w:val="32"/>
          <w:szCs w:val="32"/>
        </w:rPr>
        <w:t>Ритм и синтаксис позднего неклассического шестииктного стиха Бродского</w:t>
      </w:r>
    </w:p>
    <w:p w:rsidR="005A2B90" w:rsidRPr="004B5C51" w:rsidRDefault="005A2B90" w:rsidP="005A2B90">
      <w:pPr>
        <w:spacing w:before="120"/>
        <w:jc w:val="center"/>
        <w:rPr>
          <w:sz w:val="28"/>
          <w:szCs w:val="28"/>
        </w:rPr>
      </w:pPr>
      <w:r w:rsidRPr="004B5C51">
        <w:rPr>
          <w:sz w:val="28"/>
          <w:szCs w:val="28"/>
        </w:rPr>
        <w:t>В.Семенов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>Согласно нашим наблюдениям</w:t>
      </w:r>
      <w:r w:rsidRPr="004B5C51">
        <w:rPr>
          <w:vertAlign w:val="superscript"/>
        </w:rPr>
        <w:t>1</w:t>
      </w:r>
      <w:r w:rsidRPr="004B5C51">
        <w:t xml:space="preserve">, в метрической и ритмической структуре 6-иктного тактовика И.Бродского можно выявить некоторые закономерности, прежде всего это деление стиха на два полустишия. Это доказывается тем, что наибольшая неурегулированность междуиктового интервала возникает между III и IV иктом, что позволяет трактовать интервал как место сращения двух полустиший.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>В данной работе мы рассмотрим, как деление на полустишия реализуется на синтаксическом уровне. Проблема соотношения ритма и синтаксиса в стихе, первые попытки изучения которой предпринимались еще в 20-е годы</w:t>
      </w:r>
      <w:r w:rsidRPr="004B5C51">
        <w:rPr>
          <w:vertAlign w:val="superscript"/>
        </w:rPr>
        <w:t>2</w:t>
      </w:r>
      <w:r w:rsidRPr="004B5C51">
        <w:t>, приобрела особую актуальность в связи с исследованиями в области неклассического стиха, и прежде всего - верлибра. На настоящий момент нам известно два направления анализа ритмико-синтаксического уровня стихотворного текста. Первое - анализ синтаксических формул, начатый Ж.Дозорец</w:t>
      </w:r>
      <w:r w:rsidRPr="004B5C51">
        <w:rPr>
          <w:vertAlign w:val="superscript"/>
        </w:rPr>
        <w:t>3</w:t>
      </w:r>
      <w:r w:rsidRPr="004B5C51">
        <w:t>. Второе - анализ совпадения-несовпадения границ синтагмы и метрической единицы. В этом ряду стоило бы упомянуть, например, исследование С.Боброва, который решил проверить на практике понятие тесноты стихового ряда, введенное Ю.Н.</w:t>
      </w:r>
      <w:r>
        <w:t xml:space="preserve"> </w:t>
      </w:r>
      <w:r w:rsidRPr="004B5C51">
        <w:t>Тыняновым</w:t>
      </w:r>
      <w:r w:rsidRPr="004B5C51">
        <w:rPr>
          <w:vertAlign w:val="superscript"/>
        </w:rPr>
        <w:t>4</w:t>
      </w:r>
      <w:r w:rsidRPr="004B5C51">
        <w:t>. В настоящее время наиболее полно он разработан М.Гаспаровым и Т.Скулачевой</w:t>
      </w:r>
      <w:r w:rsidRPr="004B5C51">
        <w:rPr>
          <w:vertAlign w:val="superscript"/>
        </w:rPr>
        <w:t>5</w:t>
      </w:r>
      <w:r w:rsidRPr="004B5C51">
        <w:t xml:space="preserve">.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Суть второго направления, напомним, заключается в том, что все возможные синтаксические связи между частями синтагмы распределяются в выстроенные в иерархическом порядке группы. Эта иерархия синтаксических связей выглядит следующим образом: 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1) определительная (Оп);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2) дополнительная - при прямом дополнении (Дп);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3) дополнительная - при косвенном дополнении (Дк);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4) обстоятельственная (Об);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5) предикативная (Пр);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6) между однородными членами (Од);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7) при причастном и деепричастном оборотах (От);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8) при подчинительном предложении (Пч);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>9) между частями сложносочиненных предложений (Сч); 10) между разными предложениями (Кц)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Для удобства эти группы сведены в более общие единства, что позволяет нам говорить о связях тесных (1-4), средних (5-6) и слабых (7-10).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Разумеется, все разнообразие синтаксических связей в языке очень трудно свести к этим десяти группам. Поэтому при анализе текстов Бродского мы делали несколько допущений, важнейшие из которых приводим ниже. 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1. Если граница колона проходит между вводной конструкцией и основным текстом, мы относим данную синтаксическую связь к сочинительной, равно как и обращения, и текст в скобках.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2. Если граница проходит по предикату - между инфинитивом и глаголом-связкой, мы интерпретируем связь между ними как дополнительную.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3. Если граница проходит между дополнительными конструкциями, относящимися к одному предикату, мы трактуем данную связь как связь между однородными членами.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4. Если граница проходит между служебным словом и полнозначным, нам приходится условно перемещать эту границу, что неизбежно вносит некоторую погрешность в наши вычисления. Однако, ощущая всю значимость такого enjambement'а для поэтики Бродского, мы не нашли другого выхода, т.к. при том, что связь между полнозначным и служебным словом самая тесная, ее трудно описать с точки зрения приведенной М.Гаспаровым и Т.Скулачевой иерархии.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5. Связь в словосочетании существительного в роли главного слова с дополнением охарактеризовывалась нами как определительная. Исследователи различают слабую и тесную определительные связи, называя их соответственно несогласованной и согласованной.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6. Иногда интонационная связь вопреки синтаксической создает более резкую границу (иначе говоря, более долгую паузу) между полустишиями. Такие случаи очень редки, и при статистическом анализе не учитываются, но их необходимо отметить как интересный авторский прием подчеркивания метрической границы.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Эти допущения плюс синтаксические ошибки самого автора, например, неправильное употребление деепричастного оборота в стихах Бродского 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...И пусть вы - трижды Гирей, но лицо рабыни,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взявшись ее покрыть, не разглядеть иначе...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(В разгар холодной войны, 1994)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или употребление глагола «суть» с подлежащим в единственном числе: 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...В конце концов темнота суть число волокон...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(«Снаружи темнеет...», 1993)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были учтены нами на этапе подготовки статистического материала.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>В качестве материала нами были выбраны 28 стихотворений Бродского, в которых доля 6-иктных стихов превышает 50%. Таким образом, из общего количества строк (738) было выделено 518 строк для анализа, что дает среднюю долю 6-иктных строк для каждого текста, равную 70,19%. Сравнительный материал был взят нами из вышеупомянутой статьи</w:t>
      </w:r>
      <w:r w:rsidRPr="004B5C51">
        <w:rPr>
          <w:vertAlign w:val="superscript"/>
        </w:rPr>
        <w:t>6</w:t>
      </w:r>
      <w:r w:rsidRPr="004B5C51">
        <w:t>. Кроме анализа межстиховых связей в ней исследуются также синтаксические связи в прозаическом тексте, по синтагмам (на материале рассказа А.П.</w:t>
      </w:r>
      <w:r>
        <w:t xml:space="preserve"> </w:t>
      </w:r>
      <w:r w:rsidRPr="004B5C51">
        <w:t xml:space="preserve">Чехова "Скучная история"). При этом исследователи осознают ограниченность материала и необходимость более детального рассмотрения прозы в этом аспекте. Проза является естественной отправной точкой для рассуждений об "антисинтаксичности" стиха Бродского. Этот материал был нами переработан, вследствие обнаружения ошибки, которая вкралась в подсчеты ученых. Поэтому пропорции тесных, средних и слабых синтаксических связей, характерные для прозы, «Евгения Онегина» Пушкина и «Александрийских песен» Кузмина, будут отличаться от приведенных в статье. Мы их высчитали заново по таблице, приведенной там же.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За единицу измерения принята синтаксическая связь между полустишиями, фоном для нас служили связи между стихами тех же текстов. Итак, соотношение тесных, средних и слабых связей между полустишиями у Бродского = 29:31:40, между стихами - 26:20:54, для сравнения: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Кузмин, «Александрийские песни» - 14:18:69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Пушкин, «Евгений Онегин» - 18:17:65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Чехов, «Скучная история» - 13:27:60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Хлебников, «Ночной обыск» - 9:13:78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А.Белый, «Аргонавты» - 31:20:48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Уже по этим самым общим данным видно следующее.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>1. Между полустишиями у Бродского преобладают слабые связи. Это подтверждает самостоятельность полустиший на синтаксическом уровне. Из таблицы в Приложении I видно, что самая большая доля слабых связей - 13% - падает на связи между разными предложениями. Обращает на себя внимание большой процент (22%), приходящийся на связи между однородными членами предложения, что отражает склонность Бродского к перечислениям, не раз отмечавшуюся исследователями его поэзии. (Вспоминается высказывание о Бродском как о «бухгалтере, ведущем опись окружающей действительности»</w:t>
      </w:r>
      <w:bookmarkStart w:id="0" w:name="7_7"/>
      <w:bookmarkEnd w:id="0"/>
      <w:r w:rsidRPr="004B5C51">
        <w:rPr>
          <w:vertAlign w:val="superscript"/>
        </w:rPr>
        <w:t>7</w:t>
      </w:r>
      <w:r w:rsidRPr="004B5C51">
        <w:t xml:space="preserve">) Тесные связи составляют наименьшую часть синтаксических связей, приходящихся на границу между полустишиями. При этом, среди них преобладает самая слабая связь - обстоятельственная.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>2. Стихораздел все же является более сильным фактором членения текста, чем границы между полустишиями, что отражается и на уровне ритмико-синтаксическом. При этом, как можно заметить, доля слабых связей повышается в первую очередь за счет средних, а их общее количество остается практически неизменным. Среди слабых связей наибольшее количество слабейших - между разными предложениями, среди тесных больше всего самых сильных - определительных. Такой контраст является важным фактором для создания иллюзии независимости синтаксического и ритмического рядов, т.е. синтаксической свободы текста от ритмических и метрических ограничений. Однако это является только иллюзией, поскольку стих Бродского, при всей своей кажущейся антисинтаксичности, обнаруживает и на этом уровне определенные закономерности. Несмотря на то, что данная область нами недостаточно исследована, можно привести одну из самых заметных ее особенностей - это строфичность, на что указал еще Дж.Смит</w:t>
      </w:r>
      <w:bookmarkStart w:id="1" w:name="8_8"/>
      <w:bookmarkEnd w:id="1"/>
      <w:r w:rsidRPr="004B5C51">
        <w:rPr>
          <w:vertAlign w:val="superscript"/>
        </w:rPr>
        <w:t>8</w:t>
      </w:r>
      <w:r w:rsidRPr="004B5C51">
        <w:t xml:space="preserve">. В анализируемых нами текстах случаи, когда конец строфы не совпадает с концом предложения, единичны, случай же, когда строфораздел стоит на месте тесной связи, только один - в стихотворении 1989 года «Пчелы не улетели, всадник не ускакал. В кофейне...». Здесь было бы уместно произвести анализ синтаксически-строфической структуры текстов Бродского, по образцу исследования Г.Винокура в статье «Слово и стих в "Евгении Онегине"», но данное исследование, к сожалению, выходит за рамки нашей работы.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3. При сравнении полученных нами данных с данными по другим авторам прежде всего бросается в глаза большой процент тесных синтаксических связей. По этому признаку стих Бродского сближается со стихом А.Белого в «Аргонавтах». В пользу такого сближения (особенно на уровне стихоразделов) говорит и большое количество определительных связей внутри тесных. В результате возникают строки со своеобразным ритмико-синтаксическим рисунком: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Бродский: 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Бойся широкой скулы, включая луну, рябой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кожи щеки; предпочитай карему голубой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глаз - особенно если дорога заводит в лес,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в чащу...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(Назидание, 1987)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Белый: 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Заметили явленье домино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с изображением на черных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капюшонах</w:t>
      </w:r>
    </w:p>
    <w:p w:rsidR="005A2B90" w:rsidRDefault="005A2B90" w:rsidP="005A2B90">
      <w:pPr>
        <w:spacing w:before="120"/>
        <w:ind w:firstLine="567"/>
        <w:jc w:val="both"/>
      </w:pPr>
      <w:r w:rsidRPr="004B5C51">
        <w:t>головы осла...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>(Аргонавты</w:t>
      </w:r>
      <w:bookmarkStart w:id="2" w:name="9_9"/>
      <w:bookmarkEnd w:id="2"/>
      <w:r w:rsidRPr="004B5C51">
        <w:rPr>
          <w:vertAlign w:val="superscript"/>
        </w:rPr>
        <w:t>9</w:t>
      </w:r>
      <w:r w:rsidRPr="004B5C51">
        <w:t xml:space="preserve">)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С «Аргонавтами» стихотворения Бродского сближает также отчетливое превалирование среди слабых связей между разными предложениями, но их количество в исследуемых нами стихах на стихоразделах слишком велико и сопоставимо разве что с «Ночным обыском» Хлебникова, где 60% стихоразделов соответствуют концу синтагмы, а на границах между полустишиями слишком мало. Хотя удельный вес средних синтаксических связей у обоих авторов примерно одинаков, у Андрея Белого наблюдается большая склонность разносить по разным стихам подлежащее и сказуемое, чем однородные члены, чего совсем не скажешь про Бродского. Перевес в сторону однородных членов у последнего сопоставим скорее с тем же Хлебниковым, у которого соотношение этих связей с предикативными равно соответственно 3:1.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Анализируя приведенную ниже таблицу, нужно отметить сравнительно равномерное распределение значений по группам, что говорит о широте, если можно так выразиться, ритмико-синтаксического кругозора поэта.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Нам хотелось бы обратить внимание также на диахроническую картину развития ритмико-синтаксических отношений в поэзии Бродского. Мы производили исследование материала в рамках написанного поэтом за три десятилетия - с 1970 по 1994 гг., разбив данный промежуток времени на 3 периода: 70-е, 80-е, и 90-е гг.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Тексты, написанные в 70-е гг., характеризуются сравнительно равномерным распределением синтаксических связей по группам. Для этого периода характерна большая доля конструкций с однородными членами и с причастными и деепричастными оборотами. Однако, по сравнению с общей таблицей, доля первых не сильно отличается от числа предикативных связей. Большое число причастных и деепричастных оборотов на границах полустиший свидетельствует о том, что стих уже разбился на два полустишия, но они еще не выделяются самим автором сознательно. Среди тесных связей обращает на себя внимание большое количество дополнительных конструкций.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В 80-е гг. картина ритма и синтаксиса у Бродского резко меняется. На уровне общих пропорций не происходит никаких кардинальных изменений, но внутри групп тесных, средних и слабых связей происходит перераспределение значений. Связи между однородными членами резко выходят на первое место, превышая в три раза количество предикативных связей. Одновременно на первое место выступают связи между предложениями. На третьем месте стоят определительные связи. Таким образом, в 80-е гг. формируется картина, характерная для общих средних показателей по ритму и синтаксису у Бродского. В эти годы поэтом были написаны основные тексты, характеризующие его творчество в данный период в целом - такие, как «Назидание» (1987), «Кончится лето, начнется сентябрь. Разрешат отстрел...» (1987), «Примечания папоротника» (1988), «Новая жизнь» (1988).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В 90-е гг. общая картина сохраняется, но при этом на первый план выступают связи между однородными членами. Этот тип связи становится безусловным лидером, а средние связи по своей массе опережают все остальные. Среди сильных связей на первый план опять, как и в 70-е гг., выходят связи при причастных и деепричастных оборотах, а среди тесных связей большую роль начинают играть обстоятельственные. В этот период намечается и развивается тенденция, обратная той, что присутствовала в творчестве Бродского в 80-е гг. Поэт теперь не подчеркивает, но стремится завуалировать естественное интонационное надламывание длинного шестииктного стиха на две половины. Однако это утверждение требует более атомарного анализа внутристиховых синтаксических связей, который еще предстоит проделать.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Стихотворение, наиболее близкое к общим средним показателям по ритму и синтаксису в исследуемом нами стихе Бродского - это стихотворение 1993 года «Посвящается Чехову». В нем Бродский реализовал все особенности своей поэтики, по крайней мере, на уровне ритмико-синтаксическом. Строгие интонационно и синтаксически законченные строфы противостоят стиху как принципиально незаконченной единице. В то же время стих как более самостоятельная единица метрико-синтаксической композиции текста противостоит полустишию как интонационно менее законченному элементу.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Исходя из этого, мы хотели бы построить свои выводы, изменив точку зрения на проблемы анализа ритма и синтаксиса в творчестве Бродского и выстроить иерархию метрического членения текста, обуславливающую совпадение-несовпадение конца синтагмы и элемента стихового ряда. Исходя из нашей иерархии, связь между полустишиями будет самой тесной, т.е. меньше всего требующей интонационного и синтаксического выделения. Связь между стихами будет средней - стих может синтаксически выделяться в самостоятельную единицу, но это выделение также факультативно, поскольку он является частью более обязательного единства - строфы, связь между которыми самая слабая. То есть, Бродский, конечно, не отрицает стих как основу поэтического текста, но особенностью его творчества можно смело назвать строфичность, что требует самого внимательного изучения. </w:t>
      </w:r>
    </w:p>
    <w:p w:rsidR="005A2B90" w:rsidRPr="004B5C51" w:rsidRDefault="005A2B90" w:rsidP="005A2B90">
      <w:pPr>
        <w:spacing w:before="120"/>
        <w:jc w:val="center"/>
      </w:pPr>
      <w:r w:rsidRPr="004B5C51">
        <w:t>Примечания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1. Семенов В. Очерк метрики и ритмики позднего неклассического шестииктного стиха Иосифа Бродского // Русская филология. 9. Сборник научных работ молодых филологов. Тарту, 1998. </w:t>
      </w:r>
      <w:r>
        <w:rPr>
          <w:vertAlign w:val="superscript"/>
        </w:rPr>
        <w:t xml:space="preserve">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2.См., например: Брик О. Ритм и синтаксис // Новый Леф. 1927. NN 3-6. </w:t>
      </w:r>
      <w:r>
        <w:rPr>
          <w:vertAlign w:val="superscript"/>
        </w:rPr>
        <w:t xml:space="preserve">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3. Дозорец Ж. Ритмико-синтаксические формулы в русской лирике конца XIX - начала XX вв. // Очерки истории языка русской поэзии XX в. Грамматические категории. Синтаксис текста. М., 1993. </w:t>
      </w:r>
      <w:r>
        <w:rPr>
          <w:vertAlign w:val="superscript"/>
        </w:rPr>
        <w:t xml:space="preserve">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>4. Бобров С.П. Теснота стихового ряда (опыт статистического анализа литературоведческого понятия, введенного Ю.Н.</w:t>
      </w:r>
      <w:r>
        <w:t xml:space="preserve"> </w:t>
      </w:r>
      <w:r w:rsidRPr="004B5C51">
        <w:t>Тыняновым) // Русская литература. 1965. N 3; Тынянов</w:t>
      </w:r>
      <w:r>
        <w:t xml:space="preserve"> </w:t>
      </w:r>
      <w:r w:rsidRPr="004B5C51">
        <w:t xml:space="preserve">Ю.Н. Проблема стихотворного языка. Л., 1924. </w:t>
      </w:r>
      <w:r>
        <w:rPr>
          <w:vertAlign w:val="superscript"/>
        </w:rPr>
        <w:t xml:space="preserve">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5. См.: Гаспаров М. Ритм и синтаксис: происхождение «лесенки» Маяковского // Проблемы структурной лингвистики. М., 1982.; Гаспаров М. Ритмический словарь и ритмико-синтаксические клише // Проблемы структурной лингвистики. 1982. М., 1984; Гаспаров М., Скулачева Т. Ритм и синтаксис в свободном стихе // Очерки истории языка русской поэзии XX в. Грамматические категории. Синтаксис текста. М., 1993. </w:t>
      </w:r>
      <w:r>
        <w:rPr>
          <w:vertAlign w:val="superscript"/>
        </w:rPr>
        <w:t xml:space="preserve"> 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 xml:space="preserve">6. Гаспаров М., Скулачева Т. Ритм и синтаксис в свободном стихе // Очерки истории языка русской поэзии XX в. Грамматические категории. Синтаксис текста. М., 1993. </w:t>
      </w:r>
      <w:r>
        <w:rPr>
          <w:vertAlign w:val="superscript"/>
        </w:rPr>
        <w:t xml:space="preserve"> </w:t>
      </w:r>
    </w:p>
    <w:p w:rsidR="005A2B90" w:rsidRPr="004B5C51" w:rsidRDefault="005A2B90" w:rsidP="005A2B90">
      <w:pPr>
        <w:spacing w:before="120"/>
        <w:ind w:firstLine="567"/>
        <w:jc w:val="both"/>
      </w:pPr>
      <w:bookmarkStart w:id="3" w:name="7"/>
      <w:bookmarkEnd w:id="3"/>
      <w:r w:rsidRPr="004B5C51">
        <w:t xml:space="preserve">7. Замечание А.Рогачевского, высказанное во время дискуссии на Тартуской конференции молодых филологов в 1997 г. </w:t>
      </w:r>
      <w:r>
        <w:rPr>
          <w:vertAlign w:val="superscript"/>
        </w:rPr>
        <w:t xml:space="preserve"> </w:t>
      </w:r>
    </w:p>
    <w:p w:rsidR="005A2B90" w:rsidRPr="004B5C51" w:rsidRDefault="005A2B90" w:rsidP="005A2B90">
      <w:pPr>
        <w:spacing w:before="120"/>
        <w:ind w:firstLine="567"/>
        <w:jc w:val="both"/>
      </w:pPr>
      <w:bookmarkStart w:id="4" w:name="8"/>
      <w:bookmarkEnd w:id="4"/>
      <w:r w:rsidRPr="004B5C51">
        <w:t xml:space="preserve">8. Смит Дж. Версификация в стихотворении И. Бродского «Келломяки» // Поэтика Бродского. Нью-Йорк, 1986. </w:t>
      </w:r>
      <w:r>
        <w:rPr>
          <w:vertAlign w:val="superscript"/>
        </w:rPr>
        <w:t xml:space="preserve"> </w:t>
      </w:r>
    </w:p>
    <w:p w:rsidR="005A2B90" w:rsidRPr="004B5C51" w:rsidRDefault="005A2B90" w:rsidP="005A2B90">
      <w:pPr>
        <w:spacing w:before="120"/>
        <w:ind w:firstLine="567"/>
        <w:jc w:val="both"/>
      </w:pPr>
      <w:bookmarkStart w:id="5" w:name="9"/>
      <w:bookmarkEnd w:id="5"/>
      <w:r w:rsidRPr="004B5C51">
        <w:t xml:space="preserve">9. Цит. по: Гаспаров М., Скулачева Т. Ритм и синтаксис в свободном стихе // Очерки истории языка русской поэзии XX в. Грамматические категории. Синтаксис текста. М., 1993. </w:t>
      </w:r>
      <w:r>
        <w:rPr>
          <w:vertAlign w:val="superscript"/>
        </w:rPr>
        <w:t xml:space="preserve"> </w:t>
      </w:r>
    </w:p>
    <w:p w:rsidR="005A2B90" w:rsidRPr="004B5C51" w:rsidRDefault="005A2B90" w:rsidP="005A2B90">
      <w:pPr>
        <w:spacing w:before="120"/>
        <w:jc w:val="center"/>
      </w:pPr>
      <w:r w:rsidRPr="004B5C51">
        <w:t>Приложение</w:t>
      </w:r>
    </w:p>
    <w:p w:rsidR="005A2B90" w:rsidRPr="004B5C51" w:rsidRDefault="005A2B90" w:rsidP="005A2B90">
      <w:pPr>
        <w:spacing w:before="120"/>
        <w:ind w:firstLine="567"/>
        <w:jc w:val="both"/>
      </w:pPr>
      <w:r w:rsidRPr="004B5C51">
        <w:t>Таблица ритмико-синтаксических связей</w:t>
      </w:r>
      <w:r>
        <w:t xml:space="preserve"> </w:t>
      </w:r>
      <w:r w:rsidRPr="004B5C51">
        <w:t>в неклассическом 6-иктном стихе Бродского</w:t>
      </w:r>
    </w:p>
    <w:tbl>
      <w:tblPr>
        <w:tblW w:w="8446" w:type="pct"/>
        <w:tblCellSpacing w:w="15" w:type="dxa"/>
        <w:tblInd w:w="-6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3"/>
        <w:gridCol w:w="1564"/>
        <w:gridCol w:w="1406"/>
        <w:gridCol w:w="1193"/>
        <w:gridCol w:w="1194"/>
        <w:gridCol w:w="1194"/>
        <w:gridCol w:w="1691"/>
        <w:gridCol w:w="1736"/>
        <w:gridCol w:w="1800"/>
        <w:gridCol w:w="1810"/>
        <w:gridCol w:w="1632"/>
      </w:tblGrid>
      <w:tr w:rsidR="005A2B90" w:rsidRPr="004B5C51" w:rsidTr="00BB15A7">
        <w:trPr>
          <w:trHeight w:val="210"/>
          <w:tblCellSpacing w:w="15" w:type="dxa"/>
        </w:trPr>
        <w:tc>
          <w:tcPr>
            <w:tcW w:w="370" w:type="pct"/>
            <w:vMerge w:val="restar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Default="005A2B90" w:rsidP="00BB15A7">
            <w:pPr>
              <w:jc w:val="both"/>
            </w:pPr>
            <w:r w:rsidRPr="004B5C51">
              <w:t>тип</w:t>
            </w:r>
          </w:p>
          <w:p w:rsidR="005A2B90" w:rsidRPr="004B5C51" w:rsidRDefault="005A2B90" w:rsidP="00BB15A7">
            <w:pPr>
              <w:jc w:val="both"/>
            </w:pPr>
            <w:r w:rsidRPr="004B5C51">
              <w:t>связи</w:t>
            </w:r>
          </w:p>
        </w:tc>
        <w:tc>
          <w:tcPr>
            <w:tcW w:w="884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И. Бродский</w:t>
            </w:r>
          </w:p>
        </w:tc>
        <w:tc>
          <w:tcPr>
            <w:tcW w:w="3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70-е</w:t>
            </w:r>
          </w:p>
        </w:tc>
        <w:tc>
          <w:tcPr>
            <w:tcW w:w="3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80-е</w:t>
            </w:r>
          </w:p>
        </w:tc>
        <w:tc>
          <w:tcPr>
            <w:tcW w:w="35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90-е</w:t>
            </w:r>
          </w:p>
        </w:tc>
        <w:tc>
          <w:tcPr>
            <w:tcW w:w="505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Default="005A2B90" w:rsidP="00BB15A7">
            <w:pPr>
              <w:jc w:val="both"/>
            </w:pPr>
            <w:r w:rsidRPr="004B5C51">
              <w:t>А.Белый,</w:t>
            </w:r>
          </w:p>
          <w:p w:rsidR="005A2B90" w:rsidRDefault="005A2B90" w:rsidP="00BB15A7">
            <w:pPr>
              <w:jc w:val="both"/>
            </w:pPr>
            <w:r w:rsidRPr="004B5C51">
              <w:t>"Аргонав-</w:t>
            </w:r>
          </w:p>
          <w:p w:rsidR="005A2B90" w:rsidRPr="004B5C51" w:rsidRDefault="005A2B90" w:rsidP="00BB15A7">
            <w:pPr>
              <w:jc w:val="both"/>
            </w:pPr>
            <w:r w:rsidRPr="004B5C51">
              <w:t>ты"</w:t>
            </w:r>
          </w:p>
        </w:tc>
        <w:tc>
          <w:tcPr>
            <w:tcW w:w="51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Default="005A2B90" w:rsidP="00BB15A7">
            <w:pPr>
              <w:jc w:val="both"/>
            </w:pPr>
            <w:r w:rsidRPr="004B5C51">
              <w:t>В.Хлебни-</w:t>
            </w:r>
          </w:p>
          <w:p w:rsidR="005A2B90" w:rsidRDefault="005A2B90" w:rsidP="00BB15A7">
            <w:pPr>
              <w:jc w:val="both"/>
            </w:pPr>
            <w:r w:rsidRPr="004B5C51">
              <w:t>ков,</w:t>
            </w:r>
          </w:p>
          <w:p w:rsidR="005A2B90" w:rsidRDefault="005A2B90" w:rsidP="00BB15A7">
            <w:pPr>
              <w:jc w:val="both"/>
            </w:pPr>
            <w:r w:rsidRPr="004B5C51">
              <w:t>"Ночной</w:t>
            </w:r>
          </w:p>
          <w:p w:rsidR="005A2B90" w:rsidRPr="004B5C51" w:rsidRDefault="005A2B90" w:rsidP="00BB15A7">
            <w:pPr>
              <w:jc w:val="both"/>
            </w:pPr>
            <w:r w:rsidRPr="004B5C51">
              <w:t>обыск</w:t>
            </w:r>
          </w:p>
        </w:tc>
        <w:tc>
          <w:tcPr>
            <w:tcW w:w="53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Default="005A2B90" w:rsidP="00BB15A7">
            <w:pPr>
              <w:jc w:val="both"/>
            </w:pPr>
            <w:r w:rsidRPr="004B5C51">
              <w:t>А.Пушкин,</w:t>
            </w:r>
          </w:p>
          <w:p w:rsidR="005A2B90" w:rsidRDefault="005A2B90" w:rsidP="00BB15A7">
            <w:pPr>
              <w:jc w:val="both"/>
            </w:pPr>
            <w:r w:rsidRPr="004B5C51">
              <w:t>"Евгений</w:t>
            </w:r>
          </w:p>
          <w:p w:rsidR="005A2B90" w:rsidRPr="004B5C51" w:rsidRDefault="005A2B90" w:rsidP="00BB15A7">
            <w:pPr>
              <w:jc w:val="both"/>
            </w:pPr>
            <w:r w:rsidRPr="004B5C51">
              <w:t>Онегин"</w:t>
            </w:r>
          </w:p>
        </w:tc>
        <w:tc>
          <w:tcPr>
            <w:tcW w:w="54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Default="005A2B90" w:rsidP="00BB15A7">
            <w:pPr>
              <w:jc w:val="both"/>
            </w:pPr>
            <w:r w:rsidRPr="004B5C51">
              <w:t>М.Кузмин,</w:t>
            </w:r>
          </w:p>
          <w:p w:rsidR="005A2B90" w:rsidRDefault="005A2B90" w:rsidP="00BB15A7">
            <w:pPr>
              <w:jc w:val="both"/>
            </w:pPr>
            <w:r w:rsidRPr="004B5C51">
              <w:t>"Александ-</w:t>
            </w:r>
          </w:p>
          <w:p w:rsidR="005A2B90" w:rsidRDefault="005A2B90" w:rsidP="00BB15A7">
            <w:pPr>
              <w:jc w:val="both"/>
            </w:pPr>
            <w:r w:rsidRPr="004B5C51">
              <w:t>рийские</w:t>
            </w:r>
          </w:p>
          <w:p w:rsidR="005A2B90" w:rsidRPr="004B5C51" w:rsidRDefault="005A2B90" w:rsidP="00BB15A7">
            <w:pPr>
              <w:jc w:val="both"/>
            </w:pPr>
            <w:r w:rsidRPr="004B5C51">
              <w:t>песни"</w:t>
            </w:r>
          </w:p>
        </w:tc>
        <w:tc>
          <w:tcPr>
            <w:tcW w:w="48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B90" w:rsidRDefault="005A2B90" w:rsidP="00BB15A7">
            <w:pPr>
              <w:jc w:val="both"/>
            </w:pPr>
            <w:r w:rsidRPr="004B5C51">
              <w:t>А.Чехов,</w:t>
            </w:r>
          </w:p>
          <w:p w:rsidR="005A2B90" w:rsidRDefault="005A2B90" w:rsidP="00BB15A7">
            <w:pPr>
              <w:jc w:val="both"/>
            </w:pPr>
            <w:r w:rsidRPr="004B5C51">
              <w:t>"Скучная</w:t>
            </w:r>
          </w:p>
          <w:p w:rsidR="005A2B90" w:rsidRPr="004B5C51" w:rsidRDefault="005A2B90" w:rsidP="00BB15A7">
            <w:pPr>
              <w:jc w:val="both"/>
            </w:pPr>
            <w:r w:rsidRPr="004B5C51">
              <w:t>история"</w:t>
            </w:r>
          </w:p>
        </w:tc>
      </w:tr>
      <w:tr w:rsidR="005A2B90" w:rsidRPr="004B5C51" w:rsidTr="00BB15A7">
        <w:trPr>
          <w:trHeight w:val="690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B90" w:rsidRPr="004B5C51" w:rsidRDefault="005A2B90" w:rsidP="00BB15A7">
            <w:pPr>
              <w:jc w:val="both"/>
            </w:pP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Default="005A2B90" w:rsidP="00BB15A7">
            <w:pPr>
              <w:jc w:val="both"/>
            </w:pPr>
            <w:r w:rsidRPr="004B5C51">
              <w:t>общие,</w:t>
            </w:r>
          </w:p>
          <w:p w:rsidR="005A2B90" w:rsidRDefault="005A2B90" w:rsidP="00BB15A7">
            <w:pPr>
              <w:jc w:val="both"/>
            </w:pPr>
            <w:r w:rsidRPr="004B5C51">
              <w:t>между</w:t>
            </w:r>
          </w:p>
          <w:p w:rsidR="005A2B90" w:rsidRDefault="005A2B90" w:rsidP="00BB15A7">
            <w:pPr>
              <w:jc w:val="both"/>
            </w:pPr>
            <w:r w:rsidRPr="004B5C51">
              <w:t>полусти-</w:t>
            </w:r>
          </w:p>
          <w:p w:rsidR="005A2B90" w:rsidRPr="004B5C51" w:rsidRDefault="005A2B90" w:rsidP="00BB15A7">
            <w:pPr>
              <w:jc w:val="both"/>
            </w:pPr>
            <w:r w:rsidRPr="004B5C51">
              <w:t>шиями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Default="005A2B90" w:rsidP="00BB15A7">
            <w:pPr>
              <w:jc w:val="both"/>
            </w:pPr>
            <w:r w:rsidRPr="004B5C51">
              <w:t>общие,</w:t>
            </w:r>
          </w:p>
          <w:p w:rsidR="005A2B90" w:rsidRPr="004B5C51" w:rsidRDefault="005A2B90" w:rsidP="00BB15A7">
            <w:pPr>
              <w:jc w:val="both"/>
            </w:pPr>
            <w:r w:rsidRPr="004B5C51">
              <w:t>между стихами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B90" w:rsidRPr="004B5C51" w:rsidRDefault="005A2B90" w:rsidP="00BB15A7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B90" w:rsidRPr="004B5C51" w:rsidRDefault="005A2B90" w:rsidP="00BB15A7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B90" w:rsidRPr="004B5C51" w:rsidRDefault="005A2B90" w:rsidP="00BB15A7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B90" w:rsidRPr="004B5C51" w:rsidRDefault="005A2B90" w:rsidP="00BB15A7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B90" w:rsidRPr="004B5C51" w:rsidRDefault="005A2B90" w:rsidP="00BB15A7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B90" w:rsidRPr="004B5C51" w:rsidRDefault="005A2B90" w:rsidP="00BB15A7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5A2B90" w:rsidRPr="004B5C51" w:rsidRDefault="005A2B90" w:rsidP="00BB15A7">
            <w:pPr>
              <w:jc w:val="both"/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5A2B90" w:rsidRPr="004B5C51" w:rsidRDefault="005A2B90" w:rsidP="00BB15A7">
            <w:pPr>
              <w:jc w:val="both"/>
            </w:pPr>
          </w:p>
        </w:tc>
      </w:tr>
      <w:tr w:rsidR="005A2B90" w:rsidRPr="004B5C51" w:rsidTr="00BB15A7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Оп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7,92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11,02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8,69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10,85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3,70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19,30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1,70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3,40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2,80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1,10</w:t>
            </w:r>
          </w:p>
        </w:tc>
      </w:tr>
      <w:tr w:rsidR="005A2B90" w:rsidRPr="004B5C51" w:rsidTr="00BB15A7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Дп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4,25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2,40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2,90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5,43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3,17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3,20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0,30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4,00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2,50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2,70</w:t>
            </w:r>
          </w:p>
        </w:tc>
      </w:tr>
      <w:tr w:rsidR="005A2B90" w:rsidRPr="004B5C51" w:rsidTr="00BB15A7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Дк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7,14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6,07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10,14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7,36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5,82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3,80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1,00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2,20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1,70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2,70</w:t>
            </w:r>
          </w:p>
        </w:tc>
      </w:tr>
      <w:tr w:rsidR="005A2B90" w:rsidRPr="004B5C51" w:rsidTr="00BB15A7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Об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9,27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6,50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5,79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9,68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10,05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5,10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5,80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8,00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6,80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6,00</w:t>
            </w:r>
          </w:p>
        </w:tc>
      </w:tr>
      <w:tr w:rsidR="005A2B90" w:rsidRPr="004B5C51" w:rsidTr="00BB15A7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Всего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28,58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25,99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27,52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33,32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22,74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31,40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8,80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17,60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13,80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12,50</w:t>
            </w:r>
          </w:p>
        </w:tc>
      </w:tr>
      <w:tr w:rsidR="005A2B90" w:rsidRPr="004B5C51" w:rsidTr="00BB15A7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Пр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9,46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8,19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13,56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7,75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11,11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17,10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3,60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4,20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3,20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5,80</w:t>
            </w:r>
          </w:p>
        </w:tc>
      </w:tr>
      <w:tr w:rsidR="005A2B90" w:rsidRPr="004B5C51" w:rsidTr="00BB15A7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Од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22,01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12,01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18,64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19,38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28,04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3,20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9,60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12,80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14,70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21,50</w:t>
            </w:r>
          </w:p>
        </w:tc>
      </w:tr>
      <w:tr w:rsidR="005A2B90" w:rsidRPr="004B5C51" w:rsidTr="00BB15A7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Всего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31,47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20,20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32,20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27,13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39,15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20,30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13,20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17,00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17,90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27,30</w:t>
            </w:r>
          </w:p>
        </w:tc>
      </w:tr>
      <w:tr w:rsidR="005A2B90" w:rsidRPr="004B5C51" w:rsidTr="00BB15A7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От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11,20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7,49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13,33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9,30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12,17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10,80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3,10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12,00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8,90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9,90</w:t>
            </w:r>
          </w:p>
        </w:tc>
      </w:tr>
      <w:tr w:rsidR="005A2B90" w:rsidRPr="004B5C51" w:rsidTr="00BB15A7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Пч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9,65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8,19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11,56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9,30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8,47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9,80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9,90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6,80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14,50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16,30</w:t>
            </w:r>
          </w:p>
        </w:tc>
      </w:tr>
      <w:tr w:rsidR="005A2B90" w:rsidRPr="004B5C51" w:rsidTr="00BB15A7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Сч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5,79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7,34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7,25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5,43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5,82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9,80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4,70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25,80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22,80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11,40</w:t>
            </w:r>
          </w:p>
        </w:tc>
      </w:tr>
      <w:tr w:rsidR="005A2B90" w:rsidRPr="004B5C51" w:rsidTr="00BB15A7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Кц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13,32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30,79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8,14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15,50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11,64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17,80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60,30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20,80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22,10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22,60</w:t>
            </w:r>
          </w:p>
        </w:tc>
      </w:tr>
      <w:tr w:rsidR="005A2B90" w:rsidRPr="004B5C51" w:rsidTr="00BB15A7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Всего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39,96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53,81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40,28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39,53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38,10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48,20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78,00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65,40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68,30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59,60</w:t>
            </w:r>
          </w:p>
        </w:tc>
      </w:tr>
      <w:tr w:rsidR="005A2B90" w:rsidRPr="004B5C51" w:rsidTr="00BB15A7">
        <w:trPr>
          <w:tblCellSpacing w:w="15" w:type="dxa"/>
        </w:trPr>
        <w:tc>
          <w:tcPr>
            <w:tcW w:w="370" w:type="pct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Pr="004B5C51" w:rsidRDefault="005A2B90" w:rsidP="00BB15A7">
            <w:pPr>
              <w:jc w:val="both"/>
            </w:pPr>
            <w:r w:rsidRPr="004B5C51">
              <w:t>Всего строк</w:t>
            </w:r>
          </w:p>
        </w:tc>
        <w:tc>
          <w:tcPr>
            <w:tcW w:w="4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Default="005A2B90" w:rsidP="00BB15A7">
            <w:pPr>
              <w:jc w:val="both"/>
            </w:pPr>
            <w:r>
              <w:t xml:space="preserve"> </w:t>
            </w:r>
          </w:p>
          <w:p w:rsidR="005A2B90" w:rsidRPr="004B5C51" w:rsidRDefault="005A2B90" w:rsidP="00BB15A7">
            <w:pPr>
              <w:jc w:val="both"/>
            </w:pPr>
            <w:r w:rsidRPr="004B5C51">
              <w:t>518</w:t>
            </w:r>
          </w:p>
        </w:tc>
        <w:tc>
          <w:tcPr>
            <w:tcW w:w="4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Default="005A2B90" w:rsidP="00BB15A7">
            <w:pPr>
              <w:jc w:val="both"/>
            </w:pPr>
            <w:r>
              <w:t xml:space="preserve"> </w:t>
            </w:r>
          </w:p>
          <w:p w:rsidR="005A2B90" w:rsidRPr="004B5C51" w:rsidRDefault="005A2B90" w:rsidP="00BB15A7">
            <w:pPr>
              <w:jc w:val="both"/>
            </w:pPr>
            <w:r w:rsidRPr="004B5C51">
              <w:t>738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Default="005A2B90" w:rsidP="00BB15A7">
            <w:pPr>
              <w:jc w:val="both"/>
            </w:pPr>
            <w:r>
              <w:t xml:space="preserve"> </w:t>
            </w:r>
          </w:p>
          <w:p w:rsidR="005A2B90" w:rsidRPr="004B5C51" w:rsidRDefault="005A2B90" w:rsidP="00BB15A7">
            <w:pPr>
              <w:jc w:val="both"/>
            </w:pPr>
            <w:r w:rsidRPr="004B5C51">
              <w:t>71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Default="005A2B90" w:rsidP="00BB15A7">
            <w:pPr>
              <w:jc w:val="both"/>
            </w:pPr>
            <w:r>
              <w:t xml:space="preserve"> </w:t>
            </w:r>
          </w:p>
          <w:p w:rsidR="005A2B90" w:rsidRPr="004B5C51" w:rsidRDefault="005A2B90" w:rsidP="00BB15A7">
            <w:pPr>
              <w:jc w:val="both"/>
            </w:pPr>
            <w:r w:rsidRPr="004B5C51">
              <w:t>258</w:t>
            </w:r>
          </w:p>
        </w:tc>
        <w:tc>
          <w:tcPr>
            <w:tcW w:w="3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Default="005A2B90" w:rsidP="00BB15A7">
            <w:pPr>
              <w:jc w:val="both"/>
            </w:pPr>
            <w:r>
              <w:t xml:space="preserve"> </w:t>
            </w:r>
          </w:p>
          <w:p w:rsidR="005A2B90" w:rsidRPr="004B5C51" w:rsidRDefault="005A2B90" w:rsidP="00BB15A7">
            <w:pPr>
              <w:jc w:val="both"/>
            </w:pPr>
            <w:r w:rsidRPr="004B5C51">
              <w:t>189</w:t>
            </w:r>
          </w:p>
        </w:tc>
        <w:tc>
          <w:tcPr>
            <w:tcW w:w="5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Default="005A2B90" w:rsidP="00BB15A7">
            <w:pPr>
              <w:jc w:val="both"/>
            </w:pPr>
            <w:r>
              <w:t xml:space="preserve"> </w:t>
            </w:r>
          </w:p>
          <w:p w:rsidR="005A2B90" w:rsidRPr="004B5C51" w:rsidRDefault="005A2B90" w:rsidP="00BB15A7">
            <w:pPr>
              <w:jc w:val="both"/>
            </w:pPr>
            <w:r w:rsidRPr="004B5C51">
              <w:t>315</w:t>
            </w:r>
          </w:p>
        </w:tc>
        <w:tc>
          <w:tcPr>
            <w:tcW w:w="5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Default="005A2B90" w:rsidP="00BB15A7">
            <w:pPr>
              <w:jc w:val="both"/>
            </w:pPr>
            <w:r>
              <w:t xml:space="preserve"> </w:t>
            </w:r>
          </w:p>
          <w:p w:rsidR="005A2B90" w:rsidRPr="004B5C51" w:rsidRDefault="005A2B90" w:rsidP="00BB15A7">
            <w:pPr>
              <w:jc w:val="both"/>
            </w:pPr>
            <w:r w:rsidRPr="004B5C51">
              <w:t>688</w:t>
            </w:r>
          </w:p>
        </w:tc>
        <w:tc>
          <w:tcPr>
            <w:tcW w:w="5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Default="005A2B90" w:rsidP="00BB15A7">
            <w:pPr>
              <w:jc w:val="both"/>
            </w:pPr>
            <w:r>
              <w:t xml:space="preserve"> </w:t>
            </w:r>
          </w:p>
          <w:p w:rsidR="005A2B90" w:rsidRPr="004B5C51" w:rsidRDefault="005A2B90" w:rsidP="00BB15A7">
            <w:pPr>
              <w:jc w:val="both"/>
            </w:pPr>
            <w:r w:rsidRPr="004B5C51">
              <w:t>1000</w:t>
            </w:r>
          </w:p>
        </w:tc>
        <w:tc>
          <w:tcPr>
            <w:tcW w:w="5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A2B90" w:rsidRDefault="005A2B90" w:rsidP="00BB15A7">
            <w:pPr>
              <w:jc w:val="both"/>
            </w:pPr>
            <w:r>
              <w:t xml:space="preserve"> </w:t>
            </w:r>
          </w:p>
          <w:p w:rsidR="005A2B90" w:rsidRPr="004B5C51" w:rsidRDefault="005A2B90" w:rsidP="00BB15A7">
            <w:pPr>
              <w:jc w:val="both"/>
            </w:pPr>
            <w:r w:rsidRPr="004B5C51">
              <w:t>710</w:t>
            </w:r>
          </w:p>
        </w:tc>
        <w:tc>
          <w:tcPr>
            <w:tcW w:w="4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5A2B90" w:rsidRDefault="005A2B90" w:rsidP="00BB15A7">
            <w:pPr>
              <w:jc w:val="both"/>
            </w:pPr>
            <w:r>
              <w:t xml:space="preserve"> </w:t>
            </w:r>
          </w:p>
          <w:p w:rsidR="005A2B90" w:rsidRPr="004B5C51" w:rsidRDefault="005A2B90" w:rsidP="00BB15A7">
            <w:pPr>
              <w:jc w:val="both"/>
            </w:pPr>
            <w:r w:rsidRPr="004B5C51">
              <w:t>656</w:t>
            </w:r>
          </w:p>
        </w:tc>
      </w:tr>
    </w:tbl>
    <w:p w:rsidR="00961FDC" w:rsidRDefault="00961FDC">
      <w:bookmarkStart w:id="6" w:name="_GoBack"/>
      <w:bookmarkEnd w:id="6"/>
    </w:p>
    <w:sectPr w:rsidR="00961FDC" w:rsidSect="0062593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B90"/>
    <w:rsid w:val="003C1851"/>
    <w:rsid w:val="004B5C51"/>
    <w:rsid w:val="005A2B90"/>
    <w:rsid w:val="0062593D"/>
    <w:rsid w:val="00961FDC"/>
    <w:rsid w:val="00BB15A7"/>
    <w:rsid w:val="00C53047"/>
    <w:rsid w:val="00F2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CA46545-0294-46EB-80D8-63CBBA6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B90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5A2B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10429</Words>
  <Characters>5945</Characters>
  <Application>Microsoft Office Word</Application>
  <DocSecurity>0</DocSecurity>
  <Lines>49</Lines>
  <Paragraphs>32</Paragraphs>
  <ScaleCrop>false</ScaleCrop>
  <Company>Home</Company>
  <LinksUpToDate>false</LinksUpToDate>
  <CharactersWithSpaces>16342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Ритм и синтаксис позднего неклассического шестииктного стиха Бродского</dc:title>
  <dc:subject/>
  <dc:creator>User</dc:creator>
  <cp:keywords/>
  <dc:description/>
  <cp:lastModifiedBy>admin</cp:lastModifiedBy>
  <cp:revision>2</cp:revision>
  <dcterms:created xsi:type="dcterms:W3CDTF">2014-01-25T21:39:00Z</dcterms:created>
  <dcterms:modified xsi:type="dcterms:W3CDTF">2014-01-25T21:39:00Z</dcterms:modified>
</cp:coreProperties>
</file>