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A6" w:rsidRDefault="002859A6" w:rsidP="00E71D17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671635">
        <w:rPr>
          <w:cap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671635">
        <w:rPr>
          <w:caps/>
          <w:sz w:val="28"/>
          <w:szCs w:val="28"/>
        </w:rPr>
        <w:t xml:space="preserve">дальневосточный Государственный Университет 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  <w:r w:rsidRPr="00671635">
        <w:rPr>
          <w:caps/>
          <w:sz w:val="28"/>
          <w:szCs w:val="28"/>
        </w:rPr>
        <w:t>путей сообщения</w:t>
      </w:r>
    </w:p>
    <w:p w:rsidR="004B1888" w:rsidRPr="00671635" w:rsidRDefault="004B1888" w:rsidP="00E71D17">
      <w:pPr>
        <w:widowControl w:val="0"/>
        <w:autoSpaceDE w:val="0"/>
        <w:autoSpaceDN w:val="0"/>
        <w:adjustRightInd w:val="0"/>
        <w:spacing w:line="360" w:lineRule="auto"/>
        <w:jc w:val="center"/>
        <w:rPr>
          <w:caps/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71635">
        <w:rPr>
          <w:sz w:val="28"/>
          <w:szCs w:val="28"/>
        </w:rPr>
        <w:t>Институт экономики</w:t>
      </w: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21" w:lineRule="atLeast"/>
        <w:jc w:val="center"/>
        <w:rPr>
          <w:sz w:val="28"/>
          <w:szCs w:val="28"/>
        </w:rPr>
      </w:pPr>
      <w:r w:rsidRPr="00671635">
        <w:rPr>
          <w:sz w:val="28"/>
          <w:szCs w:val="28"/>
        </w:rPr>
        <w:t>Кафедра “Менеджмент”</w:t>
      </w: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  <w:r w:rsidRPr="004A122E">
        <w:rPr>
          <w:sz w:val="28"/>
          <w:szCs w:val="28"/>
        </w:rPr>
        <w:t>: “</w:t>
      </w:r>
      <w:r>
        <w:rPr>
          <w:sz w:val="28"/>
          <w:szCs w:val="28"/>
        </w:rPr>
        <w:t>Этика делового общения</w:t>
      </w:r>
      <w:r w:rsidRPr="004A122E">
        <w:rPr>
          <w:sz w:val="28"/>
          <w:szCs w:val="28"/>
        </w:rPr>
        <w:t>”</w:t>
      </w:r>
    </w:p>
    <w:p w:rsidR="00E71D17" w:rsidRPr="004A122E" w:rsidRDefault="00E71D17" w:rsidP="00E71D17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6C7B1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6C7B1A">
        <w:rPr>
          <w:sz w:val="28"/>
          <w:szCs w:val="28"/>
        </w:rPr>
        <w:t>“</w:t>
      </w:r>
      <w:r w:rsidR="00513392">
        <w:rPr>
          <w:sz w:val="28"/>
          <w:szCs w:val="28"/>
        </w:rPr>
        <w:t xml:space="preserve">Риторика </w:t>
      </w:r>
      <w:r>
        <w:rPr>
          <w:sz w:val="28"/>
          <w:szCs w:val="28"/>
        </w:rPr>
        <w:t xml:space="preserve"> в </w:t>
      </w:r>
      <w:r w:rsidR="00C259D0">
        <w:rPr>
          <w:sz w:val="28"/>
          <w:szCs w:val="28"/>
        </w:rPr>
        <w:t>эпоху С</w:t>
      </w:r>
      <w:r>
        <w:rPr>
          <w:sz w:val="28"/>
          <w:szCs w:val="28"/>
        </w:rPr>
        <w:t>редневековь</w:t>
      </w:r>
      <w:r w:rsidR="00C259D0">
        <w:rPr>
          <w:sz w:val="28"/>
          <w:szCs w:val="28"/>
        </w:rPr>
        <w:t>я</w:t>
      </w:r>
      <w:r w:rsidRPr="006C7B1A">
        <w:rPr>
          <w:sz w:val="28"/>
          <w:szCs w:val="28"/>
        </w:rPr>
        <w:t>”</w:t>
      </w: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100"/>
        <w:jc w:val="center"/>
        <w:rPr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100"/>
        <w:jc w:val="center"/>
        <w:rPr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100"/>
        <w:jc w:val="center"/>
        <w:rPr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21" w:lineRule="atLeast"/>
        <w:ind w:firstLine="5100"/>
        <w:jc w:val="center"/>
        <w:rPr>
          <w:sz w:val="28"/>
          <w:szCs w:val="28"/>
        </w:rPr>
      </w:pPr>
    </w:p>
    <w:p w:rsidR="00E71D17" w:rsidRPr="00671635" w:rsidRDefault="00E71D17" w:rsidP="00E71D17">
      <w:pPr>
        <w:widowControl w:val="0"/>
        <w:tabs>
          <w:tab w:val="left" w:pos="3960"/>
        </w:tabs>
        <w:autoSpaceDE w:val="0"/>
        <w:autoSpaceDN w:val="0"/>
        <w:adjustRightInd w:val="0"/>
        <w:spacing w:line="360" w:lineRule="auto"/>
        <w:ind w:firstLine="3960"/>
        <w:rPr>
          <w:sz w:val="28"/>
          <w:szCs w:val="28"/>
        </w:rPr>
      </w:pPr>
      <w:r w:rsidRPr="00671635">
        <w:rPr>
          <w:sz w:val="28"/>
          <w:szCs w:val="28"/>
        </w:rPr>
        <w:t>Выполнил</w:t>
      </w:r>
      <w:r>
        <w:rPr>
          <w:sz w:val="28"/>
          <w:szCs w:val="28"/>
        </w:rPr>
        <w:t>и</w:t>
      </w:r>
      <w:r w:rsidRPr="00671635">
        <w:rPr>
          <w:sz w:val="28"/>
          <w:szCs w:val="28"/>
        </w:rPr>
        <w:t>: студент</w:t>
      </w:r>
      <w:r>
        <w:rPr>
          <w:sz w:val="28"/>
          <w:szCs w:val="28"/>
        </w:rPr>
        <w:t xml:space="preserve">ы </w:t>
      </w:r>
      <w:r w:rsidRPr="00671635">
        <w:rPr>
          <w:sz w:val="28"/>
          <w:szCs w:val="28"/>
        </w:rPr>
        <w:t xml:space="preserve"> </w:t>
      </w:r>
      <w:r>
        <w:rPr>
          <w:sz w:val="28"/>
          <w:szCs w:val="28"/>
        </w:rPr>
        <w:t>323</w:t>
      </w:r>
      <w:r w:rsidRPr="00671635">
        <w:rPr>
          <w:sz w:val="28"/>
          <w:szCs w:val="28"/>
        </w:rPr>
        <w:t xml:space="preserve"> группы 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Неудахина Е.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Быстрова А.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Игнатьева Е.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Крючкова А.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Пушкарева А.</w:t>
      </w:r>
    </w:p>
    <w:p w:rsidR="00E71D17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5580"/>
        <w:rPr>
          <w:sz w:val="28"/>
          <w:szCs w:val="28"/>
        </w:rPr>
      </w:pPr>
      <w:r>
        <w:rPr>
          <w:sz w:val="28"/>
          <w:szCs w:val="28"/>
        </w:rPr>
        <w:t>Ганичева А.</w:t>
      </w: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60" w:lineRule="auto"/>
        <w:ind w:firstLine="3960"/>
        <w:rPr>
          <w:sz w:val="28"/>
          <w:szCs w:val="28"/>
        </w:rPr>
      </w:pPr>
      <w:r w:rsidRPr="00671635">
        <w:rPr>
          <w:sz w:val="28"/>
          <w:szCs w:val="28"/>
        </w:rPr>
        <w:t xml:space="preserve">Проверил: </w:t>
      </w:r>
      <w:r w:rsidR="008A0A7D">
        <w:rPr>
          <w:sz w:val="28"/>
          <w:szCs w:val="28"/>
        </w:rPr>
        <w:t>доцент, Островская С.И.</w:t>
      </w: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</w:p>
    <w:p w:rsidR="00E71D17" w:rsidRDefault="00E71D17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</w:p>
    <w:p w:rsidR="004B1888" w:rsidRDefault="004B1888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</w:p>
    <w:p w:rsidR="00E71D17" w:rsidRPr="00671635" w:rsidRDefault="00E71D17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</w:p>
    <w:p w:rsidR="00E71D17" w:rsidRDefault="00E71D17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  <w:r w:rsidRPr="00671635">
        <w:rPr>
          <w:sz w:val="28"/>
          <w:szCs w:val="28"/>
        </w:rPr>
        <w:t xml:space="preserve">Хабаровск </w:t>
      </w:r>
    </w:p>
    <w:p w:rsidR="004B1888" w:rsidRDefault="00E71D17" w:rsidP="00E71D17">
      <w:pPr>
        <w:widowControl w:val="0"/>
        <w:autoSpaceDE w:val="0"/>
        <w:autoSpaceDN w:val="0"/>
        <w:adjustRightInd w:val="0"/>
        <w:spacing w:line="345" w:lineRule="atLeast"/>
        <w:jc w:val="center"/>
        <w:rPr>
          <w:sz w:val="28"/>
          <w:szCs w:val="28"/>
        </w:rPr>
      </w:pPr>
      <w:r w:rsidRPr="00671635">
        <w:rPr>
          <w:sz w:val="28"/>
          <w:szCs w:val="28"/>
        </w:rPr>
        <w:t>200</w:t>
      </w:r>
      <w:r w:rsidR="00E62CFF">
        <w:rPr>
          <w:sz w:val="28"/>
          <w:szCs w:val="28"/>
        </w:rPr>
        <w:t>9</w:t>
      </w:r>
    </w:p>
    <w:p w:rsidR="00565F2B" w:rsidRPr="008A7D5B" w:rsidRDefault="004B1888" w:rsidP="008A7D5B">
      <w:pPr>
        <w:pStyle w:val="a6"/>
        <w:rPr>
          <w:szCs w:val="32"/>
        </w:rPr>
      </w:pPr>
      <w:r>
        <w:br w:type="page"/>
      </w:r>
      <w:r w:rsidRPr="008A7D5B">
        <w:rPr>
          <w:szCs w:val="32"/>
        </w:rPr>
        <w:t xml:space="preserve">1. </w:t>
      </w:r>
      <w:r w:rsidR="00C259D0" w:rsidRPr="008A7D5B">
        <w:rPr>
          <w:szCs w:val="32"/>
        </w:rPr>
        <w:t>Риторика в эпоху С</w:t>
      </w:r>
      <w:r w:rsidR="00565F2B" w:rsidRPr="008A7D5B">
        <w:rPr>
          <w:szCs w:val="32"/>
        </w:rPr>
        <w:t>редневековья</w:t>
      </w:r>
      <w:r w:rsidRPr="008A7D5B">
        <w:rPr>
          <w:szCs w:val="32"/>
        </w:rPr>
        <w:t xml:space="preserve"> </w:t>
      </w:r>
      <w:r w:rsidRPr="008A7D5B">
        <w:t xml:space="preserve"> (</w:t>
      </w:r>
      <w:r w:rsidRPr="008A7D5B">
        <w:rPr>
          <w:lang w:val="en-US"/>
        </w:rPr>
        <w:t>IV</w:t>
      </w:r>
      <w:r w:rsidRPr="008A7D5B">
        <w:t xml:space="preserve"> – </w:t>
      </w:r>
      <w:r w:rsidRPr="008A7D5B">
        <w:rPr>
          <w:lang w:val="en-US"/>
        </w:rPr>
        <w:t>V</w:t>
      </w:r>
      <w:r w:rsidRPr="008A7D5B">
        <w:t xml:space="preserve"> вв.  н.э. – </w:t>
      </w:r>
      <w:r w:rsidRPr="008A7D5B">
        <w:rPr>
          <w:lang w:val="en-US"/>
        </w:rPr>
        <w:t>XV</w:t>
      </w:r>
      <w:r w:rsidRPr="008A7D5B">
        <w:t xml:space="preserve"> – </w:t>
      </w:r>
      <w:r w:rsidRPr="008A7D5B">
        <w:rPr>
          <w:lang w:val="en-US"/>
        </w:rPr>
        <w:t>XVI</w:t>
      </w:r>
      <w:r w:rsidRPr="008A7D5B">
        <w:t xml:space="preserve"> вв. н.э.)</w:t>
      </w:r>
    </w:p>
    <w:p w:rsidR="00565F2B" w:rsidRDefault="00717B8F" w:rsidP="008A7D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717B8F">
        <w:rPr>
          <w:sz w:val="28"/>
          <w:szCs w:val="28"/>
        </w:rPr>
        <w:t>Риторика - наука об искусстве красноречия - существует с древнейших времен и занимает важное место в культуре, соединяя богатую историческую традицию и практические рекомендации для всех желающих говорить красиво, точно и убедительно.</w:t>
      </w:r>
    </w:p>
    <w:p w:rsidR="00717B8F" w:rsidRDefault="00717B8F" w:rsidP="00717B8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Главной особенностью средневековой эпохи является её глубокая и очень сложная взаимосвязь с религией. В средние века церковь была самым крупным феодальным землевладельцем. Она занимала господствующие положения в экономике, политике, идеологии. Религия служила оправданию и укреплению феодального строя. Богословию были подчинены все социальные институты, философия, наука, образование искусство. Идеи, не согласуемые с учением церкви, не признавались, всякая живая, свободная мысль подавлялась. Это тормозило, сдерживало развитие духовной жизни средневекового общества. Система религиозного мировоззрения наложила свой отпечаток на все достижения того времени, в том числе и на ораторское  искусство.</w:t>
      </w:r>
    </w:p>
    <w:p w:rsidR="00717B8F" w:rsidRDefault="00717B8F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справедливо писал А.Г. Тимофеев в своих «Очерках по истории красноречия», «средневековое красноречие не могло </w:t>
      </w:r>
      <w:r w:rsidR="00173C2D">
        <w:rPr>
          <w:sz w:val="28"/>
          <w:szCs w:val="28"/>
        </w:rPr>
        <w:t>обладать творческой силой истинного искусства, но оно должно было оставаться на почве чистой риторики, жить одной внешней формой, в причудливой обработке которой тогда видели сущность красноречия. Оратору не было места в государственной жизни</w:t>
      </w:r>
      <w:r>
        <w:rPr>
          <w:sz w:val="28"/>
          <w:szCs w:val="28"/>
        </w:rPr>
        <w:t>»</w:t>
      </w:r>
      <w:r w:rsidR="00173C2D">
        <w:rPr>
          <w:sz w:val="28"/>
          <w:szCs w:val="28"/>
        </w:rPr>
        <w:t>. Основным видом было духовное красноречие, которое стало мощным инструментом церкви по защите и укреплению своих позиций и сильным средством воздействия на народные массы.</w:t>
      </w:r>
    </w:p>
    <w:p w:rsidR="00173C2D" w:rsidRDefault="00173C2D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Служители церкви должны были пересказывать церковные догматы, толковать библейские легенды, воспитывать прихожан в духе смирения и покорности. Основным методом влияния на слушателей становится не убеждение, а внушение. Начинает развиваться гомилетика – наука о христианском церковном проповедничестве.</w:t>
      </w:r>
    </w:p>
    <w:p w:rsidR="00C01FB9" w:rsidRDefault="00C01FB9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появлением средневековых университетов в </w:t>
      </w:r>
      <w:r>
        <w:rPr>
          <w:sz w:val="28"/>
          <w:szCs w:val="28"/>
          <w:lang w:val="en-US"/>
        </w:rPr>
        <w:t>XI</w:t>
      </w:r>
      <w:r w:rsidRPr="00C01FB9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XII</w:t>
      </w:r>
      <w:r w:rsidRPr="00C01F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веках зарождается университетское красноречие, которое тоже не могло развиваться свободно от церкви. Господствующее положение в науке занимала схоластика (от греч. </w:t>
      </w:r>
      <w:r>
        <w:rPr>
          <w:sz w:val="28"/>
          <w:szCs w:val="28"/>
          <w:lang w:val="en-US"/>
        </w:rPr>
        <w:t>Scholastikos</w:t>
      </w:r>
      <w:r w:rsidRPr="00C01FB9">
        <w:rPr>
          <w:sz w:val="28"/>
          <w:szCs w:val="28"/>
        </w:rPr>
        <w:t xml:space="preserve"> – </w:t>
      </w:r>
      <w:r>
        <w:rPr>
          <w:sz w:val="28"/>
          <w:szCs w:val="28"/>
        </w:rPr>
        <w:t>школьный, ученый), религиозная философия. Наиболее характерными чертами её  было стремление опираться на «авторитеты», главным образом церковные, и полное пренебрежение к опыту. Свои доказательства схоласты черпали, прежде всего, из «священного писания».</w:t>
      </w:r>
    </w:p>
    <w:p w:rsidR="00983FDC" w:rsidRDefault="00983FDC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Самое яркое выражение схоластика нашла в сочинениях католического богослова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в. Фомы Аквинского, заявлявшего, что всякое познание является грехом, если только оно не имеет своей целью познание Бога.</w:t>
      </w:r>
    </w:p>
    <w:p w:rsidR="00983FDC" w:rsidRDefault="00983FDC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отмечают исследователи, наука находилась в заколдованном кругу авторитета и традиций. </w:t>
      </w:r>
      <w:r w:rsidR="00D95120">
        <w:rPr>
          <w:sz w:val="28"/>
          <w:szCs w:val="28"/>
        </w:rPr>
        <w:t xml:space="preserve">Важным признаком учености являлось знание латинского языка, умение использовать в своей речи латинские слова и выражения. </w:t>
      </w:r>
    </w:p>
    <w:p w:rsidR="00D95120" w:rsidRDefault="00D95120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Лекции в университетах читались профессорами по большим рукописным книгам в тяжелых переплетах. Книгопечатания тогда ещё не было, поэтому, чтобы сохранить книги, их нередко приковывали к кафедре цепями. Задача лектора состояла в комментировании студентами прочитанного текста.</w:t>
      </w:r>
    </w:p>
    <w:p w:rsidR="00D95120" w:rsidRDefault="00D95120" w:rsidP="00173C2D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Догматизм, цитатничество, начетничество, а также погоня за внешней формой, игра логическими понятиями становятся основными приемами схоластической риторики.</w:t>
      </w:r>
    </w:p>
    <w:p w:rsidR="00F778C6" w:rsidRPr="00F778C6" w:rsidRDefault="00F778C6" w:rsidP="00F778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78C6">
        <w:rPr>
          <w:sz w:val="28"/>
          <w:szCs w:val="28"/>
        </w:rPr>
        <w:t>В теоретическом смысле средневековая риторика почти ничего не прибавляет к античным разработкам, держится правил Аристотеля и поздних теоретиков (на Западе — Цицерона) и лишь перерабатывает их в расчёте преимущественно на сочинение писем (посланий) и проповедей. Повсеместно происходит ужесточение требований к соблюдению этих правил.</w:t>
      </w:r>
    </w:p>
    <w:p w:rsidR="00F778C6" w:rsidRPr="00F778C6" w:rsidRDefault="00F778C6" w:rsidP="00F778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78C6">
        <w:rPr>
          <w:sz w:val="28"/>
          <w:szCs w:val="28"/>
        </w:rPr>
        <w:t xml:space="preserve">Уже к IV веку сфера действия риторических норм совпала с самим понятием литературы: в латинской литературе средних веков риторика заменяет поэтику, прочно забытую средневековой традицией. </w:t>
      </w:r>
    </w:p>
    <w:p w:rsidR="00F778C6" w:rsidRPr="00F778C6" w:rsidRDefault="00F778C6" w:rsidP="00F778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778C6">
        <w:rPr>
          <w:sz w:val="28"/>
          <w:szCs w:val="28"/>
        </w:rPr>
        <w:t>Создание произведения, в свою очередь, подразделялось на три части или ступени (три главных элемента из пяти в античном списке).</w:t>
      </w:r>
    </w:p>
    <w:p w:rsidR="004B1888" w:rsidRDefault="0015722B" w:rsidP="00F778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8C6" w:rsidRPr="00F778C6">
        <w:rPr>
          <w:sz w:val="28"/>
          <w:szCs w:val="28"/>
        </w:rPr>
        <w:t xml:space="preserve">Инвенция (лат. inventio), есть </w:t>
      </w:r>
      <w:r w:rsidR="004B1888">
        <w:rPr>
          <w:sz w:val="28"/>
          <w:szCs w:val="28"/>
        </w:rPr>
        <w:t>собственно</w:t>
      </w:r>
      <w:r w:rsidR="00F778C6" w:rsidRPr="00F778C6">
        <w:rPr>
          <w:sz w:val="28"/>
          <w:szCs w:val="28"/>
        </w:rPr>
        <w:t xml:space="preserve"> нахождение идей как творческий процесс. Она извлекает из предмета весь его идейный потенциал. Она предполагает наличие у автора соответствующего таланта, но сама по себе является чисто техническим приемом</w:t>
      </w:r>
    </w:p>
    <w:p w:rsidR="004B1888" w:rsidRDefault="0015722B" w:rsidP="00F778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778C6" w:rsidRPr="00F778C6">
        <w:rPr>
          <w:sz w:val="28"/>
          <w:szCs w:val="28"/>
        </w:rPr>
        <w:t>Диспозиция (лат. dispositio), предпис</w:t>
      </w:r>
      <w:r w:rsidR="004B1888">
        <w:rPr>
          <w:sz w:val="28"/>
          <w:szCs w:val="28"/>
        </w:rPr>
        <w:t>ание</w:t>
      </w:r>
      <w:r w:rsidR="00F778C6" w:rsidRPr="00F778C6">
        <w:rPr>
          <w:sz w:val="28"/>
          <w:szCs w:val="28"/>
        </w:rPr>
        <w:t xml:space="preserve"> поряд</w:t>
      </w:r>
      <w:r w:rsidR="004B1888">
        <w:rPr>
          <w:sz w:val="28"/>
          <w:szCs w:val="28"/>
        </w:rPr>
        <w:t>ка</w:t>
      </w:r>
      <w:r w:rsidR="00F778C6" w:rsidRPr="00F778C6">
        <w:rPr>
          <w:sz w:val="28"/>
          <w:szCs w:val="28"/>
        </w:rPr>
        <w:t xml:space="preserve"> расположения частей. Средневековая риторика никогда всерьез не занималась проблемой органичного сочетания частей. Она ограничивается несколькими эмпирическими и самыми общими предписаниями, определяя скорее некий эстетический идеал, нежели способы его достижения. </w:t>
      </w:r>
    </w:p>
    <w:p w:rsidR="00F778C6" w:rsidRPr="00F778C6" w:rsidRDefault="0015722B" w:rsidP="00F778C6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778C6" w:rsidRPr="00F778C6">
        <w:rPr>
          <w:sz w:val="28"/>
          <w:szCs w:val="28"/>
        </w:rPr>
        <w:t xml:space="preserve">Элокуция (лат. elocutio), облекает «идеи» в языковую форму. Она служила чем-то вроде нормативной стилистики и подразделялась на целый ряд частей; наиболее разработана из них та, что посвящена, украшению, украшенному слогу </w:t>
      </w:r>
      <w:r w:rsidR="004B1888">
        <w:rPr>
          <w:sz w:val="28"/>
          <w:szCs w:val="28"/>
        </w:rPr>
        <w:t xml:space="preserve"> </w:t>
      </w:r>
      <w:r w:rsidR="00F778C6" w:rsidRPr="00F778C6">
        <w:rPr>
          <w:sz w:val="28"/>
          <w:szCs w:val="28"/>
        </w:rPr>
        <w:t>то есть преимущественно теории риторических фигур.</w:t>
      </w:r>
    </w:p>
    <w:p w:rsidR="00F778C6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AB5CEF">
        <w:rPr>
          <w:sz w:val="28"/>
          <w:szCs w:val="28"/>
        </w:rPr>
        <w:t>Оценивая состояние риторики в средние века, нужно сказать, что она страдает тем же главным пороком, что и античная. Ее рецепты не дают закономерного эффекта на практике. "Добросовестные ученики" по-прежнему спрашивают: почему успех достигается только очень талантливым или очень хитрым оратором (они могли бы обойтись и без риторики!), в то время как обыкновенные честные люди (даже с ее помощью) не могут увлечь за собой своих слушателей. Однако в эту эпоху авторитет риторики еще высок: жизнь не предъявляет к ней особенно больших требований, ибо на смену античному миру, знавшему по преимуществу конфронтационное, судебное и парламентское красноречие, не связанное с противостоянием коммуникативных установок, а носящее преимущественно коммуникативный или информационный характер, риторика все больше растворяется в искусстве произносить проповеди - гомилетике, и, естественно, ее авторитет поддерживается мощным авторитетом церкви.</w:t>
      </w:r>
    </w:p>
    <w:p w:rsidR="00D16103" w:rsidRPr="008A7D5B" w:rsidRDefault="00D16103" w:rsidP="008A7D5B">
      <w:pPr>
        <w:pStyle w:val="a6"/>
      </w:pPr>
      <w:r w:rsidRPr="008A7D5B">
        <w:t>2. Иоанн Златоуст (347 – 407 гг.)</w:t>
      </w:r>
    </w:p>
    <w:p w:rsidR="00D16103" w:rsidRPr="00E77D65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E77D65">
        <w:rPr>
          <w:sz w:val="28"/>
          <w:szCs w:val="28"/>
        </w:rPr>
        <w:t>Одним из крупнейших ранневизантийских писателей был Иоанн Златоуст, подобно многим своим современникам органически соединивший в себе античного ритора и христианского богослова.</w:t>
      </w:r>
    </w:p>
    <w:p w:rsidR="00D16103" w:rsidRPr="00E77D65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E77D65">
        <w:rPr>
          <w:sz w:val="28"/>
          <w:szCs w:val="28"/>
        </w:rPr>
        <w:t>Златоуст родился и вырос в сирийском городе Антиохия, крупном культурном центре Восточной Римской империи, где скрещивались традиции самых разных народов. Мать Златоуста Анфуса была просвещённейшей женщиной эпохи, она дала сыну прекрасное домашнее образование. Риторике</w:t>
      </w:r>
      <w:r>
        <w:rPr>
          <w:sz w:val="28"/>
          <w:szCs w:val="28"/>
        </w:rPr>
        <w:t xml:space="preserve"> </w:t>
      </w:r>
      <w:r w:rsidRPr="00E77D65">
        <w:rPr>
          <w:sz w:val="28"/>
          <w:szCs w:val="28"/>
        </w:rPr>
        <w:t xml:space="preserve"> Иоанн обучался в школе известного оратора Ливания (314 — около 393). Недолгое время Златоуст пробыл адвокатом, что позволило ему в подробностях изучить нравы и обычаи антиохийского света, в который он стал вхож по роду деятельности.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E77D65">
        <w:rPr>
          <w:sz w:val="28"/>
          <w:szCs w:val="28"/>
        </w:rPr>
        <w:t xml:space="preserve">По возвращении в Антиохию Иоанн в 381 г. принимает сан диакона и начинает выступать с проповедями, собирая обширную аудиторию. В 398 г. Златоуста назначают архиепископом Константинополя. </w:t>
      </w:r>
    </w:p>
    <w:p w:rsidR="00D16103" w:rsidRPr="00E77D65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E77D65">
        <w:rPr>
          <w:sz w:val="28"/>
          <w:szCs w:val="28"/>
        </w:rPr>
        <w:t>Его обличительные проповеди и призыв к скромному образу жизни вызвали ненависть двора и состоятельных граждан. Резкость, нетерпимость, воинственность — важные черты характера Златоуста, прекрасно чувствующиеся в напряжённом языке его речей тоже сыграли свою роль. Иоанн высказывал отрицательное отношение и к широко тогда распространённому рабству, которое считал плодом насилия, войн и греха.</w:t>
      </w:r>
    </w:p>
    <w:p w:rsidR="00D16103" w:rsidRDefault="00D16103" w:rsidP="00D16103">
      <w:pPr>
        <w:spacing w:line="360" w:lineRule="auto"/>
        <w:ind w:firstLine="540"/>
        <w:rPr>
          <w:sz w:val="28"/>
          <w:szCs w:val="28"/>
        </w:rPr>
        <w:sectPr w:rsidR="00D16103" w:rsidSect="00E71D17">
          <w:pgSz w:w="11907" w:h="16840" w:code="9"/>
          <w:pgMar w:top="1134" w:right="1134" w:bottom="1134" w:left="1418" w:header="709" w:footer="709" w:gutter="0"/>
          <w:cols w:space="708"/>
          <w:noEndnote/>
          <w:docGrid w:linePitch="326"/>
        </w:sectPr>
      </w:pPr>
      <w:r>
        <w:rPr>
          <w:sz w:val="28"/>
          <w:szCs w:val="28"/>
        </w:rPr>
        <w:t>П</w:t>
      </w:r>
      <w:r w:rsidRPr="00E77D65">
        <w:rPr>
          <w:sz w:val="28"/>
          <w:szCs w:val="28"/>
        </w:rPr>
        <w:t xml:space="preserve">о пути в последнюю ссылку Иоанн умирает. Среди византийских ценителей красноречия Иоанн Златоуст прославился как мастер слова, а в Православной церкви необычайно велик его авторитет как святителя и толкователя Священного Писания. Через 100 лет после кончины этот церковный писатель получил прозвание Златоуст (по-гречески Хрисостом). В риторических школах оно присваивалось лишь тем, кто в совершенстве овладел всеми тонкостями построения и словесной отделки речей, равно как и искусством их произнесения. </w:t>
      </w:r>
    </w:p>
    <w:p w:rsidR="00D16103" w:rsidRPr="008A7D5B" w:rsidRDefault="00D16103" w:rsidP="008A7D5B">
      <w:pPr>
        <w:pStyle w:val="a6"/>
      </w:pPr>
      <w:r w:rsidRPr="008A7D5B">
        <w:t>3. Беда Достопочтенный (673 – 735 гг.)</w:t>
      </w:r>
    </w:p>
    <w:p w:rsidR="00D16103" w:rsidRDefault="00D16103" w:rsidP="00D1610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F42B8">
        <w:rPr>
          <w:color w:val="000000"/>
          <w:sz w:val="28"/>
          <w:szCs w:val="28"/>
        </w:rPr>
        <w:t xml:space="preserve">Он родился поблизости от монастыря Уэармут, в семилетнем возрасте был отдан туда на воспитание, переведен в соседний монастырь Джэрроу вскоре после его основания в </w:t>
      </w:r>
      <w:smartTag w:uri="urn:schemas-microsoft-com:office:smarttags" w:element="metricconverter">
        <w:smartTagPr>
          <w:attr w:name="ProductID" w:val="691 г"/>
        </w:smartTagPr>
        <w:r w:rsidRPr="003F42B8">
          <w:rPr>
            <w:color w:val="000000"/>
            <w:sz w:val="28"/>
            <w:szCs w:val="28"/>
          </w:rPr>
          <w:t>691 г</w:t>
        </w:r>
      </w:smartTag>
      <w:r w:rsidRPr="003F42B8">
        <w:rPr>
          <w:color w:val="000000"/>
          <w:sz w:val="28"/>
          <w:szCs w:val="28"/>
        </w:rPr>
        <w:t xml:space="preserve">. и там принял монашество. Около </w:t>
      </w:r>
      <w:smartTag w:uri="urn:schemas-microsoft-com:office:smarttags" w:element="metricconverter">
        <w:smartTagPr>
          <w:attr w:name="ProductID" w:val="692 г"/>
        </w:smartTagPr>
        <w:r w:rsidRPr="003F42B8">
          <w:rPr>
            <w:color w:val="000000"/>
            <w:sz w:val="28"/>
            <w:szCs w:val="28"/>
          </w:rPr>
          <w:t>692 г</w:t>
        </w:r>
      </w:smartTag>
      <w:r w:rsidRPr="003F42B8">
        <w:rPr>
          <w:color w:val="000000"/>
          <w:sz w:val="28"/>
          <w:szCs w:val="28"/>
        </w:rPr>
        <w:t xml:space="preserve">. рукоположен в диаконы, в </w:t>
      </w:r>
      <w:smartTag w:uri="urn:schemas-microsoft-com:office:smarttags" w:element="metricconverter">
        <w:smartTagPr>
          <w:attr w:name="ProductID" w:val="703 г"/>
        </w:smartTagPr>
        <w:r w:rsidRPr="003F42B8">
          <w:rPr>
            <w:color w:val="000000"/>
            <w:sz w:val="28"/>
            <w:szCs w:val="28"/>
          </w:rPr>
          <w:t>703 г</w:t>
        </w:r>
      </w:smartTag>
      <w:r w:rsidRPr="003F42B8">
        <w:rPr>
          <w:color w:val="000000"/>
          <w:sz w:val="28"/>
          <w:szCs w:val="28"/>
        </w:rPr>
        <w:t xml:space="preserve">. — в священники. Известно, что он посещал монастырь в Линдисфарне и, возможно, путешествовал до самого Йорка. Однако, по его собственным словам, всю жизнь он провел в Джэерроу. Он писал: "Отдав все время своей жизни этому монастырю, я всецело предался изучению Священного писания и, соблюдая монашеское правило и ежедневные службы в храме, всегда находил отраду в том, чтобы учиться самому, учить других и писать". </w:t>
      </w:r>
    </w:p>
    <w:p w:rsidR="00D16103" w:rsidRDefault="00D16103" w:rsidP="00D1610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F42B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е</w:t>
      </w:r>
      <w:r w:rsidRPr="003F42B8">
        <w:rPr>
          <w:color w:val="000000"/>
          <w:sz w:val="28"/>
          <w:szCs w:val="28"/>
        </w:rPr>
        <w:t>да как писатель и историк имеет, пожалуй, немало прототипов и последователей, но не имеет аналога в западноевропейской культуре. Фигура Бэды и по сей день возвышается над многими его предшественниками и учениками, привлекая своим неповторимым своеобразием.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7D0F5C">
        <w:rPr>
          <w:sz w:val="28"/>
          <w:szCs w:val="28"/>
        </w:rPr>
        <w:t>Б</w:t>
      </w:r>
      <w:r>
        <w:rPr>
          <w:sz w:val="28"/>
          <w:szCs w:val="28"/>
        </w:rPr>
        <w:t>е</w:t>
      </w:r>
      <w:r w:rsidRPr="007D0F5C">
        <w:rPr>
          <w:sz w:val="28"/>
          <w:szCs w:val="28"/>
        </w:rPr>
        <w:t>де принадлежит около сорока работ, которые в совокупности составляют нечто вроде энциклопедии. Двадцать пять из них содержат библейские комментарии, охватывающие большинство книг Ветхого и Нового заветов, а также апокрифы. Остальные включают жития святых и мучеников</w:t>
      </w:r>
      <w:r>
        <w:rPr>
          <w:sz w:val="28"/>
          <w:szCs w:val="28"/>
        </w:rPr>
        <w:t>.</w:t>
      </w:r>
    </w:p>
    <w:p w:rsidR="00D16103" w:rsidRDefault="00D16103" w:rsidP="00D1610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F42B8">
        <w:rPr>
          <w:color w:val="000000"/>
          <w:sz w:val="28"/>
          <w:szCs w:val="28"/>
        </w:rPr>
        <w:t>Бэда скончался накануне праздника Вознесения Господня, когда была отслужена вечерня. Есть свидетельства, что еще не так давно в Англии существовал его культ. Неподалеку от места его рождения в Манктоне находится почитавшийся чудотворным "колодец Бэды", куда вплоть до конца XVIII в. местные жители приносили на исцеление больных детей.</w:t>
      </w:r>
    </w:p>
    <w:p w:rsidR="00D16103" w:rsidRPr="005858A8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3F42B8">
        <w:rPr>
          <w:color w:val="000000"/>
          <w:sz w:val="28"/>
          <w:szCs w:val="28"/>
        </w:rPr>
        <w:t>Последний титул, закрепившийся за Бэдой вскоре после его смерти, принято переводить как Достопочтенный</w:t>
      </w:r>
      <w:r>
        <w:rPr>
          <w:color w:val="000000"/>
          <w:sz w:val="28"/>
          <w:szCs w:val="28"/>
        </w:rPr>
        <w:t xml:space="preserve"> (</w:t>
      </w:r>
      <w:r w:rsidRPr="003F42B8">
        <w:rPr>
          <w:color w:val="000000"/>
          <w:sz w:val="28"/>
          <w:szCs w:val="28"/>
        </w:rPr>
        <w:t>Baeda Venerabilis</w:t>
      </w:r>
      <w:r>
        <w:rPr>
          <w:color w:val="000000"/>
          <w:sz w:val="28"/>
          <w:szCs w:val="28"/>
        </w:rPr>
        <w:t>)</w:t>
      </w:r>
      <w:r w:rsidRPr="003F42B8">
        <w:rPr>
          <w:color w:val="000000"/>
          <w:sz w:val="28"/>
          <w:szCs w:val="28"/>
        </w:rPr>
        <w:t>, но он может иметь и другой перевод, который, на наш взгляд, естественнее звучит по-русски, — Преподобный.</w:t>
      </w:r>
    </w:p>
    <w:p w:rsidR="00D16103" w:rsidRPr="005858A8" w:rsidRDefault="00D16103" w:rsidP="00D16103">
      <w:pPr>
        <w:spacing w:line="360" w:lineRule="auto"/>
        <w:jc w:val="both"/>
        <w:rPr>
          <w:sz w:val="28"/>
          <w:szCs w:val="28"/>
        </w:rPr>
      </w:pPr>
    </w:p>
    <w:p w:rsidR="00D16103" w:rsidRPr="008A7D5B" w:rsidRDefault="00D16103" w:rsidP="008A7D5B">
      <w:pPr>
        <w:pStyle w:val="a6"/>
      </w:pPr>
      <w:r w:rsidRPr="008A7D5B">
        <w:t>4. Фома Аквинский ( 1225 - 1274)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C22770">
        <w:rPr>
          <w:sz w:val="28"/>
          <w:szCs w:val="28"/>
        </w:rPr>
        <w:t>Родиной Фомы была Италия. Родился в конце 1225г. в замке Роколлека, близ Аквино, в королевстве Неаполитанском.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C22770">
        <w:rPr>
          <w:sz w:val="28"/>
          <w:szCs w:val="28"/>
        </w:rPr>
        <w:t>В 1244 г. Фома принимает решение вступить в орден доминиканцев</w:t>
      </w:r>
      <w:r>
        <w:rPr>
          <w:sz w:val="28"/>
          <w:szCs w:val="28"/>
        </w:rPr>
        <w:t>.</w:t>
      </w:r>
      <w:r w:rsidRPr="00C22770">
        <w:rPr>
          <w:sz w:val="28"/>
          <w:szCs w:val="28"/>
        </w:rPr>
        <w:t xml:space="preserve"> Совершив пострижение в монахи он несколько месяцев пребывает в монастыре в Неаполе. </w:t>
      </w:r>
      <w:r w:rsidRPr="002667D1">
        <w:rPr>
          <w:sz w:val="28"/>
          <w:szCs w:val="28"/>
        </w:rPr>
        <w:t>Учился в Неаполитанском университете, где изучал Аристотеля и семь свободных искусств: логику, риторику, арифметику, геометрию, грамматику, музыку, астрономию.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2667D1">
        <w:rPr>
          <w:sz w:val="28"/>
          <w:szCs w:val="28"/>
        </w:rPr>
        <w:t>В 1252 г. он поехал в Парижский университет, чтобы чита</w:t>
      </w:r>
      <w:r>
        <w:rPr>
          <w:sz w:val="28"/>
          <w:szCs w:val="28"/>
        </w:rPr>
        <w:t>ть</w:t>
      </w:r>
      <w:r w:rsidRPr="002667D1">
        <w:rPr>
          <w:sz w:val="28"/>
          <w:szCs w:val="28"/>
        </w:rPr>
        <w:t xml:space="preserve"> лекции и получить звание профессора, которого добился в возрасте 30 лет. В 1259 г вернулся в Италию и преподавал в различных школах, а в 1269 г возвратился в Париж, но спустя четыре года оказался от преподавания вследствие ухудшения здоровья. Он умер </w:t>
      </w:r>
      <w:r>
        <w:rPr>
          <w:sz w:val="28"/>
          <w:szCs w:val="28"/>
        </w:rPr>
        <w:t>в</w:t>
      </w:r>
      <w:r w:rsidRPr="002667D1">
        <w:rPr>
          <w:sz w:val="28"/>
          <w:szCs w:val="28"/>
        </w:rPr>
        <w:t xml:space="preserve"> 1274 г. в Цистерцианском монастыре, не опра</w:t>
      </w:r>
      <w:r>
        <w:rPr>
          <w:sz w:val="28"/>
          <w:szCs w:val="28"/>
        </w:rPr>
        <w:t>ви</w:t>
      </w:r>
      <w:r w:rsidRPr="002667D1">
        <w:rPr>
          <w:sz w:val="28"/>
          <w:szCs w:val="28"/>
        </w:rPr>
        <w:t>вшись от сердечного приступа, случившегося в то время, когда он направлялся в Лион.</w:t>
      </w:r>
    </w:p>
    <w:p w:rsidR="00D16103" w:rsidRDefault="00D16103" w:rsidP="00D16103">
      <w:pPr>
        <w:pStyle w:val="a4"/>
        <w:spacing w:line="360" w:lineRule="auto"/>
        <w:ind w:right="424" w:firstLine="540"/>
        <w:jc w:val="both"/>
      </w:pPr>
      <w:r w:rsidRPr="004B4873">
        <w:t xml:space="preserve">После смерти ему был присвоен титул "ангельский доктор". В 1323г., во время понтификата папы Иоанна </w:t>
      </w:r>
      <w:r w:rsidRPr="004B4873">
        <w:rPr>
          <w:rFonts w:ascii="Times New Roman" w:hAnsi="Times New Roman"/>
          <w:lang w:val="en-US"/>
        </w:rPr>
        <w:t>XXII</w:t>
      </w:r>
      <w:r w:rsidRPr="004B4873">
        <w:t>, Фома был причислен к лику святых, а в 1567г. признан пятым "учителем церкви".</w:t>
      </w:r>
    </w:p>
    <w:p w:rsidR="00D16103" w:rsidRPr="000C6E61" w:rsidRDefault="00D16103" w:rsidP="00D16103">
      <w:pPr>
        <w:pStyle w:val="a4"/>
        <w:spacing w:line="360" w:lineRule="auto"/>
        <w:ind w:right="424" w:firstLine="540"/>
        <w:jc w:val="both"/>
      </w:pPr>
      <w:r>
        <w:t>Его</w:t>
      </w:r>
      <w:r w:rsidRPr="00922B5F">
        <w:t xml:space="preserve"> труды легли в основу гомилетики - теории церковного красноречия. В ней на первый план выступают форма, внешняя красивость и напыщенность, главным принципом становится не убеждение, а внушение.</w:t>
      </w:r>
      <w:r>
        <w:t xml:space="preserve"> </w:t>
      </w:r>
      <w:r w:rsidRPr="00C22770">
        <w:t>Труды Фомы Аквинского включают два обширных трактата, охватывающих широкий спектр тем — «</w:t>
      </w:r>
      <w:hyperlink r:id="rId4" w:tooltip="Сумма теологии (страница отсутствует)" w:history="1">
        <w:r w:rsidRPr="00C22770">
          <w:rPr>
            <w:rStyle w:val="a5"/>
            <w:color w:val="auto"/>
            <w:szCs w:val="28"/>
            <w:u w:val="none"/>
          </w:rPr>
          <w:t>Сумма теологии</w:t>
        </w:r>
      </w:hyperlink>
      <w:r w:rsidRPr="00C22770">
        <w:t>» и «Сумма против язычников», дискуссии по теологическим и философским проблемам «Дискуссионные вопросы» и «Вопросы на различные темы</w:t>
      </w:r>
      <w:r>
        <w:t>»</w:t>
      </w:r>
      <w:r w:rsidRPr="00C22770">
        <w:t xml:space="preserve">, а также ряд небольших сочинений на философские и религиозные темы и стихотворных текстов для богослужения. «Дискуссионные вопросы» и «Комментарии» явились во многом плодом его преподавательской </w:t>
      </w:r>
      <w:r>
        <w:t xml:space="preserve">деятельности, включавшей </w:t>
      </w:r>
      <w:r w:rsidRPr="00C22770">
        <w:t>диспуты и чтение авторитетных текстов, сопровождающееся комментариями.</w:t>
      </w:r>
    </w:p>
    <w:p w:rsidR="00D16103" w:rsidRPr="008A7D5B" w:rsidRDefault="00D16103" w:rsidP="008A7D5B">
      <w:pPr>
        <w:pStyle w:val="a6"/>
      </w:pPr>
      <w:r w:rsidRPr="008A7D5B">
        <w:t>5. Филипп Меланхтон ( 1497 – 1560 гг.)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A170BC">
        <w:rPr>
          <w:sz w:val="28"/>
          <w:szCs w:val="28"/>
        </w:rPr>
        <w:t>Филипп Шварцэрдт (по-гречески Меланхтон) родился 16 февраля 1497 года в городе Бреттене (ныне земля Баден-Вюртемберг). Его отец был оружейником и кузнецом. Мать происходила из зажиточной купеческой семьи Ройтер. Филипп получил хорошее образование, очень рано проявилась его одаренность. Филипп посещал латинскую школу в Пфорцхейме, где изучал также греческий. С 15 марта 1509 года он получит от известного и влиятельного гуманиста Рейхлина имя Меланхтон (буквально - "черная земля", так переводится с немецкого фамилия Шварцэрдт).</w:t>
      </w:r>
    </w:p>
    <w:p w:rsidR="00D16103" w:rsidRDefault="00D16103" w:rsidP="00D16103">
      <w:pPr>
        <w:spacing w:line="360" w:lineRule="auto"/>
        <w:ind w:firstLine="540"/>
        <w:rPr>
          <w:sz w:val="28"/>
          <w:szCs w:val="28"/>
        </w:rPr>
      </w:pPr>
      <w:r w:rsidRPr="00A170BC">
        <w:rPr>
          <w:sz w:val="28"/>
          <w:szCs w:val="28"/>
        </w:rPr>
        <w:t>Необычайно рано, с двенадцати с половиной лет Меланхтон посещает университет Гейдельберга. В 17 лет он сдает экзамен на звание магистра на философском факультете Тюбингена. Вслед за этим он преподает в униве</w:t>
      </w:r>
      <w:r>
        <w:rPr>
          <w:sz w:val="28"/>
          <w:szCs w:val="28"/>
        </w:rPr>
        <w:t>р</w:t>
      </w:r>
      <w:r w:rsidRPr="00A170BC">
        <w:rPr>
          <w:sz w:val="28"/>
          <w:szCs w:val="28"/>
        </w:rPr>
        <w:t xml:space="preserve">ситете и издает свои первые труды.  </w:t>
      </w:r>
    </w:p>
    <w:p w:rsidR="00D16103" w:rsidRDefault="00D16103" w:rsidP="00D16103">
      <w:pPr>
        <w:spacing w:line="360" w:lineRule="auto"/>
        <w:ind w:firstLine="540"/>
        <w:rPr>
          <w:sz w:val="28"/>
          <w:szCs w:val="28"/>
        </w:rPr>
      </w:pPr>
      <w:r w:rsidRPr="00A170BC">
        <w:rPr>
          <w:sz w:val="28"/>
          <w:szCs w:val="28"/>
        </w:rPr>
        <w:t>В 1518 году Меланхтон произнес в университете в Виттенберге свою вдохновенную речь "О прео</w:t>
      </w:r>
      <w:r>
        <w:rPr>
          <w:sz w:val="28"/>
          <w:szCs w:val="28"/>
        </w:rPr>
        <w:t xml:space="preserve">бразовании детского обучения". </w:t>
      </w:r>
    </w:p>
    <w:p w:rsidR="00D16103" w:rsidRPr="00A170BC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A170BC">
        <w:rPr>
          <w:sz w:val="28"/>
          <w:szCs w:val="28"/>
        </w:rPr>
        <w:t xml:space="preserve">В последующие годы он изучал под руководством Мартина Лютера богословие, а Лютер ходил на лекции Меланхтона по греческому языку. Лютер в восторге произнес: "Я благодарен моему дорогому Филиппу за то, что он учит нас греческому. Я открыто признаю, что он знает больше меня, и нисколько не стыжусь этого. Посему я высоко ценю этого молодого человека и прислушиваюсь к его словам". </w:t>
      </w:r>
    </w:p>
    <w:p w:rsidR="00D16103" w:rsidRDefault="00D16103" w:rsidP="00D16103">
      <w:pPr>
        <w:spacing w:line="360" w:lineRule="auto"/>
        <w:ind w:firstLine="540"/>
        <w:rPr>
          <w:sz w:val="28"/>
          <w:szCs w:val="28"/>
        </w:rPr>
        <w:sectPr w:rsidR="00D16103" w:rsidSect="00E71D17">
          <w:pgSz w:w="11907" w:h="16840" w:code="9"/>
          <w:pgMar w:top="1134" w:right="1134" w:bottom="1134" w:left="1418" w:header="709" w:footer="709" w:gutter="0"/>
          <w:cols w:space="708"/>
          <w:noEndnote/>
          <w:docGrid w:linePitch="326"/>
        </w:sectPr>
      </w:pPr>
      <w:r w:rsidRPr="00A170BC">
        <w:rPr>
          <w:sz w:val="28"/>
          <w:szCs w:val="28"/>
        </w:rPr>
        <w:t xml:space="preserve">19 апреля 1560 года Филипп Меланхтон умер. На его могиле в замковой церкви Виттенберга написано на латинском языке: "Здесь покоится тело досточтимого Филиппа Меланхтона, который умер в этом городе в 1560 году 19 апреля, прожив 63 года 2 месяца и 2 дня". </w:t>
      </w:r>
    </w:p>
    <w:p w:rsidR="00D16103" w:rsidRPr="008A7D5B" w:rsidRDefault="00D16103" w:rsidP="008A7D5B">
      <w:pPr>
        <w:pStyle w:val="a6"/>
      </w:pPr>
      <w:r w:rsidRPr="008A7D5B">
        <w:t>5. Фосс Гергард-Иоганн (1577—1649 гг.)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794D">
        <w:rPr>
          <w:sz w:val="28"/>
          <w:szCs w:val="28"/>
        </w:rPr>
        <w:t>звестный голландский филолог</w:t>
      </w:r>
      <w:r>
        <w:rPr>
          <w:sz w:val="28"/>
          <w:szCs w:val="28"/>
        </w:rPr>
        <w:t>.</w:t>
      </w:r>
      <w:r w:rsidRPr="009A794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A794D">
        <w:rPr>
          <w:sz w:val="28"/>
          <w:szCs w:val="28"/>
        </w:rPr>
        <w:t xml:space="preserve">олучил образование в Дордрехте и Лейдене. </w:t>
      </w:r>
    </w:p>
    <w:p w:rsidR="00D16103" w:rsidRDefault="00D16103" w:rsidP="00D16103">
      <w:pPr>
        <w:spacing w:line="360" w:lineRule="auto"/>
        <w:ind w:firstLine="540"/>
        <w:jc w:val="both"/>
        <w:rPr>
          <w:sz w:val="28"/>
          <w:szCs w:val="28"/>
        </w:rPr>
      </w:pPr>
      <w:r w:rsidRPr="009A794D">
        <w:rPr>
          <w:sz w:val="28"/>
          <w:szCs w:val="28"/>
        </w:rPr>
        <w:t>В 1622 г. занял в Лейденском университете кафедру красноречия и истории. В 1631 г. назначен профессором истории в новоучрежденном атенее в Амстердаме. Труды Ф</w:t>
      </w:r>
      <w:r>
        <w:rPr>
          <w:sz w:val="28"/>
          <w:szCs w:val="28"/>
        </w:rPr>
        <w:t>осса</w:t>
      </w:r>
      <w:r w:rsidRPr="009A794D">
        <w:rPr>
          <w:sz w:val="28"/>
          <w:szCs w:val="28"/>
        </w:rPr>
        <w:t xml:space="preserve"> по классической филологии открывают во многих областях этой науки новые пути и сохраняют свое значение и до настоящего времени. </w:t>
      </w:r>
    </w:p>
    <w:p w:rsidR="008637A2" w:rsidRDefault="00D16103" w:rsidP="00D16103">
      <w:pPr>
        <w:spacing w:line="360" w:lineRule="auto"/>
        <w:jc w:val="both"/>
        <w:rPr>
          <w:sz w:val="28"/>
          <w:szCs w:val="28"/>
        </w:rPr>
        <w:sectPr w:rsidR="008637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794D">
        <w:rPr>
          <w:sz w:val="28"/>
          <w:szCs w:val="28"/>
        </w:rPr>
        <w:t xml:space="preserve">Его трудами по риторике являются : «Риторический комментарий, или наставление ораторам» </w:t>
      </w:r>
      <w:r>
        <w:rPr>
          <w:sz w:val="28"/>
          <w:szCs w:val="28"/>
        </w:rPr>
        <w:t>(Лейден</w:t>
      </w:r>
      <w:r w:rsidRPr="009A794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A794D">
        <w:rPr>
          <w:sz w:val="28"/>
          <w:szCs w:val="28"/>
        </w:rPr>
        <w:t xml:space="preserve"> "Риторическое искусство" (1623)</w:t>
      </w:r>
      <w:r>
        <w:rPr>
          <w:sz w:val="28"/>
          <w:szCs w:val="28"/>
        </w:rPr>
        <w:t>.</w:t>
      </w:r>
    </w:p>
    <w:p w:rsidR="008637A2" w:rsidRPr="008A7D5B" w:rsidRDefault="008637A2" w:rsidP="008A7D5B">
      <w:pPr>
        <w:pStyle w:val="a6"/>
      </w:pPr>
      <w:r w:rsidRPr="008A7D5B">
        <w:t>Основные представители ораторского искусства</w:t>
      </w:r>
    </w:p>
    <w:p w:rsidR="008637A2" w:rsidRPr="008A7D5B" w:rsidRDefault="008637A2" w:rsidP="008A7D5B">
      <w:pPr>
        <w:pStyle w:val="a6"/>
      </w:pPr>
      <w:r w:rsidRPr="008A7D5B">
        <w:t>Эпохи Средневековья</w:t>
      </w:r>
    </w:p>
    <w:p w:rsidR="008637A2" w:rsidRPr="008A7D5B" w:rsidRDefault="008637A2" w:rsidP="008A7D5B">
      <w:pPr>
        <w:pStyle w:val="a6"/>
      </w:pPr>
      <w:r w:rsidRPr="008A7D5B">
        <w:t>(</w:t>
      </w:r>
      <w:r w:rsidRPr="008A7D5B">
        <w:rPr>
          <w:lang w:val="en-US"/>
        </w:rPr>
        <w:t>IV</w:t>
      </w:r>
      <w:r w:rsidRPr="008A7D5B">
        <w:t xml:space="preserve"> – </w:t>
      </w:r>
      <w:r w:rsidRPr="008A7D5B">
        <w:rPr>
          <w:lang w:val="en-US"/>
        </w:rPr>
        <w:t>V</w:t>
      </w:r>
      <w:r w:rsidRPr="008A7D5B">
        <w:t xml:space="preserve"> вв.  н.э. – </w:t>
      </w:r>
      <w:r w:rsidRPr="008A7D5B">
        <w:rPr>
          <w:lang w:val="en-US"/>
        </w:rPr>
        <w:t>XV</w:t>
      </w:r>
      <w:r w:rsidRPr="008A7D5B">
        <w:t xml:space="preserve"> – </w:t>
      </w:r>
      <w:r w:rsidRPr="008A7D5B">
        <w:rPr>
          <w:lang w:val="en-US"/>
        </w:rPr>
        <w:t>XVI</w:t>
      </w:r>
      <w:r w:rsidRPr="008A7D5B">
        <w:t xml:space="preserve"> вв. н.э.)</w:t>
      </w:r>
    </w:p>
    <w:tbl>
      <w:tblPr>
        <w:tblStyle w:val="a3"/>
        <w:tblpPr w:leftFromText="180" w:rightFromText="180" w:vertAnchor="page" w:horzAnchor="margin" w:tblpX="-684" w:tblpY="2340"/>
        <w:tblW w:w="10721" w:type="dxa"/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1980"/>
        <w:gridCol w:w="5933"/>
      </w:tblGrid>
      <w:tr w:rsidR="008637A2" w:rsidRPr="006258BD">
        <w:trPr>
          <w:trHeight w:val="667"/>
        </w:trPr>
        <w:tc>
          <w:tcPr>
            <w:tcW w:w="648" w:type="dxa"/>
            <w:vAlign w:val="center"/>
          </w:tcPr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Представитель</w:t>
            </w:r>
          </w:p>
        </w:tc>
        <w:tc>
          <w:tcPr>
            <w:tcW w:w="2160" w:type="dxa"/>
            <w:vAlign w:val="center"/>
          </w:tcPr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Годы жизни,</w:t>
            </w:r>
          </w:p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980" w:type="dxa"/>
            <w:vAlign w:val="center"/>
          </w:tcPr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Деятельность</w:t>
            </w:r>
          </w:p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(произведения)</w:t>
            </w:r>
          </w:p>
        </w:tc>
        <w:tc>
          <w:tcPr>
            <w:tcW w:w="5933" w:type="dxa"/>
            <w:vAlign w:val="center"/>
          </w:tcPr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Дополнительные</w:t>
            </w:r>
          </w:p>
          <w:p w:rsidR="008637A2" w:rsidRPr="006258BD" w:rsidRDefault="008637A2" w:rsidP="008637A2">
            <w:pPr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данные</w:t>
            </w:r>
          </w:p>
        </w:tc>
      </w:tr>
      <w:tr w:rsidR="008637A2" w:rsidRPr="006258BD">
        <w:trPr>
          <w:cantSplit/>
          <w:trHeight w:val="1578"/>
        </w:trPr>
        <w:tc>
          <w:tcPr>
            <w:tcW w:w="648" w:type="dxa"/>
            <w:textDirection w:val="btLr"/>
            <w:vAlign w:val="center"/>
          </w:tcPr>
          <w:p w:rsidR="008637A2" w:rsidRPr="006258BD" w:rsidRDefault="008637A2" w:rsidP="008637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Иоанн Златоуст</w:t>
            </w:r>
          </w:p>
        </w:tc>
        <w:tc>
          <w:tcPr>
            <w:tcW w:w="216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350 – 407 гг.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архиепископ Константинопольский, святитель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«Слово о священстве»</w:t>
            </w:r>
          </w:p>
        </w:tc>
        <w:tc>
          <w:tcPr>
            <w:tcW w:w="5933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Иоанн обучался в школе известного оратора Ливания. В 381 г. принимает сан диакона и начинает выступать с проповедями, собирая обширную аудиторию. В 398 г. Златоуста назначают архиепископом Константинополя. Недолгое время Златоуст пробыл адвокатом, что позволило ему в подробностях изучить нравы и обычаи антиохийского света, в который он стал вхож по роду деятельности.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</w:p>
        </w:tc>
      </w:tr>
      <w:tr w:rsidR="008637A2" w:rsidRPr="006258BD">
        <w:trPr>
          <w:cantSplit/>
          <w:trHeight w:val="2427"/>
        </w:trPr>
        <w:tc>
          <w:tcPr>
            <w:tcW w:w="648" w:type="dxa"/>
            <w:textDirection w:val="btLr"/>
            <w:vAlign w:val="center"/>
          </w:tcPr>
          <w:p w:rsidR="008637A2" w:rsidRPr="006258BD" w:rsidRDefault="008637A2" w:rsidP="008637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Беда Достопочтенный</w:t>
            </w:r>
          </w:p>
        </w:tc>
        <w:tc>
          <w:tcPr>
            <w:tcW w:w="216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673 – 735 гг.</w:t>
            </w:r>
          </w:p>
        </w:tc>
        <w:tc>
          <w:tcPr>
            <w:tcW w:w="198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«Книга о тропах и фигурах»</w:t>
            </w:r>
          </w:p>
        </w:tc>
        <w:tc>
          <w:tcPr>
            <w:tcW w:w="5933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color w:val="000000"/>
                <w:sz w:val="20"/>
                <w:szCs w:val="20"/>
              </w:rPr>
              <w:t xml:space="preserve">Он родился поблизости от монастыря Уэармут, в семилетнем возрасте был отдан туда на воспитание, переведен в соседний монастырь Джэрроу вскоре после его основания в </w:t>
            </w:r>
            <w:smartTag w:uri="urn:schemas-microsoft-com:office:smarttags" w:element="metricconverter">
              <w:smartTagPr>
                <w:attr w:name="ProductID" w:val="691 г"/>
              </w:smartTagPr>
              <w:r w:rsidRPr="006258BD">
                <w:rPr>
                  <w:color w:val="000000"/>
                  <w:sz w:val="20"/>
                  <w:szCs w:val="20"/>
                </w:rPr>
                <w:t>691 г</w:t>
              </w:r>
            </w:smartTag>
            <w:r w:rsidRPr="006258BD">
              <w:rPr>
                <w:color w:val="000000"/>
                <w:sz w:val="20"/>
                <w:szCs w:val="20"/>
              </w:rPr>
              <w:t xml:space="preserve">. Беда как писатель и историк имеет, пожалуй, немало прототипов и последователей, но не имеет аналога в западноевропейской культуре. </w:t>
            </w:r>
            <w:r w:rsidRPr="006258BD">
              <w:rPr>
                <w:sz w:val="20"/>
                <w:szCs w:val="20"/>
              </w:rPr>
              <w:t>Беде принадлежит около сорока работ, которые в совокупности составляют нечто вроде энциклопедии. Двадцать пять из них содержат библейские комментарии, охватывающие большинство книг Ветхого и Нового заветов, а также апокрифы. Остальные включают жития святых и мучеников.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</w:p>
        </w:tc>
      </w:tr>
      <w:tr w:rsidR="008637A2" w:rsidRPr="006258BD">
        <w:trPr>
          <w:cantSplit/>
          <w:trHeight w:val="3105"/>
        </w:trPr>
        <w:tc>
          <w:tcPr>
            <w:tcW w:w="648" w:type="dxa"/>
            <w:textDirection w:val="btLr"/>
            <w:vAlign w:val="center"/>
          </w:tcPr>
          <w:p w:rsidR="008637A2" w:rsidRPr="006258BD" w:rsidRDefault="008637A2" w:rsidP="008637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Фома Аквинский</w:t>
            </w:r>
          </w:p>
        </w:tc>
        <w:tc>
          <w:tcPr>
            <w:tcW w:w="216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1225 – 1274 гг.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философ и теолог, учитель церкви, основатель томизма, член ордена доминиканцев</w:t>
            </w:r>
          </w:p>
        </w:tc>
        <w:tc>
          <w:tcPr>
            <w:tcW w:w="198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«Дискуссионные вопросы»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«Вопросы на различные темы»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«Комментарии»</w:t>
            </w:r>
          </w:p>
        </w:tc>
        <w:tc>
          <w:tcPr>
            <w:tcW w:w="5933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 xml:space="preserve">В 1244 г. Фома принимает решение вступить в орден доминиканцев. Учился в Неаполитанском университете, где изучал Аристотеля и семь свободных искусств: логику, риторику, арифметику, геометрию, грамматику, музыку, астрономию. В 1252 г. он поехал в Парижский университет, чтобы читать лекции и получить звание профессора, которого добился в возрасте 30 лет. В 1259 г вернулся в Италию и преподавал в различных школах, а в 1269 г возвратился в Париж, но спустя четыре года оказался от преподавания вследствие ухудшения здоровья. После смерти ему был присвоен титул "ангельский доктор". В 1323г., во время понтификата папы Иоанна </w:t>
            </w:r>
            <w:r w:rsidRPr="006258BD">
              <w:rPr>
                <w:sz w:val="20"/>
                <w:szCs w:val="20"/>
                <w:lang w:val="en-US"/>
              </w:rPr>
              <w:t>XXII</w:t>
            </w:r>
            <w:r w:rsidRPr="006258BD">
              <w:rPr>
                <w:sz w:val="20"/>
                <w:szCs w:val="20"/>
              </w:rPr>
              <w:t>, Фома был причислен к лику святых, а в 1567г. признан пятым "учителем церкви</w:t>
            </w:r>
            <w:r w:rsidRPr="006258BD">
              <w:t>".</w:t>
            </w:r>
          </w:p>
          <w:p w:rsidR="008637A2" w:rsidRDefault="008637A2" w:rsidP="008637A2"/>
          <w:p w:rsidR="008637A2" w:rsidRPr="006258BD" w:rsidRDefault="008637A2" w:rsidP="008637A2">
            <w:pPr>
              <w:rPr>
                <w:sz w:val="20"/>
                <w:szCs w:val="20"/>
              </w:rPr>
            </w:pPr>
          </w:p>
        </w:tc>
      </w:tr>
      <w:tr w:rsidR="008637A2" w:rsidRPr="006258BD">
        <w:trPr>
          <w:cantSplit/>
          <w:trHeight w:val="2154"/>
        </w:trPr>
        <w:tc>
          <w:tcPr>
            <w:tcW w:w="648" w:type="dxa"/>
            <w:textDirection w:val="btLr"/>
            <w:vAlign w:val="center"/>
          </w:tcPr>
          <w:p w:rsidR="008637A2" w:rsidRPr="006258BD" w:rsidRDefault="008637A2" w:rsidP="008637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Филипп Меланхтон</w:t>
            </w:r>
          </w:p>
        </w:tc>
        <w:tc>
          <w:tcPr>
            <w:tcW w:w="216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1497 – 1560 гг.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немецкий гуманист, теолог и педагог,  евангелический реформатор</w:t>
            </w:r>
          </w:p>
        </w:tc>
        <w:tc>
          <w:tcPr>
            <w:tcW w:w="198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«Риторика»</w:t>
            </w:r>
          </w:p>
        </w:tc>
        <w:tc>
          <w:tcPr>
            <w:tcW w:w="5933" w:type="dxa"/>
          </w:tcPr>
          <w:p w:rsidR="008637A2" w:rsidRPr="008D0D31" w:rsidRDefault="008637A2" w:rsidP="008637A2">
            <w:pPr>
              <w:rPr>
                <w:sz w:val="20"/>
                <w:szCs w:val="20"/>
              </w:rPr>
            </w:pPr>
            <w:r w:rsidRPr="008D0D31">
              <w:rPr>
                <w:sz w:val="20"/>
                <w:szCs w:val="20"/>
              </w:rPr>
              <w:t xml:space="preserve">В последующие годы он изучал под руководством Мартина Лютера богословие, а Лютер ходил на лекции Меланхтона по греческому языку. В 1518 году Меланхтон произнес в университете в Виттенберге свою вдохновенную речь "О преобразовании детского обучения". Необычайно рано, с двенадцати с половиной лет Меланхтон посещает университет Гейдельберга. В 17 лет он сдает экзамен на звание магистра на философском факультете Тюбингена. Вслед за этим он преподает в университете и издает свои первые труды.  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</w:p>
        </w:tc>
      </w:tr>
      <w:tr w:rsidR="008637A2" w:rsidRPr="006258BD">
        <w:trPr>
          <w:cantSplit/>
          <w:trHeight w:val="1979"/>
        </w:trPr>
        <w:tc>
          <w:tcPr>
            <w:tcW w:w="648" w:type="dxa"/>
            <w:textDirection w:val="btLr"/>
            <w:vAlign w:val="center"/>
          </w:tcPr>
          <w:p w:rsidR="008637A2" w:rsidRPr="006258BD" w:rsidRDefault="008637A2" w:rsidP="008637A2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Гергард-Иоаганн Фосс</w:t>
            </w:r>
          </w:p>
        </w:tc>
        <w:tc>
          <w:tcPr>
            <w:tcW w:w="216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1577 – 1649 гг.</w:t>
            </w:r>
          </w:p>
        </w:tc>
        <w:tc>
          <w:tcPr>
            <w:tcW w:w="1980" w:type="dxa"/>
          </w:tcPr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«Риторический комментарий, или наставление ораторам»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  <w:r w:rsidRPr="006258BD">
              <w:rPr>
                <w:sz w:val="20"/>
                <w:szCs w:val="20"/>
              </w:rPr>
              <w:t>«Риторическое искуство»</w:t>
            </w:r>
          </w:p>
        </w:tc>
        <w:tc>
          <w:tcPr>
            <w:tcW w:w="5933" w:type="dxa"/>
          </w:tcPr>
          <w:p w:rsidR="008637A2" w:rsidRPr="008D0D31" w:rsidRDefault="008637A2" w:rsidP="008637A2">
            <w:pPr>
              <w:ind w:firstLine="540"/>
              <w:jc w:val="both"/>
              <w:rPr>
                <w:sz w:val="20"/>
                <w:szCs w:val="20"/>
              </w:rPr>
            </w:pPr>
            <w:r w:rsidRPr="008D0D31">
              <w:rPr>
                <w:sz w:val="20"/>
                <w:szCs w:val="20"/>
              </w:rPr>
              <w:t xml:space="preserve">Известный голландский филолог. Получил образование в Дордрехте и Лейдене. В 1622 г. занял в Лейденском университете кафедру красноречия и истории. В 1631 г. назначен профессором истории в новоучрежденном атенее в Амстердаме. Труды Фосса по классической филологии открывают во многих областях этой науки новые пути и сохраняют свое значение и до настоящего времени. </w:t>
            </w:r>
          </w:p>
          <w:p w:rsidR="008637A2" w:rsidRPr="006258BD" w:rsidRDefault="008637A2" w:rsidP="008637A2">
            <w:pPr>
              <w:rPr>
                <w:sz w:val="20"/>
                <w:szCs w:val="20"/>
              </w:rPr>
            </w:pPr>
          </w:p>
        </w:tc>
      </w:tr>
    </w:tbl>
    <w:p w:rsidR="008637A2" w:rsidRDefault="008637A2" w:rsidP="008637A2">
      <w:pPr>
        <w:spacing w:line="360" w:lineRule="auto"/>
        <w:jc w:val="center"/>
      </w:pPr>
    </w:p>
    <w:p w:rsidR="002F1198" w:rsidRPr="008A7D5B" w:rsidRDefault="002D048D" w:rsidP="008A7D5B">
      <w:pPr>
        <w:pStyle w:val="a6"/>
      </w:pPr>
      <w:r w:rsidRPr="008A7D5B">
        <w:t>Список литературы</w:t>
      </w:r>
    </w:p>
    <w:p w:rsidR="002D048D" w:rsidRDefault="002D048D" w:rsidP="002D048D">
      <w:pPr>
        <w:spacing w:line="360" w:lineRule="auto"/>
        <w:jc w:val="center"/>
        <w:rPr>
          <w:sz w:val="28"/>
          <w:szCs w:val="28"/>
        </w:rPr>
      </w:pPr>
    </w:p>
    <w:p w:rsidR="002D048D" w:rsidRPr="002D048D" w:rsidRDefault="002D048D" w:rsidP="002D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D048D">
        <w:rPr>
          <w:sz w:val="28"/>
          <w:szCs w:val="28"/>
        </w:rPr>
        <w:t>. Львов М.Р. Риторика. Культура речи: Уч. пособие</w:t>
      </w:r>
      <w:r w:rsidR="002F799D">
        <w:rPr>
          <w:sz w:val="28"/>
          <w:szCs w:val="28"/>
        </w:rPr>
        <w:t xml:space="preserve"> для студентов гуманитарных </w:t>
      </w:r>
      <w:r w:rsidRPr="002D048D">
        <w:rPr>
          <w:sz w:val="28"/>
          <w:szCs w:val="28"/>
        </w:rPr>
        <w:t>факультетов вузов. – М.:  «Академия», 2003. – 272 с.</w:t>
      </w:r>
    </w:p>
    <w:p w:rsidR="002D048D" w:rsidRDefault="002D048D" w:rsidP="002D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048D">
        <w:rPr>
          <w:sz w:val="28"/>
          <w:szCs w:val="28"/>
        </w:rPr>
        <w:t>. Сурин Н.В. Риторика: Уч. пособие. – М: Изд-во МГИУ, 2000 – 246 с.</w:t>
      </w:r>
    </w:p>
    <w:p w:rsidR="002D048D" w:rsidRDefault="002F799D" w:rsidP="002D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F799D">
        <w:rPr>
          <w:sz w:val="28"/>
          <w:szCs w:val="28"/>
        </w:rPr>
        <w:t>Введенская Л. А., Павлова Л. Г. Культура и искусство речи. Ростов – на – Дону, 1996, с. 576.</w:t>
      </w:r>
    </w:p>
    <w:p w:rsidR="002F799D" w:rsidRPr="008A7D5B" w:rsidRDefault="002F799D" w:rsidP="002D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7D5B" w:rsidRPr="008A7D5B">
        <w:rPr>
          <w:sz w:val="28"/>
          <w:szCs w:val="28"/>
          <w:lang w:val="en-US"/>
        </w:rPr>
        <w:t>http</w:t>
      </w:r>
      <w:r w:rsidR="008A7D5B" w:rsidRPr="008A7D5B">
        <w:rPr>
          <w:sz w:val="28"/>
          <w:szCs w:val="28"/>
        </w:rPr>
        <w:t>://</w:t>
      </w:r>
      <w:r w:rsidR="008A7D5B" w:rsidRPr="008A7D5B">
        <w:rPr>
          <w:sz w:val="28"/>
          <w:szCs w:val="28"/>
          <w:lang w:val="en-US"/>
        </w:rPr>
        <w:t>ru</w:t>
      </w:r>
      <w:r w:rsidR="008A7D5B" w:rsidRPr="008A7D5B">
        <w:rPr>
          <w:sz w:val="28"/>
          <w:szCs w:val="28"/>
        </w:rPr>
        <w:t>.</w:t>
      </w:r>
      <w:r w:rsidR="008A7D5B" w:rsidRPr="008A7D5B">
        <w:rPr>
          <w:sz w:val="28"/>
          <w:szCs w:val="28"/>
          <w:lang w:val="en-US"/>
        </w:rPr>
        <w:t>wikipedia</w:t>
      </w:r>
      <w:r w:rsidR="008A7D5B" w:rsidRPr="008A7D5B">
        <w:rPr>
          <w:sz w:val="28"/>
          <w:szCs w:val="28"/>
        </w:rPr>
        <w:t>.</w:t>
      </w:r>
      <w:r w:rsidR="008A7D5B" w:rsidRPr="008A7D5B">
        <w:rPr>
          <w:sz w:val="28"/>
          <w:szCs w:val="28"/>
          <w:lang w:val="en-US"/>
        </w:rPr>
        <w:t>org</w:t>
      </w:r>
    </w:p>
    <w:p w:rsidR="002F799D" w:rsidRPr="008A7D5B" w:rsidRDefault="002F799D" w:rsidP="002D04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7D5B" w:rsidRPr="008A7D5B">
        <w:rPr>
          <w:sz w:val="28"/>
          <w:szCs w:val="28"/>
        </w:rPr>
        <w:t>http://dic.academic.ru</w:t>
      </w:r>
      <w:bookmarkStart w:id="0" w:name="_GoBack"/>
      <w:bookmarkEnd w:id="0"/>
    </w:p>
    <w:sectPr w:rsidR="002F799D" w:rsidRPr="008A7D5B" w:rsidSect="008637A2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D17"/>
    <w:rsid w:val="00013AAA"/>
    <w:rsid w:val="00066779"/>
    <w:rsid w:val="0015722B"/>
    <w:rsid w:val="00173C2D"/>
    <w:rsid w:val="001E21D9"/>
    <w:rsid w:val="0025376E"/>
    <w:rsid w:val="0028263B"/>
    <w:rsid w:val="002859A6"/>
    <w:rsid w:val="002D048D"/>
    <w:rsid w:val="002F1198"/>
    <w:rsid w:val="002F799D"/>
    <w:rsid w:val="004B1888"/>
    <w:rsid w:val="00513392"/>
    <w:rsid w:val="00565F2B"/>
    <w:rsid w:val="00717B8F"/>
    <w:rsid w:val="008637A2"/>
    <w:rsid w:val="0088026C"/>
    <w:rsid w:val="008A0A7D"/>
    <w:rsid w:val="008A7D5B"/>
    <w:rsid w:val="008B3161"/>
    <w:rsid w:val="008F43DB"/>
    <w:rsid w:val="00941028"/>
    <w:rsid w:val="00983FDC"/>
    <w:rsid w:val="00AB47FC"/>
    <w:rsid w:val="00C01FB9"/>
    <w:rsid w:val="00C071A2"/>
    <w:rsid w:val="00C259D0"/>
    <w:rsid w:val="00CD478B"/>
    <w:rsid w:val="00D04771"/>
    <w:rsid w:val="00D16103"/>
    <w:rsid w:val="00D95120"/>
    <w:rsid w:val="00DE6AB1"/>
    <w:rsid w:val="00E62CFF"/>
    <w:rsid w:val="00E71D17"/>
    <w:rsid w:val="00EC3DC2"/>
    <w:rsid w:val="00F7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0B35-9AE7-4363-BB74-E7B71CDA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1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Îáû÷íûé"/>
    <w:rsid w:val="00D16103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8"/>
    </w:rPr>
  </w:style>
  <w:style w:type="character" w:styleId="a5">
    <w:name w:val="Hyperlink"/>
    <w:basedOn w:val="a0"/>
    <w:rsid w:val="00D16103"/>
    <w:rPr>
      <w:color w:val="0000FF"/>
      <w:u w:val="single"/>
    </w:rPr>
  </w:style>
  <w:style w:type="paragraph" w:customStyle="1" w:styleId="a6">
    <w:name w:val="МОЁ"/>
    <w:rsid w:val="008A7D5B"/>
    <w:pPr>
      <w:spacing w:line="360" w:lineRule="auto"/>
      <w:jc w:val="both"/>
    </w:pPr>
    <w:rPr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.wikipedia.org/w/index.php?title=%D0%A1%D1%83%D0%BC%D0%BC%D0%B0_%D1%82%D0%B5%D0%BE%D0%BB%D0%BE%D0%B3%D0%B8%D0%B8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P@nterka&amp;Company</Company>
  <LinksUpToDate>false</LinksUpToDate>
  <CharactersWithSpaces>17372</CharactersWithSpaces>
  <SharedDoc>false</SharedDoc>
  <HLinks>
    <vt:vector size="6" baseType="variant">
      <vt:variant>
        <vt:i4>7798815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http://ru.wikipedia.org/w/index.php?title=%D0%A1%D1%83%D0%BC%D0%BC%D0%B0_%D1%82%D0%B5%D0%BE%D0%BB%D0%BE%D0%B3%D0%B8%D0%B8&amp;action=edit&amp;redlink=1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Котёнок</dc:creator>
  <cp:keywords/>
  <cp:lastModifiedBy>admin</cp:lastModifiedBy>
  <cp:revision>2</cp:revision>
  <dcterms:created xsi:type="dcterms:W3CDTF">2014-04-04T06:21:00Z</dcterms:created>
  <dcterms:modified xsi:type="dcterms:W3CDTF">2014-04-04T06:21:00Z</dcterms:modified>
</cp:coreProperties>
</file>