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4F2" w:rsidRDefault="001124F2">
      <w:pPr>
        <w:jc w:val="center"/>
        <w:rPr>
          <w:rFonts w:ascii="Courier New" w:hAnsi="Courier New"/>
          <w:b/>
          <w:i/>
          <w:sz w:val="32"/>
        </w:rPr>
      </w:pPr>
      <w:r>
        <w:rPr>
          <w:rFonts w:ascii="Courier New" w:hAnsi="Courier New"/>
          <w:b/>
          <w:i/>
          <w:sz w:val="32"/>
        </w:rPr>
        <w:t>Министерство экономического развития и торговли Российской Федерации</w:t>
      </w:r>
    </w:p>
    <w:p w:rsidR="001124F2" w:rsidRDefault="001124F2">
      <w:pPr>
        <w:jc w:val="center"/>
        <w:outlineLvl w:val="0"/>
      </w:pPr>
      <w:r>
        <w:rPr>
          <w:rFonts w:ascii="Courier New" w:hAnsi="Courier New"/>
          <w:b/>
          <w:i/>
          <w:sz w:val="32"/>
        </w:rPr>
        <w:t>Сибайский торгово-экономический колледж</w:t>
      </w:r>
    </w:p>
    <w:p w:rsidR="001124F2" w:rsidRDefault="001124F2">
      <w:pPr>
        <w:pStyle w:val="ab"/>
        <w:spacing w:before="0" w:after="0"/>
      </w:pPr>
    </w:p>
    <w:p w:rsidR="001124F2" w:rsidRDefault="001124F2">
      <w:pPr>
        <w:pStyle w:val="ab"/>
        <w:spacing w:before="0" w:after="0"/>
      </w:pPr>
    </w:p>
    <w:p w:rsidR="001124F2" w:rsidRDefault="001124F2">
      <w:pPr>
        <w:pStyle w:val="ab"/>
        <w:spacing w:before="0" w:after="0"/>
      </w:pPr>
    </w:p>
    <w:p w:rsidR="001124F2" w:rsidRDefault="001124F2">
      <w:pPr>
        <w:pStyle w:val="ac"/>
        <w:ind w:firstLine="3544"/>
        <w:outlineLvl w:val="0"/>
        <w:rPr>
          <w:rFonts w:ascii="Times New Roman" w:hAnsi="Times New Roman"/>
          <w:b/>
          <w:sz w:val="28"/>
        </w:rPr>
      </w:pPr>
      <w:r>
        <w:rPr>
          <w:rFonts w:ascii="Times New Roman" w:hAnsi="Times New Roman"/>
          <w:b/>
          <w:sz w:val="28"/>
        </w:rPr>
        <w:t>Специальность: 0201 «Правоведение»</w:t>
      </w:r>
    </w:p>
    <w:p w:rsidR="001124F2" w:rsidRDefault="001124F2">
      <w:pPr>
        <w:pStyle w:val="ac"/>
        <w:ind w:firstLine="3544"/>
        <w:outlineLvl w:val="0"/>
        <w:rPr>
          <w:rFonts w:ascii="Times New Roman" w:hAnsi="Times New Roman"/>
          <w:b/>
          <w:sz w:val="28"/>
        </w:rPr>
      </w:pPr>
      <w:r>
        <w:rPr>
          <w:rFonts w:ascii="Times New Roman" w:hAnsi="Times New Roman"/>
          <w:b/>
          <w:sz w:val="28"/>
        </w:rPr>
        <w:t>Группа: 9901</w:t>
      </w:r>
      <w:r>
        <w:rPr>
          <w:rFonts w:ascii="Times New Roman" w:hAnsi="Times New Roman"/>
          <w:b/>
          <w:sz w:val="28"/>
          <w:vertAlign w:val="superscript"/>
        </w:rPr>
        <w:t>б</w:t>
      </w:r>
    </w:p>
    <w:p w:rsidR="001124F2" w:rsidRDefault="001124F2">
      <w:pPr>
        <w:pStyle w:val="ac"/>
        <w:ind w:firstLine="3544"/>
        <w:outlineLvl w:val="0"/>
        <w:rPr>
          <w:sz w:val="40"/>
        </w:rPr>
      </w:pPr>
      <w:r>
        <w:rPr>
          <w:rFonts w:ascii="Times New Roman" w:hAnsi="Times New Roman"/>
          <w:b/>
          <w:sz w:val="28"/>
        </w:rPr>
        <w:t>Ф.И.О. студента: Мустафин Артур Рафаэлевич</w:t>
      </w:r>
    </w:p>
    <w:p w:rsidR="001124F2" w:rsidRDefault="001124F2"/>
    <w:p w:rsidR="001124F2" w:rsidRDefault="001124F2">
      <w:pPr>
        <w:pStyle w:val="a6"/>
      </w:pPr>
    </w:p>
    <w:p w:rsidR="001124F2" w:rsidRDefault="001124F2">
      <w:pPr>
        <w:pStyle w:val="ac"/>
        <w:jc w:val="center"/>
        <w:outlineLvl w:val="0"/>
        <w:rPr>
          <w:rFonts w:ascii="Courier New" w:hAnsi="Courier New"/>
          <w:b/>
          <w:i/>
          <w:sz w:val="140"/>
        </w:rPr>
      </w:pPr>
      <w:r>
        <w:rPr>
          <w:rFonts w:ascii="Courier New" w:hAnsi="Courier New"/>
          <w:b/>
          <w:i/>
          <w:sz w:val="140"/>
        </w:rPr>
        <w:t>Дипломная</w:t>
      </w:r>
    </w:p>
    <w:p w:rsidR="001124F2" w:rsidRDefault="001124F2">
      <w:pPr>
        <w:pStyle w:val="ac"/>
        <w:jc w:val="center"/>
        <w:rPr>
          <w:i/>
          <w:sz w:val="96"/>
        </w:rPr>
      </w:pPr>
      <w:r>
        <w:rPr>
          <w:rFonts w:ascii="Courier New" w:hAnsi="Courier New"/>
          <w:b/>
          <w:i/>
          <w:sz w:val="140"/>
        </w:rPr>
        <w:t>работа</w:t>
      </w:r>
    </w:p>
    <w:p w:rsidR="001124F2" w:rsidRDefault="001124F2">
      <w:pPr>
        <w:pStyle w:val="ac"/>
        <w:ind w:left="2410" w:hanging="2410"/>
        <w:jc w:val="both"/>
        <w:rPr>
          <w:rFonts w:ascii="Courier New" w:hAnsi="Courier New"/>
          <w:sz w:val="32"/>
        </w:rPr>
      </w:pPr>
      <w:r>
        <w:rPr>
          <w:rFonts w:ascii="Courier New" w:hAnsi="Courier New"/>
          <w:sz w:val="32"/>
        </w:rPr>
        <w:t>На тему: «Роль налогов в формировании бюджета Российской Федерации»</w:t>
      </w:r>
    </w:p>
    <w:p w:rsidR="001124F2" w:rsidRDefault="001124F2">
      <w:pPr>
        <w:pStyle w:val="ac"/>
        <w:ind w:left="1985" w:hanging="1985"/>
        <w:rPr>
          <w:rFonts w:ascii="Courier New" w:hAnsi="Courier New"/>
          <w:sz w:val="32"/>
        </w:rPr>
      </w:pPr>
    </w:p>
    <w:p w:rsidR="001124F2" w:rsidRDefault="001124F2">
      <w:pPr>
        <w:pStyle w:val="ac"/>
        <w:ind w:left="1985" w:hanging="1985"/>
        <w:rPr>
          <w:rFonts w:ascii="Courier New" w:hAnsi="Courier New"/>
          <w:sz w:val="32"/>
        </w:rPr>
      </w:pPr>
    </w:p>
    <w:p w:rsidR="001124F2" w:rsidRDefault="001124F2">
      <w:pPr>
        <w:pStyle w:val="ac"/>
        <w:ind w:left="1985" w:hanging="1985"/>
        <w:rPr>
          <w:rFonts w:ascii="Courier New" w:hAnsi="Courier New"/>
          <w:sz w:val="32"/>
        </w:rPr>
      </w:pPr>
    </w:p>
    <w:tbl>
      <w:tblPr>
        <w:tblW w:w="0" w:type="auto"/>
        <w:tblLayout w:type="fixed"/>
        <w:tblLook w:val="0000" w:firstRow="0" w:lastRow="0" w:firstColumn="0" w:lastColumn="0" w:noHBand="0" w:noVBand="0"/>
      </w:tblPr>
      <w:tblGrid>
        <w:gridCol w:w="5068"/>
        <w:gridCol w:w="2695"/>
        <w:gridCol w:w="2373"/>
      </w:tblGrid>
      <w:tr w:rsidR="001124F2">
        <w:tc>
          <w:tcPr>
            <w:tcW w:w="5068" w:type="dxa"/>
          </w:tcPr>
          <w:p w:rsidR="001124F2" w:rsidRDefault="001124F2">
            <w:pPr>
              <w:pStyle w:val="ac"/>
              <w:rPr>
                <w:rFonts w:ascii="Courier New" w:hAnsi="Courier New"/>
                <w:sz w:val="28"/>
              </w:rPr>
            </w:pPr>
            <w:r>
              <w:rPr>
                <w:rFonts w:ascii="Courier New" w:hAnsi="Courier New"/>
                <w:sz w:val="28"/>
              </w:rPr>
              <w:t>Допущен к защите:___________</w:t>
            </w:r>
          </w:p>
          <w:p w:rsidR="001124F2" w:rsidRDefault="001124F2">
            <w:pPr>
              <w:pStyle w:val="ac"/>
              <w:rPr>
                <w:rFonts w:ascii="Courier New" w:hAnsi="Courier New"/>
                <w:sz w:val="28"/>
              </w:rPr>
            </w:pPr>
            <w:r>
              <w:rPr>
                <w:rFonts w:ascii="Courier New" w:hAnsi="Courier New"/>
                <w:sz w:val="28"/>
              </w:rPr>
              <w:t>Директор СТЭК:______________</w:t>
            </w:r>
          </w:p>
          <w:p w:rsidR="001124F2" w:rsidRDefault="001124F2">
            <w:pPr>
              <w:pStyle w:val="ac"/>
              <w:rPr>
                <w:rFonts w:ascii="Courier New" w:hAnsi="Courier New"/>
                <w:sz w:val="28"/>
              </w:rPr>
            </w:pPr>
            <w:r>
              <w:rPr>
                <w:rFonts w:ascii="Courier New" w:hAnsi="Courier New"/>
                <w:sz w:val="28"/>
              </w:rPr>
              <w:t>____________________________</w:t>
            </w:r>
          </w:p>
          <w:p w:rsidR="001124F2" w:rsidRDefault="001124F2">
            <w:pPr>
              <w:pStyle w:val="ac"/>
              <w:rPr>
                <w:rFonts w:ascii="Courier New" w:hAnsi="Courier New"/>
                <w:sz w:val="28"/>
              </w:rPr>
            </w:pPr>
            <w:r>
              <w:rPr>
                <w:rFonts w:ascii="Courier New" w:hAnsi="Courier New"/>
                <w:sz w:val="28"/>
              </w:rPr>
              <w:t>С.М. Хайбуллина</w:t>
            </w:r>
          </w:p>
        </w:tc>
        <w:tc>
          <w:tcPr>
            <w:tcW w:w="5068" w:type="dxa"/>
            <w:gridSpan w:val="2"/>
          </w:tcPr>
          <w:p w:rsidR="001124F2" w:rsidRDefault="001124F2">
            <w:pPr>
              <w:pStyle w:val="ac"/>
              <w:rPr>
                <w:rFonts w:ascii="Courier New" w:hAnsi="Courier New"/>
                <w:b/>
              </w:rPr>
            </w:pPr>
            <w:r>
              <w:rPr>
                <w:rFonts w:ascii="Courier New" w:hAnsi="Courier New"/>
                <w:b/>
              </w:rPr>
              <w:t>Руководитель:_______________</w:t>
            </w:r>
          </w:p>
          <w:p w:rsidR="001124F2" w:rsidRDefault="001124F2">
            <w:pPr>
              <w:pStyle w:val="ac"/>
              <w:rPr>
                <w:rFonts w:ascii="Courier New" w:hAnsi="Courier New"/>
                <w:b/>
              </w:rPr>
            </w:pPr>
            <w:r>
              <w:rPr>
                <w:rFonts w:ascii="Courier New" w:hAnsi="Courier New"/>
                <w:b/>
              </w:rPr>
              <w:t>Дипломат:___________________</w:t>
            </w:r>
          </w:p>
          <w:p w:rsidR="001124F2" w:rsidRDefault="001124F2">
            <w:pPr>
              <w:pStyle w:val="ac"/>
              <w:rPr>
                <w:rFonts w:ascii="Courier New" w:hAnsi="Courier New"/>
                <w:b/>
              </w:rPr>
            </w:pPr>
            <w:r>
              <w:rPr>
                <w:rFonts w:ascii="Courier New" w:hAnsi="Courier New"/>
                <w:b/>
              </w:rPr>
              <w:t>Рецензент:__________________</w:t>
            </w:r>
          </w:p>
        </w:tc>
      </w:tr>
      <w:tr w:rsidR="001124F2">
        <w:trPr>
          <w:gridAfter w:val="1"/>
          <w:wAfter w:w="2373" w:type="dxa"/>
          <w:cantSplit/>
        </w:trPr>
        <w:tc>
          <w:tcPr>
            <w:tcW w:w="7763" w:type="dxa"/>
            <w:gridSpan w:val="2"/>
          </w:tcPr>
          <w:p w:rsidR="001124F2" w:rsidRDefault="001124F2">
            <w:pPr>
              <w:pStyle w:val="ac"/>
              <w:rPr>
                <w:rFonts w:ascii="Courier New" w:hAnsi="Courier New"/>
                <w:sz w:val="28"/>
              </w:rPr>
            </w:pPr>
          </w:p>
          <w:p w:rsidR="001124F2" w:rsidRDefault="001124F2">
            <w:pPr>
              <w:pStyle w:val="ac"/>
              <w:rPr>
                <w:rFonts w:ascii="Courier New" w:hAnsi="Courier New"/>
                <w:sz w:val="28"/>
              </w:rPr>
            </w:pPr>
          </w:p>
          <w:p w:rsidR="001124F2" w:rsidRDefault="001124F2">
            <w:pPr>
              <w:pStyle w:val="ac"/>
              <w:jc w:val="both"/>
              <w:rPr>
                <w:rFonts w:ascii="Courier New" w:hAnsi="Courier New"/>
                <w:sz w:val="28"/>
              </w:rPr>
            </w:pPr>
            <w:r>
              <w:rPr>
                <w:rFonts w:ascii="Courier New" w:hAnsi="Courier New"/>
                <w:sz w:val="28"/>
              </w:rPr>
              <w:t>Рассмотрено на заседании цикловой комиссии общих гуманитарных и социально-экономических дисциплин</w:t>
            </w:r>
          </w:p>
          <w:p w:rsidR="001124F2" w:rsidRDefault="001124F2">
            <w:pPr>
              <w:pStyle w:val="ac"/>
              <w:rPr>
                <w:rFonts w:ascii="Courier New" w:hAnsi="Courier New"/>
                <w:sz w:val="28"/>
              </w:rPr>
            </w:pPr>
            <w:r>
              <w:rPr>
                <w:rFonts w:ascii="Courier New" w:hAnsi="Courier New"/>
                <w:sz w:val="28"/>
              </w:rPr>
              <w:t>«_____»______________2002г.</w:t>
            </w:r>
          </w:p>
          <w:p w:rsidR="001124F2" w:rsidRDefault="001124F2">
            <w:pPr>
              <w:pStyle w:val="ac"/>
              <w:rPr>
                <w:rFonts w:ascii="Courier New" w:hAnsi="Courier New"/>
                <w:sz w:val="28"/>
              </w:rPr>
            </w:pPr>
            <w:r>
              <w:rPr>
                <w:rFonts w:ascii="Courier New" w:hAnsi="Courier New"/>
                <w:sz w:val="28"/>
              </w:rPr>
              <w:t>председатель ПЦК _______(Нигматуллина Р.М.)</w:t>
            </w:r>
          </w:p>
        </w:tc>
      </w:tr>
    </w:tbl>
    <w:p w:rsidR="001124F2" w:rsidRDefault="001124F2">
      <w:pPr>
        <w:pStyle w:val="ac"/>
        <w:rPr>
          <w:rFonts w:ascii="Times New Roman" w:hAnsi="Times New Roman"/>
          <w:i/>
          <w:sz w:val="40"/>
        </w:rPr>
      </w:pPr>
    </w:p>
    <w:p w:rsidR="001124F2" w:rsidRDefault="001124F2">
      <w:pPr>
        <w:pStyle w:val="ac"/>
        <w:rPr>
          <w:rFonts w:ascii="Times New Roman" w:hAnsi="Times New Roman"/>
          <w:i/>
          <w:sz w:val="40"/>
        </w:rPr>
      </w:pPr>
    </w:p>
    <w:p w:rsidR="001124F2" w:rsidRDefault="001124F2">
      <w:pPr>
        <w:pStyle w:val="ac"/>
        <w:jc w:val="center"/>
        <w:rPr>
          <w:rFonts w:ascii="Courier New" w:hAnsi="Courier New"/>
          <w:b/>
          <w:i/>
          <w:sz w:val="32"/>
        </w:rPr>
        <w:sectPr w:rsidR="001124F2">
          <w:headerReference w:type="even" r:id="rId7"/>
          <w:headerReference w:type="default" r:id="rId8"/>
          <w:pgSz w:w="11906" w:h="16838"/>
          <w:pgMar w:top="1383" w:right="567" w:bottom="1418" w:left="1418" w:header="567" w:footer="446" w:gutter="0"/>
          <w:cols w:space="720"/>
          <w:titlePg/>
        </w:sectPr>
      </w:pPr>
      <w:r>
        <w:rPr>
          <w:rFonts w:ascii="Courier New" w:hAnsi="Courier New"/>
          <w:b/>
          <w:i/>
          <w:sz w:val="32"/>
        </w:rPr>
        <w:t>Сибай-2002</w:t>
      </w:r>
    </w:p>
    <w:p w:rsidR="001124F2" w:rsidRDefault="001124F2">
      <w:pPr>
        <w:pStyle w:val="1"/>
        <w:jc w:val="center"/>
        <w:rPr>
          <w:rFonts w:ascii="Courier New" w:hAnsi="Courier New"/>
          <w:sz w:val="36"/>
        </w:rPr>
      </w:pPr>
      <w:r>
        <w:rPr>
          <w:rFonts w:ascii="Courier New" w:hAnsi="Courier New"/>
          <w:sz w:val="36"/>
        </w:rPr>
        <w:t>СОДЕРЖАНИЕ:</w:t>
      </w:r>
    </w:p>
    <w:tbl>
      <w:tblPr>
        <w:tblW w:w="0" w:type="auto"/>
        <w:tblInd w:w="-34" w:type="dxa"/>
        <w:tblLayout w:type="fixed"/>
        <w:tblLook w:val="0000" w:firstRow="0" w:lastRow="0" w:firstColumn="0" w:lastColumn="0" w:noHBand="0" w:noVBand="0"/>
      </w:tblPr>
      <w:tblGrid>
        <w:gridCol w:w="709"/>
        <w:gridCol w:w="7797"/>
        <w:gridCol w:w="851"/>
      </w:tblGrid>
      <w:tr w:rsidR="001124F2">
        <w:tc>
          <w:tcPr>
            <w:tcW w:w="709" w:type="dxa"/>
            <w:vAlign w:val="center"/>
          </w:tcPr>
          <w:p w:rsidR="001124F2" w:rsidRDefault="001124F2">
            <w:pPr>
              <w:pStyle w:val="a9"/>
              <w:shd w:val="clear" w:color="auto" w:fill="auto"/>
              <w:ind w:left="0"/>
              <w:rPr>
                <w:rFonts w:ascii="Courier New" w:hAnsi="Courier New"/>
                <w:b w:val="0"/>
              </w:rPr>
            </w:pPr>
          </w:p>
        </w:tc>
        <w:tc>
          <w:tcPr>
            <w:tcW w:w="7797" w:type="dxa"/>
            <w:vAlign w:val="center"/>
          </w:tcPr>
          <w:p w:rsidR="001124F2" w:rsidRDefault="001124F2">
            <w:pPr>
              <w:pStyle w:val="a9"/>
              <w:shd w:val="clear" w:color="auto" w:fill="auto"/>
              <w:ind w:left="0"/>
              <w:rPr>
                <w:rFonts w:ascii="Courier New" w:hAnsi="Courier New"/>
                <w:b w:val="0"/>
              </w:rPr>
            </w:pPr>
          </w:p>
        </w:tc>
        <w:tc>
          <w:tcPr>
            <w:tcW w:w="851" w:type="dxa"/>
          </w:tcPr>
          <w:p w:rsidR="001124F2" w:rsidRDefault="001124F2">
            <w:pPr>
              <w:pStyle w:val="a9"/>
              <w:shd w:val="clear" w:color="auto" w:fill="auto"/>
              <w:ind w:left="0"/>
              <w:rPr>
                <w:rFonts w:ascii="Courier New" w:hAnsi="Courier New"/>
                <w:b w:val="0"/>
                <w:sz w:val="24"/>
              </w:rPr>
            </w:pPr>
            <w:r>
              <w:rPr>
                <w:rFonts w:ascii="Courier New" w:hAnsi="Courier New"/>
                <w:b w:val="0"/>
                <w:sz w:val="24"/>
              </w:rPr>
              <w:t>Стр.</w:t>
            </w:r>
          </w:p>
        </w:tc>
      </w:tr>
      <w:tr w:rsidR="001124F2">
        <w:trPr>
          <w:trHeight w:val="403"/>
        </w:trPr>
        <w:tc>
          <w:tcPr>
            <w:tcW w:w="709" w:type="dxa"/>
            <w:vAlign w:val="center"/>
          </w:tcPr>
          <w:p w:rsidR="001124F2" w:rsidRDefault="001124F2">
            <w:pPr>
              <w:pStyle w:val="a9"/>
              <w:shd w:val="clear" w:color="auto" w:fill="auto"/>
              <w:ind w:left="0"/>
              <w:jc w:val="left"/>
              <w:rPr>
                <w:rFonts w:ascii="Courier New" w:hAnsi="Courier New"/>
              </w:rPr>
            </w:pPr>
          </w:p>
        </w:tc>
        <w:tc>
          <w:tcPr>
            <w:tcW w:w="7797" w:type="dxa"/>
            <w:vAlign w:val="center"/>
          </w:tcPr>
          <w:p w:rsidR="001124F2" w:rsidRDefault="001124F2">
            <w:pPr>
              <w:pStyle w:val="a9"/>
              <w:shd w:val="clear" w:color="auto" w:fill="auto"/>
              <w:ind w:left="0"/>
              <w:jc w:val="both"/>
              <w:rPr>
                <w:rFonts w:ascii="Courier New" w:hAnsi="Courier New"/>
                <w:b w:val="0"/>
              </w:rPr>
            </w:pPr>
            <w:r>
              <w:rPr>
                <w:rFonts w:ascii="Courier New" w:hAnsi="Courier New"/>
                <w:b w:val="0"/>
              </w:rPr>
              <w:t>Введение;</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3</w:t>
            </w:r>
          </w:p>
        </w:tc>
      </w:tr>
      <w:tr w:rsidR="001124F2">
        <w:trPr>
          <w:trHeight w:val="855"/>
        </w:trPr>
        <w:tc>
          <w:tcPr>
            <w:tcW w:w="709" w:type="dxa"/>
            <w:vAlign w:val="center"/>
          </w:tcPr>
          <w:p w:rsidR="001124F2" w:rsidRDefault="001124F2">
            <w:pPr>
              <w:pStyle w:val="a9"/>
              <w:shd w:val="clear" w:color="auto" w:fill="auto"/>
              <w:ind w:left="0"/>
              <w:jc w:val="left"/>
              <w:rPr>
                <w:rFonts w:ascii="Courier New" w:hAnsi="Courier New"/>
                <w:sz w:val="16"/>
              </w:rPr>
            </w:pPr>
            <w:r>
              <w:rPr>
                <w:rFonts w:ascii="Courier New" w:hAnsi="Courier New"/>
              </w:rPr>
              <w:t>1.</w:t>
            </w:r>
          </w:p>
        </w:tc>
        <w:tc>
          <w:tcPr>
            <w:tcW w:w="7797" w:type="dxa"/>
            <w:vAlign w:val="center"/>
          </w:tcPr>
          <w:p w:rsidR="001124F2" w:rsidRDefault="001124F2">
            <w:pPr>
              <w:pStyle w:val="a9"/>
              <w:shd w:val="clear" w:color="auto" w:fill="auto"/>
              <w:ind w:left="0"/>
              <w:jc w:val="both"/>
              <w:rPr>
                <w:rFonts w:ascii="Courier New" w:hAnsi="Courier New"/>
                <w:b w:val="0"/>
              </w:rPr>
            </w:pPr>
            <w:r>
              <w:rPr>
                <w:rFonts w:ascii="Courier New" w:hAnsi="Courier New"/>
                <w:b w:val="0"/>
              </w:rPr>
              <w:t>Социально-экономическая сущность бюджета Российской Федерации;</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5</w:t>
            </w:r>
          </w:p>
        </w:tc>
      </w:tr>
      <w:tr w:rsidR="001124F2">
        <w:trPr>
          <w:trHeight w:val="855"/>
        </w:trPr>
        <w:tc>
          <w:tcPr>
            <w:tcW w:w="709" w:type="dxa"/>
            <w:vAlign w:val="center"/>
          </w:tcPr>
          <w:p w:rsidR="001124F2" w:rsidRDefault="001124F2">
            <w:pPr>
              <w:pStyle w:val="a9"/>
              <w:shd w:val="clear" w:color="auto" w:fill="auto"/>
              <w:ind w:left="0"/>
              <w:jc w:val="left"/>
              <w:rPr>
                <w:rFonts w:ascii="Courier New" w:hAnsi="Courier New"/>
              </w:rPr>
            </w:pPr>
            <w:r>
              <w:rPr>
                <w:rFonts w:ascii="Courier New" w:hAnsi="Courier New"/>
              </w:rPr>
              <w:t>2.</w:t>
            </w:r>
          </w:p>
        </w:tc>
        <w:tc>
          <w:tcPr>
            <w:tcW w:w="7797" w:type="dxa"/>
            <w:vAlign w:val="center"/>
          </w:tcPr>
          <w:p w:rsidR="001124F2" w:rsidRDefault="001124F2">
            <w:pPr>
              <w:pStyle w:val="a9"/>
              <w:shd w:val="clear" w:color="auto" w:fill="auto"/>
              <w:ind w:left="0"/>
              <w:jc w:val="both"/>
              <w:rPr>
                <w:rFonts w:ascii="Courier New" w:hAnsi="Courier New"/>
                <w:b w:val="0"/>
              </w:rPr>
            </w:pPr>
            <w:r>
              <w:rPr>
                <w:rFonts w:ascii="Courier New" w:hAnsi="Courier New"/>
                <w:b w:val="0"/>
              </w:rPr>
              <w:t>Бюджетное устройство Российской Федерации;</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12</w:t>
            </w:r>
          </w:p>
        </w:tc>
      </w:tr>
      <w:tr w:rsidR="001124F2">
        <w:trPr>
          <w:trHeight w:val="855"/>
        </w:trPr>
        <w:tc>
          <w:tcPr>
            <w:tcW w:w="709" w:type="dxa"/>
            <w:vAlign w:val="center"/>
          </w:tcPr>
          <w:p w:rsidR="001124F2" w:rsidRDefault="001124F2">
            <w:pPr>
              <w:pStyle w:val="a9"/>
              <w:shd w:val="clear" w:color="auto" w:fill="auto"/>
              <w:ind w:left="0"/>
              <w:jc w:val="left"/>
              <w:rPr>
                <w:rFonts w:ascii="Courier New" w:hAnsi="Courier New"/>
              </w:rPr>
            </w:pPr>
            <w:r>
              <w:rPr>
                <w:rFonts w:ascii="Courier New" w:hAnsi="Courier New"/>
              </w:rPr>
              <w:t>3.</w:t>
            </w:r>
          </w:p>
        </w:tc>
        <w:tc>
          <w:tcPr>
            <w:tcW w:w="7797" w:type="dxa"/>
            <w:vAlign w:val="center"/>
          </w:tcPr>
          <w:p w:rsidR="001124F2" w:rsidRDefault="001124F2">
            <w:pPr>
              <w:pStyle w:val="a9"/>
              <w:shd w:val="clear" w:color="auto" w:fill="auto"/>
              <w:ind w:left="0"/>
              <w:jc w:val="both"/>
              <w:rPr>
                <w:rFonts w:ascii="Courier New" w:hAnsi="Courier New"/>
                <w:b w:val="0"/>
              </w:rPr>
            </w:pPr>
            <w:r>
              <w:rPr>
                <w:rFonts w:ascii="Courier New" w:hAnsi="Courier New"/>
                <w:b w:val="0"/>
              </w:rPr>
              <w:t>Бюджетное планирование и бюджетный процесс;</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19</w:t>
            </w:r>
          </w:p>
        </w:tc>
      </w:tr>
      <w:tr w:rsidR="001124F2">
        <w:trPr>
          <w:trHeight w:val="569"/>
        </w:trPr>
        <w:tc>
          <w:tcPr>
            <w:tcW w:w="709" w:type="dxa"/>
            <w:vAlign w:val="center"/>
          </w:tcPr>
          <w:p w:rsidR="001124F2" w:rsidRDefault="001124F2">
            <w:pPr>
              <w:pStyle w:val="a9"/>
              <w:shd w:val="clear" w:color="auto" w:fill="auto"/>
              <w:ind w:left="0"/>
              <w:jc w:val="left"/>
              <w:rPr>
                <w:rFonts w:ascii="Courier New" w:hAnsi="Courier New"/>
              </w:rPr>
            </w:pPr>
            <w:r>
              <w:rPr>
                <w:rFonts w:ascii="Courier New" w:hAnsi="Courier New"/>
              </w:rPr>
              <w:t>4.</w:t>
            </w:r>
          </w:p>
        </w:tc>
        <w:tc>
          <w:tcPr>
            <w:tcW w:w="7797" w:type="dxa"/>
            <w:vAlign w:val="center"/>
          </w:tcPr>
          <w:p w:rsidR="001124F2" w:rsidRDefault="001124F2">
            <w:pPr>
              <w:pStyle w:val="a9"/>
              <w:shd w:val="clear" w:color="auto" w:fill="auto"/>
              <w:ind w:left="0"/>
              <w:jc w:val="both"/>
              <w:rPr>
                <w:rFonts w:ascii="Courier New" w:hAnsi="Courier New"/>
                <w:b w:val="0"/>
              </w:rPr>
            </w:pPr>
            <w:r>
              <w:rPr>
                <w:rFonts w:ascii="Courier New" w:hAnsi="Courier New"/>
                <w:b w:val="0"/>
              </w:rPr>
              <w:t>Поступления в бюджет. Порядок формирования бюджета;</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32</w:t>
            </w:r>
          </w:p>
        </w:tc>
      </w:tr>
      <w:tr w:rsidR="001124F2">
        <w:trPr>
          <w:cantSplit/>
          <w:trHeight w:val="846"/>
        </w:trPr>
        <w:tc>
          <w:tcPr>
            <w:tcW w:w="709" w:type="dxa"/>
            <w:vAlign w:val="center"/>
          </w:tcPr>
          <w:p w:rsidR="001124F2" w:rsidRDefault="001124F2">
            <w:pPr>
              <w:pStyle w:val="a9"/>
              <w:shd w:val="clear" w:color="auto" w:fill="auto"/>
              <w:ind w:left="0" w:right="34"/>
              <w:jc w:val="left"/>
              <w:rPr>
                <w:rFonts w:ascii="Courier New" w:hAnsi="Courier New"/>
              </w:rPr>
            </w:pPr>
            <w:r>
              <w:rPr>
                <w:rFonts w:ascii="Courier New" w:hAnsi="Courier New"/>
              </w:rPr>
              <w:t>5.</w:t>
            </w:r>
          </w:p>
        </w:tc>
        <w:tc>
          <w:tcPr>
            <w:tcW w:w="7797" w:type="dxa"/>
            <w:vAlign w:val="center"/>
          </w:tcPr>
          <w:p w:rsidR="001124F2" w:rsidRDefault="001124F2">
            <w:pPr>
              <w:pStyle w:val="a9"/>
              <w:shd w:val="clear" w:color="auto" w:fill="auto"/>
              <w:ind w:left="0"/>
              <w:jc w:val="both"/>
              <w:rPr>
                <w:rFonts w:ascii="Courier New" w:hAnsi="Courier New"/>
                <w:b w:val="0"/>
              </w:rPr>
            </w:pPr>
            <w:r>
              <w:rPr>
                <w:rFonts w:ascii="Courier New" w:hAnsi="Courier New"/>
                <w:b w:val="0"/>
              </w:rPr>
              <w:t>Классификация доходов бюджетов Российской Федерации;</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33</w:t>
            </w:r>
          </w:p>
        </w:tc>
      </w:tr>
      <w:tr w:rsidR="001124F2">
        <w:trPr>
          <w:trHeight w:val="1043"/>
        </w:trPr>
        <w:tc>
          <w:tcPr>
            <w:tcW w:w="709" w:type="dxa"/>
            <w:vAlign w:val="center"/>
          </w:tcPr>
          <w:p w:rsidR="001124F2" w:rsidRDefault="001124F2">
            <w:pPr>
              <w:pStyle w:val="a9"/>
              <w:shd w:val="clear" w:color="auto" w:fill="auto"/>
              <w:ind w:left="0"/>
              <w:jc w:val="left"/>
              <w:rPr>
                <w:rFonts w:ascii="Courier New" w:hAnsi="Courier New"/>
              </w:rPr>
            </w:pPr>
            <w:r>
              <w:rPr>
                <w:rFonts w:ascii="Courier New" w:hAnsi="Courier New"/>
              </w:rPr>
              <w:t>6.</w:t>
            </w:r>
          </w:p>
        </w:tc>
        <w:tc>
          <w:tcPr>
            <w:tcW w:w="7797" w:type="dxa"/>
            <w:vAlign w:val="center"/>
          </w:tcPr>
          <w:p w:rsidR="001124F2" w:rsidRDefault="001124F2">
            <w:pPr>
              <w:pStyle w:val="a9"/>
              <w:shd w:val="clear" w:color="auto" w:fill="auto"/>
              <w:ind w:left="0"/>
              <w:jc w:val="left"/>
              <w:rPr>
                <w:rFonts w:ascii="Courier New" w:hAnsi="Courier New"/>
                <w:b w:val="0"/>
              </w:rPr>
            </w:pPr>
            <w:r>
              <w:rPr>
                <w:rFonts w:ascii="Courier New" w:hAnsi="Courier New"/>
                <w:b w:val="0"/>
              </w:rPr>
              <w:t>Порядок планирования Доходов федерального бюджета Российской Федерации;</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41</w:t>
            </w:r>
          </w:p>
        </w:tc>
      </w:tr>
      <w:tr w:rsidR="001124F2">
        <w:trPr>
          <w:trHeight w:val="562"/>
        </w:trPr>
        <w:tc>
          <w:tcPr>
            <w:tcW w:w="709" w:type="dxa"/>
          </w:tcPr>
          <w:p w:rsidR="001124F2" w:rsidRDefault="001124F2">
            <w:pPr>
              <w:pStyle w:val="a9"/>
              <w:shd w:val="clear" w:color="auto" w:fill="auto"/>
              <w:ind w:left="0"/>
              <w:jc w:val="left"/>
              <w:rPr>
                <w:rFonts w:ascii="Courier New" w:hAnsi="Courier New"/>
              </w:rPr>
            </w:pPr>
          </w:p>
        </w:tc>
        <w:tc>
          <w:tcPr>
            <w:tcW w:w="7797" w:type="dxa"/>
            <w:vAlign w:val="center"/>
          </w:tcPr>
          <w:p w:rsidR="001124F2" w:rsidRDefault="001124F2">
            <w:pPr>
              <w:pStyle w:val="a9"/>
              <w:shd w:val="clear" w:color="auto" w:fill="auto"/>
              <w:ind w:left="0"/>
              <w:jc w:val="left"/>
              <w:rPr>
                <w:rFonts w:ascii="Courier New" w:hAnsi="Courier New"/>
                <w:b w:val="0"/>
              </w:rPr>
            </w:pPr>
            <w:r>
              <w:rPr>
                <w:rFonts w:ascii="Courier New" w:hAnsi="Courier New"/>
                <w:b w:val="0"/>
              </w:rPr>
              <w:t>Заключение</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56</w:t>
            </w:r>
          </w:p>
        </w:tc>
      </w:tr>
      <w:tr w:rsidR="001124F2">
        <w:trPr>
          <w:trHeight w:val="584"/>
        </w:trPr>
        <w:tc>
          <w:tcPr>
            <w:tcW w:w="709" w:type="dxa"/>
          </w:tcPr>
          <w:p w:rsidR="001124F2" w:rsidRDefault="001124F2">
            <w:pPr>
              <w:pStyle w:val="a9"/>
              <w:shd w:val="clear" w:color="auto" w:fill="auto"/>
              <w:ind w:left="0"/>
              <w:jc w:val="left"/>
              <w:rPr>
                <w:rFonts w:ascii="Courier New" w:hAnsi="Courier New"/>
              </w:rPr>
            </w:pPr>
          </w:p>
        </w:tc>
        <w:tc>
          <w:tcPr>
            <w:tcW w:w="7797" w:type="dxa"/>
            <w:vAlign w:val="center"/>
          </w:tcPr>
          <w:p w:rsidR="001124F2" w:rsidRDefault="001124F2">
            <w:pPr>
              <w:pStyle w:val="a9"/>
              <w:shd w:val="clear" w:color="auto" w:fill="auto"/>
              <w:ind w:left="0"/>
              <w:jc w:val="left"/>
              <w:rPr>
                <w:rFonts w:ascii="Courier New" w:hAnsi="Courier New"/>
                <w:b w:val="0"/>
              </w:rPr>
            </w:pPr>
            <w:r>
              <w:rPr>
                <w:rFonts w:ascii="Courier New" w:hAnsi="Courier New"/>
                <w:b w:val="0"/>
              </w:rPr>
              <w:t>Список используемой литературы</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58</w:t>
            </w:r>
          </w:p>
        </w:tc>
      </w:tr>
      <w:tr w:rsidR="001124F2">
        <w:tc>
          <w:tcPr>
            <w:tcW w:w="709" w:type="dxa"/>
          </w:tcPr>
          <w:p w:rsidR="001124F2" w:rsidRDefault="001124F2">
            <w:pPr>
              <w:pStyle w:val="a9"/>
              <w:shd w:val="clear" w:color="auto" w:fill="auto"/>
              <w:ind w:left="0"/>
              <w:jc w:val="left"/>
              <w:rPr>
                <w:rFonts w:ascii="Courier New" w:hAnsi="Courier New"/>
              </w:rPr>
            </w:pPr>
          </w:p>
        </w:tc>
        <w:tc>
          <w:tcPr>
            <w:tcW w:w="7797" w:type="dxa"/>
            <w:vAlign w:val="center"/>
          </w:tcPr>
          <w:p w:rsidR="001124F2" w:rsidRDefault="001124F2">
            <w:pPr>
              <w:pStyle w:val="a9"/>
              <w:shd w:val="clear" w:color="auto" w:fill="auto"/>
              <w:ind w:left="0"/>
              <w:jc w:val="left"/>
              <w:rPr>
                <w:rFonts w:ascii="Courier New" w:hAnsi="Courier New"/>
                <w:b w:val="0"/>
              </w:rPr>
            </w:pPr>
            <w:r>
              <w:rPr>
                <w:rFonts w:ascii="Courier New" w:hAnsi="Courier New"/>
                <w:b w:val="0"/>
              </w:rPr>
              <w:t>Приложения</w:t>
            </w:r>
          </w:p>
        </w:tc>
        <w:tc>
          <w:tcPr>
            <w:tcW w:w="851" w:type="dxa"/>
            <w:vAlign w:val="center"/>
          </w:tcPr>
          <w:p w:rsidR="001124F2" w:rsidRDefault="001124F2">
            <w:pPr>
              <w:pStyle w:val="a9"/>
              <w:shd w:val="clear" w:color="auto" w:fill="auto"/>
              <w:ind w:left="0"/>
              <w:rPr>
                <w:rFonts w:ascii="Courier New" w:hAnsi="Courier New"/>
                <w:i/>
              </w:rPr>
            </w:pPr>
            <w:r>
              <w:rPr>
                <w:rFonts w:ascii="Courier New" w:hAnsi="Courier New"/>
                <w:i/>
              </w:rPr>
              <w:t>60</w:t>
            </w:r>
          </w:p>
        </w:tc>
      </w:tr>
    </w:tbl>
    <w:p w:rsidR="001124F2" w:rsidRDefault="001124F2">
      <w:pPr>
        <w:pStyle w:val="1"/>
        <w:jc w:val="center"/>
        <w:rPr>
          <w:rFonts w:ascii="Courier New" w:hAnsi="Courier New"/>
          <w:sz w:val="36"/>
        </w:rPr>
      </w:pPr>
      <w:r>
        <w:br w:type="page"/>
        <w:t xml:space="preserve"> </w:t>
      </w:r>
      <w:r>
        <w:rPr>
          <w:rFonts w:ascii="Courier New" w:hAnsi="Courier New"/>
          <w:sz w:val="36"/>
        </w:rPr>
        <w:t>ВВЕДЕНИЕ</w:t>
      </w:r>
    </w:p>
    <w:p w:rsidR="001124F2" w:rsidRDefault="001124F2">
      <w:pPr>
        <w:pStyle w:val="aa"/>
        <w:spacing w:line="360" w:lineRule="auto"/>
        <w:rPr>
          <w:rFonts w:ascii="Courier New" w:hAnsi="Courier New"/>
        </w:rPr>
      </w:pPr>
      <w:r>
        <w:rPr>
          <w:rFonts w:ascii="Courier New" w:hAnsi="Courier New"/>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и задач. </w:t>
      </w:r>
    </w:p>
    <w:p w:rsidR="001124F2" w:rsidRDefault="001124F2">
      <w:pPr>
        <w:pStyle w:val="ac"/>
        <w:spacing w:line="360" w:lineRule="auto"/>
        <w:ind w:firstLine="567"/>
        <w:jc w:val="both"/>
        <w:rPr>
          <w:rFonts w:ascii="Courier New" w:hAnsi="Courier New"/>
          <w:sz w:val="28"/>
        </w:rPr>
      </w:pPr>
      <w:r>
        <w:rPr>
          <w:rFonts w:ascii="Courier New" w:hAnsi="Courier New"/>
          <w:sz w:val="28"/>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w:t>
      </w:r>
    </w:p>
    <w:p w:rsidR="001124F2" w:rsidRDefault="001124F2">
      <w:pPr>
        <w:pStyle w:val="ac"/>
        <w:spacing w:line="360" w:lineRule="auto"/>
        <w:ind w:firstLine="567"/>
        <w:jc w:val="both"/>
        <w:rPr>
          <w:rFonts w:ascii="Courier New" w:hAnsi="Courier New"/>
          <w:sz w:val="28"/>
        </w:rPr>
      </w:pPr>
      <w:r>
        <w:rPr>
          <w:rFonts w:ascii="Courier New" w:hAnsi="Courier New"/>
          <w:sz w:val="28"/>
        </w:rPr>
        <w:t xml:space="preserve">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1124F2" w:rsidRDefault="001124F2">
      <w:pPr>
        <w:pStyle w:val="ac"/>
        <w:spacing w:line="360" w:lineRule="auto"/>
        <w:ind w:firstLine="567"/>
        <w:jc w:val="both"/>
        <w:rPr>
          <w:rFonts w:ascii="Courier New" w:hAnsi="Courier New"/>
          <w:sz w:val="28"/>
        </w:rPr>
      </w:pPr>
      <w:r>
        <w:rPr>
          <w:rFonts w:ascii="Courier New" w:hAnsi="Courier New"/>
          <w:sz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1124F2" w:rsidRDefault="001124F2">
      <w:pPr>
        <w:pStyle w:val="aa"/>
        <w:widowControl/>
        <w:spacing w:line="360" w:lineRule="auto"/>
      </w:pPr>
      <w:r>
        <w:rPr>
          <w:rFonts w:ascii="Courier New" w:hAnsi="Courier New"/>
        </w:rPr>
        <w:t>Совершенствование механизма правового регулирования налогообложения в условиях рыночной экономики достигается посредством развития конституционных основ налогообложения, установления все более четких условий взимания налогов и иных обязательных платежей, реализации правовых мер по осуществлению налогово-бюджетного федерализма.</w:t>
      </w:r>
    </w:p>
    <w:p w:rsidR="001124F2" w:rsidRDefault="001124F2">
      <w:pPr>
        <w:pStyle w:val="1"/>
        <w:jc w:val="center"/>
      </w:pPr>
      <w:r>
        <w:br w:type="page"/>
        <w:t>1. Социально-экономическая сущность бюджета Российской Федерации</w:t>
      </w:r>
    </w:p>
    <w:p w:rsidR="001124F2" w:rsidRDefault="001124F2">
      <w:pPr>
        <w:pStyle w:val="aa"/>
        <w:spacing w:line="360" w:lineRule="auto"/>
        <w:ind w:left="0" w:firstLine="567"/>
        <w:rPr>
          <w:rFonts w:ascii="Courier New" w:hAnsi="Courier New"/>
        </w:rPr>
      </w:pPr>
      <w:r>
        <w:rPr>
          <w:rFonts w:ascii="Courier New" w:hAnsi="Courier New"/>
        </w:rPr>
        <w:t>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color w:val="000000"/>
          <w:sz w:val="28"/>
        </w:rPr>
        <w:t xml:space="preserve">Государственный бюджет обеспечивает для органов государственного управления возможность выполнения ими своих функций, включая воздействие на функционирование рынков товаров и услуг, финансовых рынков и распределение доходов в секторах экономики. Бюджет является инструментом мобилизации средств всех секторов экономики для проведения государственной внутренней и внешней политики. С помощью бюджета осуществляется межсекторальное, межотраслевое и межтерриториальное перераспределение ВВП, государственное регулирование и стимулирование экономики, финансирование социальной политики с учетом долгосрочных интересов страны. </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Таким образом, в бюджете отражаются финансовые взаимоотношения государства с плательщиками налоговых и неналоговых средств в бюджет и получателями бюджетных средств, т.е. взаимоотношения государства с населением и хозяйствующими субъектами по поводу формирования и расходования бюджетных средств.</w:t>
      </w:r>
    </w:p>
    <w:p w:rsidR="001124F2" w:rsidRDefault="001124F2">
      <w:pPr>
        <w:shd w:val="clear" w:color="auto" w:fill="FFFFFF"/>
        <w:spacing w:before="24" w:line="360" w:lineRule="auto"/>
        <w:ind w:firstLine="567"/>
        <w:jc w:val="both"/>
        <w:rPr>
          <w:rFonts w:ascii="Courier New" w:hAnsi="Courier New"/>
          <w:color w:val="000000"/>
          <w:sz w:val="28"/>
        </w:rPr>
      </w:pPr>
      <w:r>
        <w:rPr>
          <w:rFonts w:ascii="Courier New" w:hAnsi="Courier New"/>
          <w:color w:val="000000"/>
          <w:sz w:val="28"/>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1124F2" w:rsidRDefault="001124F2">
      <w:pPr>
        <w:shd w:val="clear" w:color="auto" w:fill="FFFFFF"/>
        <w:spacing w:before="5" w:line="360" w:lineRule="auto"/>
        <w:ind w:firstLine="567"/>
        <w:jc w:val="both"/>
        <w:rPr>
          <w:rFonts w:ascii="Courier New" w:hAnsi="Courier New"/>
          <w:sz w:val="28"/>
        </w:rPr>
      </w:pPr>
      <w:r>
        <w:rPr>
          <w:rFonts w:ascii="Courier New" w:hAnsi="Courier New"/>
          <w:color w:val="000000"/>
          <w:sz w:val="28"/>
        </w:rPr>
        <w:t>При рассмотрении государственных финансов необходимо иметь в виду, что функция сектора государственного управления отлична от функций других секторов экономики и заключается в оказании нерыночных услуг населению, обществу в целом и перераспределении доходов и собственности. Сектор государственного управления отличается от других секторов экономики также по способам финансирования затрат - с помощью налогов и иных обязательных платежей других секторов экономики.</w:t>
      </w:r>
    </w:p>
    <w:p w:rsidR="001124F2" w:rsidRDefault="001124F2">
      <w:pPr>
        <w:shd w:val="clear" w:color="auto" w:fill="FFFFFF"/>
        <w:spacing w:before="10" w:line="360" w:lineRule="auto"/>
        <w:ind w:firstLine="567"/>
        <w:jc w:val="both"/>
        <w:rPr>
          <w:rFonts w:ascii="Courier New" w:hAnsi="Courier New"/>
          <w:color w:val="000000"/>
          <w:sz w:val="28"/>
        </w:rPr>
      </w:pPr>
      <w:r>
        <w:rPr>
          <w:rFonts w:ascii="Courier New" w:hAnsi="Courier New"/>
          <w:color w:val="000000"/>
          <w:sz w:val="28"/>
        </w:rPr>
        <w:t xml:space="preserve">Рыночные условия хозяйствования предполагают свободное движение капиталов и товаров, стихийное формирование отношений между участниками воспроизводственного процесса, натуральных и стоимостных пропорций. При этом частный капитал не в состоянии решить многие проблемы социально-экономического развития. В этой связи государство осуществляет прямое (с помощью законодательных и иных нормативных актов) и косвенное социально-экономическое регулирование. </w:t>
      </w:r>
    </w:p>
    <w:p w:rsidR="001124F2" w:rsidRDefault="001124F2">
      <w:pPr>
        <w:shd w:val="clear" w:color="auto" w:fill="FFFFFF"/>
        <w:spacing w:before="10" w:line="360" w:lineRule="auto"/>
        <w:ind w:firstLine="567"/>
        <w:jc w:val="both"/>
        <w:rPr>
          <w:rFonts w:ascii="Courier New" w:hAnsi="Courier New"/>
          <w:color w:val="000000"/>
          <w:sz w:val="28"/>
        </w:rPr>
      </w:pPr>
      <w:r>
        <w:rPr>
          <w:rFonts w:ascii="Courier New" w:hAnsi="Courier New"/>
          <w:color w:val="000000"/>
          <w:sz w:val="28"/>
        </w:rPr>
        <w:t>Косвенное регулирование осуществляется через финансовую и кредитную политику, в реализации которой центральную роль играет государственный бюджет. Рычагами государственного воздействия при налогообложении являются налоговые ставки и льготы, оказывающие влияние на объем производства, предложение и спрос на отдельные виды товаров и услуг.</w:t>
      </w:r>
    </w:p>
    <w:p w:rsidR="001124F2" w:rsidRDefault="001124F2">
      <w:pPr>
        <w:shd w:val="clear" w:color="auto" w:fill="FFFFFF"/>
        <w:spacing w:before="10" w:line="360" w:lineRule="auto"/>
        <w:ind w:firstLine="567"/>
        <w:jc w:val="both"/>
        <w:rPr>
          <w:rFonts w:ascii="Courier New" w:hAnsi="Courier New"/>
          <w:sz w:val="28"/>
        </w:rPr>
      </w:pPr>
      <w:r>
        <w:rPr>
          <w:rFonts w:ascii="Courier New" w:hAnsi="Courier New"/>
          <w:color w:val="000000"/>
          <w:sz w:val="28"/>
        </w:rPr>
        <w:t>При расходовании средств государство осуществляет финансирование государственных программ направленных на содействие развитию тех или иных отраслей и производств, изменение структуры производства, субсидирует отдельные отрасли и предприятия, ни государственного воздействия являются также льготные и беспроцентные и гарантии по банковским ссудам.</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Благоприятное воздействие бюджета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принятии, объема и структуры государственных расходов, обеспечивающих условия для экономического роста, стабильности производства и повышения материального уровня и условий жизни населения.</w:t>
      </w:r>
    </w:p>
    <w:p w:rsidR="001124F2" w:rsidRDefault="001124F2">
      <w:pPr>
        <w:shd w:val="clear" w:color="auto" w:fill="FFFFFF"/>
        <w:spacing w:before="5" w:line="360" w:lineRule="auto"/>
        <w:ind w:firstLine="567"/>
        <w:jc w:val="both"/>
        <w:rPr>
          <w:rFonts w:ascii="Courier New" w:hAnsi="Courier New"/>
          <w:color w:val="000000"/>
          <w:sz w:val="28"/>
        </w:rPr>
      </w:pPr>
      <w:r>
        <w:rPr>
          <w:rFonts w:ascii="Courier New" w:hAnsi="Courier New"/>
          <w:color w:val="000000"/>
          <w:sz w:val="28"/>
        </w:rPr>
        <w:t xml:space="preserve">Государство использует различные экономические, финансовые, кредитно-денежные и административные методы воздействия на экономику. </w:t>
      </w:r>
    </w:p>
    <w:p w:rsidR="001124F2" w:rsidRDefault="001124F2">
      <w:pPr>
        <w:pStyle w:val="30"/>
        <w:widowControl/>
        <w:autoSpaceDE/>
        <w:autoSpaceDN/>
        <w:adjustRightInd/>
        <w:spacing w:line="360" w:lineRule="auto"/>
        <w:rPr>
          <w:rFonts w:ascii="Courier New" w:hAnsi="Courier New"/>
        </w:rPr>
      </w:pPr>
      <w:r>
        <w:rPr>
          <w:rFonts w:ascii="Courier New" w:hAnsi="Courier New"/>
        </w:rPr>
        <w:t xml:space="preserve">Одним из них является фискальная политика. </w:t>
      </w:r>
    </w:p>
    <w:p w:rsidR="001124F2" w:rsidRDefault="001124F2">
      <w:pPr>
        <w:shd w:val="clear" w:color="auto" w:fill="FFFFFF"/>
        <w:spacing w:before="5" w:line="360" w:lineRule="auto"/>
        <w:ind w:firstLine="567"/>
        <w:jc w:val="both"/>
        <w:rPr>
          <w:rFonts w:ascii="Courier New" w:hAnsi="Courier New"/>
          <w:b/>
          <w:i/>
          <w:sz w:val="28"/>
        </w:rPr>
      </w:pPr>
      <w:r>
        <w:rPr>
          <w:rFonts w:ascii="Courier New" w:hAnsi="Courier New"/>
          <w:b/>
          <w:i/>
          <w:color w:val="000000"/>
          <w:sz w:val="28"/>
        </w:rPr>
        <w:t>Под фискальной политикой государства понимается совокупность мер в области налогообложения и правительственных расходов, направленных на изменение реального объема производства, контроль над инфляцией и увеличение занятости</w:t>
      </w:r>
      <w:r>
        <w:rPr>
          <w:rFonts w:ascii="Courier New" w:hAnsi="Courier New"/>
          <w:b/>
          <w:i/>
          <w:sz w:val="28"/>
        </w:rPr>
        <w:t>.</w:t>
      </w:r>
    </w:p>
    <w:p w:rsidR="001124F2" w:rsidRDefault="001124F2">
      <w:pPr>
        <w:shd w:val="clear" w:color="auto" w:fill="FFFFFF"/>
        <w:spacing w:before="5" w:line="360" w:lineRule="auto"/>
        <w:ind w:firstLine="567"/>
        <w:jc w:val="both"/>
        <w:rPr>
          <w:rFonts w:ascii="Courier New" w:hAnsi="Courier New"/>
          <w:sz w:val="28"/>
        </w:rPr>
      </w:pPr>
      <w:r>
        <w:rPr>
          <w:rFonts w:ascii="Courier New" w:hAnsi="Courier New"/>
          <w:color w:val="000000"/>
          <w:sz w:val="28"/>
        </w:rPr>
        <w:t>Крупным направлением бюджетной политики и соответственно функций бюджета является использование бюджетных средств для экономической и социальной стабильности, создания условий экономического роста, сглаживания последствий экономических и финансовых кризисов. При этом все большее внимание уделяется проблемам долгосрочного характера, связанным с научно-техническим прогрессом, структурной перестройкой экономики, накоплением капитала, эффективным экономическим ростом.</w:t>
      </w:r>
      <w:r>
        <w:rPr>
          <w:rFonts w:ascii="Courier New" w:hAnsi="Courier New"/>
          <w:i/>
          <w:color w:val="000000"/>
          <w:sz w:val="28"/>
        </w:rPr>
        <w:t xml:space="preserve"> </w:t>
      </w:r>
      <w:r>
        <w:rPr>
          <w:rFonts w:ascii="Courier New" w:hAnsi="Courier New"/>
          <w:color w:val="000000"/>
          <w:sz w:val="28"/>
        </w:rPr>
        <w:t>Государственные инвестиции составляют от 20 до 40% общего объема инвестиций.</w:t>
      </w:r>
    </w:p>
    <w:p w:rsidR="001124F2" w:rsidRDefault="001124F2">
      <w:pPr>
        <w:shd w:val="clear" w:color="auto" w:fill="FFFFFF"/>
        <w:spacing w:before="5" w:line="360" w:lineRule="auto"/>
        <w:ind w:firstLine="567"/>
        <w:jc w:val="both"/>
        <w:rPr>
          <w:rFonts w:ascii="Courier New" w:hAnsi="Courier New"/>
          <w:sz w:val="28"/>
        </w:rPr>
      </w:pPr>
      <w:r>
        <w:rPr>
          <w:rFonts w:ascii="Courier New" w:hAnsi="Courier New"/>
          <w:color w:val="000000"/>
          <w:sz w:val="28"/>
        </w:rPr>
        <w:t>Государственные финансы и их сердцевина - бюджет страны оказывают воздействие на основные экономические показатели в силу того, что сектор государственного управления является сектором экономики, участвующим в общем кругообороте доходов, расходов и выпуска продукции. Его расходы наряду с инвестиционным и потребительским спросом являются составной частью совокупного спроса, а чистые налоги характеризуют реальное уменьшение сумм частного сектора, которые могут быть использованы для расходов. Изменения этих величин оказывают существенное влияние на экономическую ситуацию в стране. В США государственный сектор закупает около 1/5 выпускаемой в стране продукции, а чистые налоги составляют около 20% ВВП.</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В отношении воздействия государственных финансов общепризнанными являются два основных положения. Согласно первому увеличение государственных расходов ведет к росту совокупного спроса в экономике и соответственно к росту выпуска продукции и занятости. Влияние изменения государственных расходов в некоторой мере аналогично воздействию инвестиционного спроса. Согласно второму положению увеличение налогообложения (чистых налогов, т.е. сумм, взимаемых государством, за минусом социальных трансфертов и т.п.) ведет к сокращению личных располагаемых доходов домашних хозяйств, сокращению расходов, выпуска продукции и занятости.</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color w:val="000000"/>
          <w:sz w:val="28"/>
        </w:rPr>
        <w:t xml:space="preserve">Фискальная политика государства, определяемая его действиями в области получения доходов, объема и направлений государственных расходов, может быть нацелена на стабилизацию, экономический рост или ограничение деловой активности. Политика стабилизации предполагает использование фискальных и кредитно-денежных мер для максимального приближения ВВП к его потенциальному уровню, обеспечения полной занятости и стабильного уровня цен. </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Под политикой экономического роста понимают реализацию мер для увеличения ВВП, а под политикой ограничения деловой активности - осуществление мер по уменьшению ВВП по сравнению с потенциальным уровнем.</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При экономическом спаде может осуществляться стимулирующая фискальная политика, основанная на росте государственных расходов, снижении налогов и соответственно увеличении дефицита бюджета, а в условиях инфляции, вызванной избыточным спросом, может проводиться ограничительная фискальная политика, нацеленная на уменьшение государственных расходов, увеличение налогов с ориентацией на уменьшение дефицита бюджета или его положительное сальдо. Поскольку стимулирующее или ограничивающее воздействие фискальной политики сопряжено с изменениями бюджетного дефицита и профицита, то это воздействие зависит от методов финансирования дефицита и направлений использования бюджетного излишка.</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Покрытие дефицита бюджета может осуществляться путем займов или денежной эмиссии. Займы, осуществляемые путем выпуска государственных ценных бумаг, увеличивают существующий спрос на деньги и ведут к повышению равновесной величины процентной ставки. Поскольку величина инвестиций с ростом процентных ставок уменьшается, конкуренция государственных ценных бумаг на денежном рынке ведет к сокращению инвестиций.</w:t>
      </w:r>
    </w:p>
    <w:p w:rsidR="001124F2" w:rsidRDefault="001124F2">
      <w:pPr>
        <w:shd w:val="clear" w:color="auto" w:fill="FFFFFF"/>
        <w:spacing w:before="5" w:line="360" w:lineRule="auto"/>
        <w:ind w:firstLine="567"/>
        <w:jc w:val="both"/>
        <w:rPr>
          <w:rFonts w:ascii="Courier New" w:hAnsi="Courier New"/>
          <w:sz w:val="28"/>
        </w:rPr>
      </w:pPr>
      <w:r>
        <w:rPr>
          <w:rFonts w:ascii="Courier New" w:hAnsi="Courier New"/>
          <w:color w:val="000000"/>
          <w:sz w:val="28"/>
        </w:rPr>
        <w:t>Выпуск новых денег для покрытия дефицита бюджета не сопряжен с уменьшением инвестиций и в этом смысле оказывает более существенное воздействие на совокупный спрос, чем увеличение государственных займов.</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В случае вызванной избыточным спросом инфляции правительство может нацелить свои усилия на образование бюджетного излишка. Антиинфляционное воздействие этого излишка зависит от того, будет ли он использован на погашение государственной задолженности или соответствующие денежные средства будут изъяты из обращения. Используя профицит бюджета на погашение задолженности, правительство вновь направляет денежные средства в обращение, увеличивая денежную массу, и снижает антиинфляционное воздействие бюджетного излишка. Однако побочным следствием является стимулирование снижения процентных ставок и соответственно увеличения инвестиций. В случае если правительство изымет излишек доходов бюджета из обращения, оно добьется более существенного антиинфляционного эффекта по сравнению с вариантом использования излишка для погашения государственного долга, так как в этом случае деньги не возвращаются в оборот.</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Изменение чистых налогов также может быть использовано государством для воздействия на объем производства. Рост налогообложения ведет к сокращению выпуска продукции, так как уменьшает величину располагаемых доходов и потребительских расходов. Величина воздействия зависит от масштаба изменения налогов и мультипликатора, отражающего влияние предельной склонности к потреблению. Снижение налогов увеличивает совокупные потребительские расходы и одновременно сбережения.</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color w:val="000000"/>
          <w:sz w:val="28"/>
        </w:rPr>
        <w:t xml:space="preserve">Величина взимаемых налогов и социальных выплат зависит от уровня доходов. В периоды роста ВВП размеры взимаемых налогов, ставки которых в значительной пропорциональны получаемым доходам, возрастают, а социальные выплаты, в которых значительную долю составляют пособия по безработице, сокращаются. В результате вместе с ростом доходов увеличивается величина чистых налогов, а рост располагаемого дохода и соответственно потребительского спроса отстает от роста </w:t>
      </w:r>
      <w:r>
        <w:rPr>
          <w:rFonts w:ascii="Courier New" w:hAnsi="Courier New"/>
          <w:color w:val="000000"/>
          <w:sz w:val="28"/>
          <w:lang w:val="en-US"/>
        </w:rPr>
        <w:t>B</w:t>
      </w:r>
      <w:r>
        <w:rPr>
          <w:rFonts w:ascii="Courier New" w:hAnsi="Courier New"/>
          <w:color w:val="000000"/>
          <w:sz w:val="28"/>
        </w:rPr>
        <w:t>ВП периоды экономического спада чистые налоги уменьшаются, что способствует увеличению совокупного спроса.</w:t>
      </w:r>
    </w:p>
    <w:p w:rsidR="001124F2" w:rsidRDefault="001124F2">
      <w:pPr>
        <w:pStyle w:val="1"/>
        <w:jc w:val="center"/>
      </w:pPr>
      <w:r>
        <w:br w:type="page"/>
        <w:t>2. Бюджетное устройство Российской Федерации</w:t>
      </w:r>
    </w:p>
    <w:p w:rsidR="001124F2" w:rsidRDefault="001124F2">
      <w:pPr>
        <w:shd w:val="clear" w:color="auto" w:fill="FFFFFF"/>
        <w:spacing w:before="226" w:line="360" w:lineRule="auto"/>
        <w:ind w:right="77" w:firstLine="567"/>
        <w:jc w:val="both"/>
        <w:rPr>
          <w:rFonts w:ascii="Courier New" w:hAnsi="Courier New"/>
          <w:sz w:val="28"/>
        </w:rPr>
      </w:pPr>
      <w:r>
        <w:rPr>
          <w:rFonts w:ascii="Courier New" w:hAnsi="Courier New"/>
          <w:color w:val="000000"/>
          <w:sz w:val="28"/>
        </w:rPr>
        <w:t>В соответствии с Бюджетным кодексом Российской Федерации бюджетное устройство страны характеризуется бюджетной системой и бюджетной классификацией.</w:t>
      </w:r>
    </w:p>
    <w:p w:rsidR="001124F2" w:rsidRDefault="001124F2">
      <w:pPr>
        <w:shd w:val="clear" w:color="auto" w:fill="FFFFFF"/>
        <w:spacing w:line="360" w:lineRule="auto"/>
        <w:ind w:right="62" w:firstLine="567"/>
        <w:jc w:val="both"/>
        <w:rPr>
          <w:rFonts w:ascii="Courier New" w:hAnsi="Courier New"/>
          <w:b/>
          <w:sz w:val="28"/>
        </w:rPr>
      </w:pPr>
      <w:r>
        <w:rPr>
          <w:rFonts w:ascii="Courier New" w:hAnsi="Courier New"/>
          <w:b/>
          <w:color w:val="000000"/>
          <w:sz w:val="28"/>
        </w:rPr>
        <w:t>Бюджетная система представляет собой совокупность всех бюджетов, функционирующих на территории страны. Вместе с системой внебюджетных фондов она образует систему государственных финансов.</w:t>
      </w:r>
    </w:p>
    <w:p w:rsidR="001124F2" w:rsidRDefault="001124F2">
      <w:pPr>
        <w:shd w:val="clear" w:color="auto" w:fill="FFFFFF"/>
        <w:spacing w:line="360" w:lineRule="auto"/>
        <w:ind w:right="58" w:firstLine="567"/>
        <w:jc w:val="both"/>
        <w:rPr>
          <w:rFonts w:ascii="Courier New" w:hAnsi="Courier New"/>
          <w:sz w:val="28"/>
        </w:rPr>
      </w:pPr>
      <w:r>
        <w:rPr>
          <w:rFonts w:ascii="Courier New" w:hAnsi="Courier New"/>
          <w:color w:val="000000"/>
          <w:sz w:val="28"/>
        </w:rPr>
        <w:t>Структура бюджетной системы определяется структурой государственного управления. Сектор государственного управления в России, как в республике с федеральным устройством, охватывает федеральный, региональный (республики, края, области, Москва, Санкт-Петербург) и местный (муниципальный) уровни. В унитарных (единых) государствах существует два уровня управления: центральный и местный (муниципальный).</w:t>
      </w:r>
    </w:p>
    <w:p w:rsidR="001124F2" w:rsidRDefault="001124F2">
      <w:pPr>
        <w:shd w:val="clear" w:color="auto" w:fill="FFFFFF"/>
        <w:spacing w:before="5" w:line="360" w:lineRule="auto"/>
        <w:ind w:right="53" w:firstLine="567"/>
        <w:jc w:val="both"/>
        <w:rPr>
          <w:rFonts w:ascii="Courier New" w:hAnsi="Courier New"/>
          <w:sz w:val="28"/>
        </w:rPr>
      </w:pPr>
      <w:r>
        <w:rPr>
          <w:rFonts w:ascii="Courier New" w:hAnsi="Courier New"/>
          <w:color w:val="000000"/>
          <w:sz w:val="28"/>
        </w:rPr>
        <w:t>Основные типы институциональных единиц, относящихся к сектору органов государственного управления, следующие:</w:t>
      </w:r>
    </w:p>
    <w:p w:rsidR="001124F2" w:rsidRDefault="001124F2">
      <w:pPr>
        <w:shd w:val="clear" w:color="auto" w:fill="FFFFFF"/>
        <w:spacing w:before="5" w:line="360" w:lineRule="auto"/>
        <w:ind w:right="38" w:firstLine="567"/>
        <w:jc w:val="both"/>
        <w:rPr>
          <w:rFonts w:ascii="Courier New" w:hAnsi="Courier New"/>
          <w:sz w:val="28"/>
        </w:rPr>
      </w:pPr>
      <w:r>
        <w:rPr>
          <w:rFonts w:ascii="Courier New" w:hAnsi="Courier New"/>
          <w:b/>
          <w:i/>
          <w:color w:val="000000"/>
          <w:sz w:val="28"/>
        </w:rPr>
        <w:t>федеральные органы управления:</w:t>
      </w:r>
      <w:r>
        <w:rPr>
          <w:rFonts w:ascii="Courier New" w:hAnsi="Courier New"/>
          <w:color w:val="000000"/>
          <w:sz w:val="28"/>
        </w:rPr>
        <w:t xml:space="preserve"> Федеральное Собрание, аппарат Президента Российской Федерации, аппараты федеральных министерств и ведомств; государственные учреждения здравоохранения, образования, культуры и искусства, науки, финансируемые, как правило, из федерального бюджета; государственные внебюджетные фонды; учреждения (посольства, представительства, консульства) Российской Федерации за границей;</w:t>
      </w:r>
    </w:p>
    <w:p w:rsidR="001124F2" w:rsidRDefault="001124F2">
      <w:pPr>
        <w:shd w:val="clear" w:color="auto" w:fill="FFFFFF"/>
        <w:spacing w:before="10" w:line="360" w:lineRule="auto"/>
        <w:ind w:right="29" w:firstLine="567"/>
        <w:jc w:val="both"/>
        <w:rPr>
          <w:rFonts w:ascii="Courier New" w:hAnsi="Courier New"/>
          <w:sz w:val="28"/>
        </w:rPr>
      </w:pPr>
      <w:r>
        <w:rPr>
          <w:rFonts w:ascii="Courier New" w:hAnsi="Courier New"/>
          <w:b/>
          <w:i/>
          <w:color w:val="000000"/>
          <w:sz w:val="28"/>
        </w:rPr>
        <w:t>региональные органы управления:</w:t>
      </w:r>
      <w:r>
        <w:rPr>
          <w:rFonts w:ascii="Courier New" w:hAnsi="Courier New"/>
          <w:color w:val="000000"/>
          <w:sz w:val="28"/>
        </w:rPr>
        <w:t xml:space="preserve"> органы законодательной (представительной) власти субъектов Российской Федерации, аппараты президентов республик в составе Российской Федерации, аппараты исполнительной власти Российской Федерации; государственные учреждения здравоохранения, образования, культуры и искусства, науки, финансируемые за счет бюджета субъектов Российской Федерации; внебюджетные фонды, создаваемые субъектами Российской Федерации; представительства субъектов Российской Федерации;</w:t>
      </w:r>
    </w:p>
    <w:p w:rsidR="001124F2" w:rsidRDefault="001124F2">
      <w:pPr>
        <w:shd w:val="clear" w:color="auto" w:fill="FFFFFF"/>
        <w:spacing w:line="360" w:lineRule="auto"/>
        <w:ind w:right="19" w:firstLine="567"/>
        <w:jc w:val="both"/>
        <w:rPr>
          <w:rFonts w:ascii="Courier New" w:hAnsi="Courier New"/>
          <w:sz w:val="28"/>
        </w:rPr>
      </w:pPr>
      <w:r>
        <w:rPr>
          <w:rFonts w:ascii="Courier New" w:hAnsi="Courier New"/>
          <w:b/>
          <w:i/>
          <w:color w:val="000000"/>
          <w:sz w:val="28"/>
        </w:rPr>
        <w:t xml:space="preserve">местные (муниципальные) органы управления: </w:t>
      </w:r>
      <w:r>
        <w:rPr>
          <w:rFonts w:ascii="Courier New" w:hAnsi="Courier New"/>
          <w:color w:val="000000"/>
          <w:sz w:val="28"/>
        </w:rPr>
        <w:t>органы законодательной (представительной) власти, аппараты местной администрации, аппараты местной исполнительной власти; государственные учреждения здравоохранения, образования, культуры и искусства, науки, финансируемые из местного бюджета; внебюджетные фонды, создаваемые местной администрацией.</w:t>
      </w:r>
    </w:p>
    <w:p w:rsidR="001124F2" w:rsidRDefault="001124F2">
      <w:pPr>
        <w:shd w:val="clear" w:color="auto" w:fill="FFFFFF"/>
        <w:spacing w:line="360" w:lineRule="auto"/>
        <w:ind w:right="10" w:firstLine="567"/>
        <w:jc w:val="both"/>
        <w:rPr>
          <w:rFonts w:ascii="Courier New" w:hAnsi="Courier New"/>
          <w:sz w:val="28"/>
        </w:rPr>
      </w:pPr>
      <w:r>
        <w:rPr>
          <w:rFonts w:ascii="Courier New" w:hAnsi="Courier New"/>
          <w:color w:val="000000"/>
          <w:sz w:val="28"/>
        </w:rPr>
        <w:t>Различные государственные единицы должны объединяться с тем уровнем государственного управления, за счет которого в основном осуществляется их финансирование и который контролирует их деятельность. Например, операции по социальному страхованию рассматриваются как часть того уровня управления, на котором они осуществляются.</w:t>
      </w:r>
    </w:p>
    <w:p w:rsidR="001124F2" w:rsidRDefault="001124F2">
      <w:pPr>
        <w:pStyle w:val="30"/>
        <w:widowControl/>
        <w:autoSpaceDE/>
        <w:autoSpaceDN/>
        <w:adjustRightInd/>
        <w:spacing w:before="10" w:line="360" w:lineRule="auto"/>
        <w:rPr>
          <w:rFonts w:ascii="Courier New" w:hAnsi="Courier New"/>
        </w:rPr>
      </w:pPr>
      <w:r>
        <w:rPr>
          <w:rFonts w:ascii="Courier New" w:hAnsi="Courier New"/>
        </w:rPr>
        <w:t xml:space="preserve">Соответственно бюджетная система Российской Федерации по своей структуре состоит из трех уровней. </w:t>
      </w:r>
    </w:p>
    <w:p w:rsidR="001124F2" w:rsidRDefault="001124F2">
      <w:pPr>
        <w:shd w:val="clear" w:color="auto" w:fill="FFFFFF"/>
        <w:spacing w:before="10" w:line="360" w:lineRule="auto"/>
        <w:ind w:firstLine="567"/>
        <w:jc w:val="both"/>
        <w:rPr>
          <w:rFonts w:ascii="Courier New" w:hAnsi="Courier New"/>
          <w:color w:val="000000"/>
          <w:sz w:val="28"/>
        </w:rPr>
      </w:pPr>
      <w:r>
        <w:rPr>
          <w:rFonts w:ascii="Courier New" w:hAnsi="Courier New"/>
          <w:i/>
          <w:color w:val="000000"/>
          <w:sz w:val="28"/>
        </w:rPr>
        <w:t>К первому</w:t>
      </w:r>
      <w:r>
        <w:rPr>
          <w:rFonts w:ascii="Courier New" w:hAnsi="Courier New"/>
          <w:color w:val="000000"/>
          <w:sz w:val="28"/>
        </w:rPr>
        <w:t xml:space="preserve"> относятся федеральный бюджет и бюджеты государственных внебюджетных фондов. </w:t>
      </w:r>
    </w:p>
    <w:p w:rsidR="001124F2" w:rsidRDefault="001124F2">
      <w:pPr>
        <w:shd w:val="clear" w:color="auto" w:fill="FFFFFF"/>
        <w:spacing w:before="10" w:line="360" w:lineRule="auto"/>
        <w:ind w:firstLine="567"/>
        <w:jc w:val="both"/>
        <w:rPr>
          <w:rFonts w:ascii="Courier New" w:hAnsi="Courier New"/>
          <w:color w:val="000000"/>
          <w:sz w:val="28"/>
        </w:rPr>
      </w:pPr>
      <w:r>
        <w:rPr>
          <w:rFonts w:ascii="Courier New" w:hAnsi="Courier New"/>
          <w:i/>
          <w:color w:val="000000"/>
          <w:sz w:val="28"/>
        </w:rPr>
        <w:t xml:space="preserve">Ко второму </w:t>
      </w:r>
      <w:r>
        <w:rPr>
          <w:rFonts w:ascii="Courier New" w:hAnsi="Courier New"/>
          <w:color w:val="000000"/>
          <w:sz w:val="28"/>
        </w:rPr>
        <w:t xml:space="preserve">- бюджеты субъектов Федерации и бюджеты территориальных внебюджетных фондов. </w:t>
      </w:r>
    </w:p>
    <w:p w:rsidR="001124F2" w:rsidRDefault="001124F2">
      <w:pPr>
        <w:shd w:val="clear" w:color="auto" w:fill="FFFFFF"/>
        <w:spacing w:before="10" w:line="360" w:lineRule="auto"/>
        <w:ind w:firstLine="567"/>
        <w:jc w:val="both"/>
        <w:rPr>
          <w:rFonts w:ascii="Courier New" w:hAnsi="Courier New"/>
          <w:color w:val="000000"/>
          <w:sz w:val="28"/>
        </w:rPr>
      </w:pPr>
      <w:r>
        <w:rPr>
          <w:rFonts w:ascii="Courier New" w:hAnsi="Courier New"/>
          <w:i/>
          <w:color w:val="000000"/>
          <w:sz w:val="28"/>
        </w:rPr>
        <w:t>К третьему</w:t>
      </w:r>
      <w:r>
        <w:rPr>
          <w:rFonts w:ascii="Courier New" w:hAnsi="Courier New"/>
          <w:color w:val="000000"/>
          <w:sz w:val="28"/>
        </w:rPr>
        <w:t xml:space="preserve"> - местные бюджеты. </w:t>
      </w:r>
    </w:p>
    <w:p w:rsidR="001124F2" w:rsidRDefault="001124F2">
      <w:pPr>
        <w:shd w:val="clear" w:color="auto" w:fill="FFFFFF"/>
        <w:spacing w:before="5" w:line="360" w:lineRule="auto"/>
        <w:ind w:right="43" w:firstLine="567"/>
        <w:jc w:val="both"/>
        <w:rPr>
          <w:rFonts w:ascii="Courier New" w:hAnsi="Courier New"/>
          <w:sz w:val="28"/>
        </w:rPr>
      </w:pPr>
      <w:r>
        <w:rPr>
          <w:rFonts w:ascii="Courier New" w:hAnsi="Courier New"/>
          <w:color w:val="000000"/>
          <w:sz w:val="28"/>
        </w:rPr>
        <w:t>Федеральный бюджет, бюджеты государственных внебюджетных фондов, бюджеты субъектов Федерации и территориальных внебюджетных фондов разрабатываются и утверждаются соответственно в форме федеральных законов или законов субъектов Федерации. Местные бюджеты утверждаются нормативными актами представительных органов местного самоуправления.</w:t>
      </w:r>
    </w:p>
    <w:p w:rsidR="001124F2" w:rsidRDefault="001124F2">
      <w:pPr>
        <w:shd w:val="clear" w:color="auto" w:fill="FFFFFF"/>
        <w:spacing w:line="360" w:lineRule="auto"/>
        <w:ind w:right="34" w:firstLine="567"/>
        <w:jc w:val="both"/>
        <w:rPr>
          <w:rFonts w:ascii="Courier New" w:hAnsi="Courier New"/>
          <w:sz w:val="28"/>
        </w:rPr>
      </w:pPr>
      <w:r>
        <w:rPr>
          <w:rFonts w:ascii="Courier New" w:hAnsi="Courier New"/>
          <w:color w:val="000000"/>
          <w:sz w:val="28"/>
        </w:rPr>
        <w:t>Федеральному бюджету и бюджетам других уровней управления принадлежит центральная роль в системе государственных финансов. В то же время существенную роль в государственных финансах выполняют различные государственные фонды на федеральном или местном уровнях, аккумулирующие денежные ресурсы, имеющие целевое назначение. Как правило, такие фонды создаются для решения крупных проблем, требующих специального внимания со стороны органов государственной власти. Источниками средств для таких фондов являются целевые налоги и сборы, перечисления из бюджета, капитализация доходов и займы.</w:t>
      </w:r>
    </w:p>
    <w:p w:rsidR="001124F2" w:rsidRDefault="001124F2">
      <w:pPr>
        <w:shd w:val="clear" w:color="auto" w:fill="FFFFFF"/>
        <w:spacing w:before="5" w:line="360" w:lineRule="auto"/>
        <w:ind w:right="24" w:firstLine="567"/>
        <w:jc w:val="both"/>
        <w:rPr>
          <w:rFonts w:ascii="Courier New" w:hAnsi="Courier New"/>
          <w:color w:val="000000"/>
          <w:sz w:val="28"/>
        </w:rPr>
      </w:pPr>
      <w:r>
        <w:rPr>
          <w:rFonts w:ascii="Courier New" w:hAnsi="Courier New"/>
          <w:color w:val="000000"/>
          <w:sz w:val="28"/>
        </w:rPr>
        <w:t xml:space="preserve">Наиболее значимыми являются социальные внебюджетные фонды. В России к ним относятся Пенсионный фонд, Фонд социального страхования, Фонд обязательного медицинского страхования, Государственный фонд занятости населения, Фонд социальной поддержки населения. </w:t>
      </w:r>
    </w:p>
    <w:p w:rsidR="001124F2" w:rsidRDefault="001124F2">
      <w:pPr>
        <w:shd w:val="clear" w:color="auto" w:fill="FFFFFF"/>
        <w:spacing w:before="5" w:line="360" w:lineRule="auto"/>
        <w:ind w:right="24" w:firstLine="567"/>
        <w:jc w:val="both"/>
        <w:rPr>
          <w:rFonts w:ascii="Courier New" w:hAnsi="Courier New"/>
          <w:sz w:val="28"/>
        </w:rPr>
      </w:pPr>
      <w:r>
        <w:rPr>
          <w:rFonts w:ascii="Courier New" w:hAnsi="Courier New"/>
          <w:color w:val="000000"/>
          <w:sz w:val="28"/>
        </w:rPr>
        <w:t>Внебюджетные фонды являются автономными организациями, управляющими поступающими в них средствами.</w:t>
      </w:r>
    </w:p>
    <w:p w:rsidR="001124F2" w:rsidRDefault="001124F2">
      <w:pPr>
        <w:shd w:val="clear" w:color="auto" w:fill="FFFFFF"/>
        <w:spacing w:line="360" w:lineRule="auto"/>
        <w:ind w:right="19" w:firstLine="567"/>
        <w:jc w:val="both"/>
        <w:rPr>
          <w:rFonts w:ascii="Courier New" w:hAnsi="Courier New"/>
          <w:sz w:val="28"/>
        </w:rPr>
      </w:pPr>
      <w:r>
        <w:rPr>
          <w:rFonts w:ascii="Courier New" w:hAnsi="Courier New"/>
          <w:color w:val="000000"/>
          <w:sz w:val="28"/>
        </w:rPr>
        <w:t>Годовой финансовый бюджет и внебюджетные фонды в России составляются и утверждаются на один финансовый год, соответствующий календарному году. При этом финансовые операции относятся к тому периоду времени, когда они действительно имели место, а не к бюджетному периоду, для которого они были утверждены. В этом случае общие суммы доходов и расходов по бюджетным обязательствам будут отражать фактическое состояние бюджета.</w:t>
      </w:r>
    </w:p>
    <w:p w:rsidR="001124F2" w:rsidRDefault="001124F2">
      <w:pPr>
        <w:shd w:val="clear" w:color="auto" w:fill="FFFFFF"/>
        <w:spacing w:line="360" w:lineRule="auto"/>
        <w:ind w:right="10" w:firstLine="567"/>
        <w:jc w:val="both"/>
        <w:rPr>
          <w:rFonts w:ascii="Courier New" w:hAnsi="Courier New"/>
          <w:sz w:val="28"/>
        </w:rPr>
      </w:pPr>
      <w:r>
        <w:rPr>
          <w:rFonts w:ascii="Courier New" w:hAnsi="Courier New"/>
          <w:color w:val="000000"/>
          <w:sz w:val="28"/>
        </w:rPr>
        <w:t xml:space="preserve">Наряду с самостоятельными бюджетами каждого уровня управления в целях получения обобщенных данных составляются </w:t>
      </w:r>
      <w:r>
        <w:rPr>
          <w:rFonts w:ascii="Courier New" w:hAnsi="Courier New"/>
          <w:b/>
          <w:color w:val="000000"/>
          <w:sz w:val="28"/>
        </w:rPr>
        <w:t xml:space="preserve">консолидированные бюджеты. </w:t>
      </w:r>
      <w:r>
        <w:rPr>
          <w:rFonts w:ascii="Courier New" w:hAnsi="Courier New"/>
          <w:color w:val="000000"/>
          <w:sz w:val="28"/>
        </w:rPr>
        <w:t>Бюджет субъекта Федерации вместе со сводом бюджетов муниципальных образований, находящихся на его территории, образует консолидированный бюджет субъекта Федерации. Федеральный бюджет вместе со сводом бюджетов субъектов Федерации образует консолидированный бюджет Российской Федерации. Если к нему присоединить внебюджетные социальные фонды, то получится консолидированный бюджет органов государственного управления в целом.</w:t>
      </w:r>
    </w:p>
    <w:p w:rsidR="001124F2" w:rsidRDefault="001124F2">
      <w:pPr>
        <w:shd w:val="clear" w:color="auto" w:fill="FFFFFF"/>
        <w:spacing w:line="360" w:lineRule="auto"/>
        <w:ind w:right="5" w:firstLine="567"/>
        <w:jc w:val="both"/>
        <w:rPr>
          <w:rFonts w:ascii="Courier New" w:hAnsi="Courier New"/>
          <w:sz w:val="28"/>
        </w:rPr>
      </w:pPr>
      <w:r>
        <w:rPr>
          <w:rFonts w:ascii="Courier New" w:hAnsi="Courier New"/>
          <w:color w:val="000000"/>
          <w:sz w:val="28"/>
        </w:rPr>
        <w:t xml:space="preserve">В российской практике в составе бюджетов формируются </w:t>
      </w:r>
      <w:r>
        <w:rPr>
          <w:rFonts w:ascii="Courier New" w:hAnsi="Courier New"/>
          <w:b/>
          <w:color w:val="000000"/>
          <w:sz w:val="28"/>
        </w:rPr>
        <w:t xml:space="preserve">целевые бюджетные фонды. </w:t>
      </w:r>
      <w:r>
        <w:rPr>
          <w:rFonts w:ascii="Courier New" w:hAnsi="Courier New"/>
          <w:color w:val="000000"/>
          <w:sz w:val="28"/>
        </w:rPr>
        <w:t>Они образуются за счет доходов целевого назначения или в порядке отчислений от конкретных видов доходов и используются на цели в соответствии с назначением фонда.</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color w:val="000000"/>
          <w:sz w:val="28"/>
        </w:rPr>
        <w:t xml:space="preserve">В федеральный бюджет России на </w:t>
      </w:r>
      <w:r>
        <w:rPr>
          <w:rFonts w:ascii="Courier New" w:hAnsi="Courier New"/>
          <w:color w:val="FF0000"/>
          <w:sz w:val="28"/>
        </w:rPr>
        <w:t>1998 г</w:t>
      </w:r>
      <w:r>
        <w:rPr>
          <w:rFonts w:ascii="Courier New" w:hAnsi="Courier New"/>
          <w:color w:val="000000"/>
          <w:sz w:val="28"/>
        </w:rPr>
        <w:t>. были включены: федеральный Дорожный фонд РФ, федеральный Экологический фонд РФ, федеральный Фонд государственной налоговой службы и налоговой полиции, Фонд развития таможенной системы, Государственный фонд борьбы с преступностью, Фонд воспроизводства минерально-сырьевой базы. Эти фонды, так же как и внебюджетные, являются самостоятельными юридическими лицами, имеют центральные и территориальные органы управления и самостоятельные источники поступлений за счет налогов и сборов наряду с ассигнованиями из бюджетов. Включение их в бюджет ведет к повторному счету доходов: в составе самостоятельных налоговых поступлений и в составе фондов.</w:t>
      </w:r>
    </w:p>
    <w:p w:rsidR="001124F2" w:rsidRDefault="001124F2">
      <w:pPr>
        <w:shd w:val="clear" w:color="auto" w:fill="FFFFFF"/>
        <w:spacing w:line="360" w:lineRule="auto"/>
        <w:ind w:right="72" w:firstLine="567"/>
        <w:jc w:val="both"/>
        <w:rPr>
          <w:rFonts w:ascii="Courier New" w:hAnsi="Courier New"/>
          <w:sz w:val="28"/>
        </w:rPr>
      </w:pPr>
      <w:r>
        <w:rPr>
          <w:rFonts w:ascii="Courier New" w:hAnsi="Courier New"/>
          <w:color w:val="000000"/>
          <w:sz w:val="28"/>
        </w:rPr>
        <w:t>Бюджетное устройство Российской Федерации, как это предусмотрено Бюджетным кодексом, базируется на следующих принципах:</w:t>
      </w:r>
    </w:p>
    <w:p w:rsidR="001124F2" w:rsidRDefault="001124F2" w:rsidP="001124F2">
      <w:pPr>
        <w:numPr>
          <w:ilvl w:val="0"/>
          <w:numId w:val="3"/>
        </w:numPr>
        <w:shd w:val="clear" w:color="auto" w:fill="FFFFFF"/>
        <w:spacing w:line="360" w:lineRule="auto"/>
        <w:ind w:right="58"/>
        <w:jc w:val="both"/>
        <w:rPr>
          <w:rFonts w:ascii="Courier New" w:hAnsi="Courier New"/>
          <w:sz w:val="28"/>
        </w:rPr>
      </w:pPr>
      <w:r>
        <w:rPr>
          <w:rFonts w:ascii="Courier New" w:hAnsi="Courier New"/>
          <w:color w:val="000000"/>
          <w:sz w:val="28"/>
        </w:rPr>
        <w:t>принцип единства бюджетной системы, предусматривающий единство правовой базы, денежной системы, форм бюджетной документации, принципов бюджетного процесса, санкций за нарушение бюджетного законодательства, а также единый порядок финансирования расходов бюджетов и ведения бухгалтерского учета средств бюджетов всех уровней;</w:t>
      </w:r>
    </w:p>
    <w:p w:rsidR="001124F2" w:rsidRDefault="001124F2" w:rsidP="001124F2">
      <w:pPr>
        <w:numPr>
          <w:ilvl w:val="0"/>
          <w:numId w:val="3"/>
        </w:numPr>
        <w:shd w:val="clear" w:color="auto" w:fill="FFFFFF"/>
        <w:spacing w:line="360" w:lineRule="auto"/>
        <w:ind w:right="53"/>
        <w:jc w:val="both"/>
        <w:rPr>
          <w:rFonts w:ascii="Courier New" w:hAnsi="Courier New"/>
          <w:sz w:val="28"/>
        </w:rPr>
      </w:pPr>
      <w:r>
        <w:rPr>
          <w:rFonts w:ascii="Courier New" w:hAnsi="Courier New"/>
          <w:color w:val="000000"/>
          <w:sz w:val="28"/>
        </w:rPr>
        <w:t>принцип разграничения доходов и расходов между уровнями бюджетной системы, означающий закрепление соответствующих видов доходов (полностью или частично) и полномочий по осуществлению расходов за органами государственной власти различных уровней;</w:t>
      </w:r>
    </w:p>
    <w:p w:rsidR="001124F2" w:rsidRDefault="001124F2" w:rsidP="001124F2">
      <w:pPr>
        <w:numPr>
          <w:ilvl w:val="0"/>
          <w:numId w:val="3"/>
        </w:numPr>
        <w:shd w:val="clear" w:color="auto" w:fill="FFFFFF"/>
        <w:spacing w:before="5" w:line="360" w:lineRule="auto"/>
        <w:jc w:val="both"/>
        <w:rPr>
          <w:rFonts w:ascii="Courier New" w:hAnsi="Courier New"/>
          <w:sz w:val="28"/>
        </w:rPr>
      </w:pPr>
      <w:r>
        <w:rPr>
          <w:rFonts w:ascii="Courier New" w:hAnsi="Courier New"/>
          <w:color w:val="000000"/>
          <w:sz w:val="28"/>
        </w:rPr>
        <w:t>принцип самостоятельности бюджетов, означающий:</w:t>
      </w:r>
    </w:p>
    <w:p w:rsidR="001124F2" w:rsidRDefault="001124F2" w:rsidP="001124F2">
      <w:pPr>
        <w:numPr>
          <w:ilvl w:val="0"/>
          <w:numId w:val="3"/>
        </w:numPr>
        <w:shd w:val="clear" w:color="auto" w:fill="FFFFFF"/>
        <w:spacing w:line="360" w:lineRule="auto"/>
        <w:ind w:right="48"/>
        <w:jc w:val="both"/>
        <w:rPr>
          <w:rFonts w:ascii="Courier New" w:hAnsi="Courier New"/>
          <w:sz w:val="28"/>
        </w:rPr>
      </w:pPr>
      <w:r>
        <w:rPr>
          <w:rFonts w:ascii="Courier New" w:hAnsi="Courier New"/>
          <w:color w:val="000000"/>
          <w:sz w:val="28"/>
        </w:rPr>
        <w:t>право законодательных (представительных) органов всех уровней самостоятельно осуществлять бюджетный процесс;</w:t>
      </w:r>
    </w:p>
    <w:p w:rsidR="001124F2" w:rsidRDefault="001124F2" w:rsidP="001124F2">
      <w:pPr>
        <w:numPr>
          <w:ilvl w:val="0"/>
          <w:numId w:val="3"/>
        </w:numPr>
        <w:shd w:val="clear" w:color="auto" w:fill="FFFFFF"/>
        <w:spacing w:line="360" w:lineRule="auto"/>
        <w:jc w:val="both"/>
        <w:rPr>
          <w:rFonts w:ascii="Courier New" w:hAnsi="Courier New"/>
          <w:sz w:val="28"/>
        </w:rPr>
      </w:pPr>
      <w:r>
        <w:rPr>
          <w:rFonts w:ascii="Courier New" w:hAnsi="Courier New"/>
          <w:color w:val="000000"/>
          <w:sz w:val="28"/>
        </w:rPr>
        <w:t>наличие собственных источников доходов бюджетов каждого уровня; законодательное закрепление регулирующих доходов бюджетов и полномочий по формированию доходов соответствующих бюджетов;</w:t>
      </w:r>
    </w:p>
    <w:p w:rsidR="001124F2" w:rsidRDefault="001124F2" w:rsidP="001124F2">
      <w:pPr>
        <w:numPr>
          <w:ilvl w:val="0"/>
          <w:numId w:val="3"/>
        </w:numPr>
        <w:shd w:val="clear" w:color="auto" w:fill="FFFFFF"/>
        <w:spacing w:line="360" w:lineRule="auto"/>
        <w:ind w:right="43"/>
        <w:jc w:val="both"/>
        <w:rPr>
          <w:rFonts w:ascii="Courier New" w:hAnsi="Courier New"/>
          <w:sz w:val="28"/>
        </w:rPr>
      </w:pPr>
      <w:r>
        <w:rPr>
          <w:rFonts w:ascii="Courier New" w:hAnsi="Courier New"/>
          <w:color w:val="000000"/>
          <w:sz w:val="28"/>
        </w:rPr>
        <w:t>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w:t>
      </w:r>
    </w:p>
    <w:p w:rsidR="001124F2" w:rsidRDefault="001124F2" w:rsidP="001124F2">
      <w:pPr>
        <w:numPr>
          <w:ilvl w:val="0"/>
          <w:numId w:val="3"/>
        </w:numPr>
        <w:shd w:val="clear" w:color="auto" w:fill="FFFFFF"/>
        <w:spacing w:line="360" w:lineRule="auto"/>
        <w:ind w:right="29"/>
        <w:jc w:val="both"/>
        <w:rPr>
          <w:rFonts w:ascii="Courier New" w:hAnsi="Courier New"/>
          <w:sz w:val="28"/>
        </w:rPr>
      </w:pPr>
      <w:r>
        <w:rPr>
          <w:rFonts w:ascii="Courier New" w:hAnsi="Courier New"/>
          <w:color w:val="000000"/>
          <w:sz w:val="28"/>
        </w:rPr>
        <w:t>недопустимость изъятия доходов, дополнительно полученных в ходе исполнения законов о бюджете сумм превышения доходов над расходами и сумм экономии по расходам бюджетов;</w:t>
      </w:r>
    </w:p>
    <w:p w:rsidR="001124F2" w:rsidRDefault="001124F2" w:rsidP="001124F2">
      <w:pPr>
        <w:numPr>
          <w:ilvl w:val="0"/>
          <w:numId w:val="3"/>
        </w:numPr>
        <w:shd w:val="clear" w:color="auto" w:fill="FFFFFF"/>
        <w:spacing w:line="360" w:lineRule="auto"/>
        <w:ind w:right="34"/>
        <w:jc w:val="both"/>
        <w:rPr>
          <w:rFonts w:ascii="Courier New" w:hAnsi="Courier New"/>
          <w:sz w:val="28"/>
        </w:rPr>
      </w:pPr>
      <w:r>
        <w:rPr>
          <w:rFonts w:ascii="Courier New" w:hAnsi="Courier New"/>
          <w:color w:val="000000"/>
          <w:sz w:val="28"/>
        </w:rPr>
        <w:t>недопустимость компенсации за счет бюджетов других уровней бюджетной системы потерь в доходах и дополнительных расходов;</w:t>
      </w:r>
    </w:p>
    <w:p w:rsidR="001124F2" w:rsidRDefault="001124F2" w:rsidP="001124F2">
      <w:pPr>
        <w:numPr>
          <w:ilvl w:val="0"/>
          <w:numId w:val="3"/>
        </w:numPr>
        <w:shd w:val="clear" w:color="auto" w:fill="FFFFFF"/>
        <w:spacing w:line="360" w:lineRule="auto"/>
        <w:ind w:right="29"/>
        <w:jc w:val="both"/>
        <w:rPr>
          <w:rFonts w:ascii="Courier New" w:hAnsi="Courier New"/>
          <w:sz w:val="28"/>
        </w:rPr>
      </w:pPr>
      <w:r>
        <w:rPr>
          <w:rFonts w:ascii="Courier New" w:hAnsi="Courier New"/>
          <w:color w:val="000000"/>
          <w:sz w:val="28"/>
        </w:rPr>
        <w:t>принцип полноты отражения доходов и расходов бюджетов и внебюджетных фондов;</w:t>
      </w:r>
    </w:p>
    <w:p w:rsidR="001124F2" w:rsidRDefault="001124F2" w:rsidP="001124F2">
      <w:pPr>
        <w:numPr>
          <w:ilvl w:val="0"/>
          <w:numId w:val="3"/>
        </w:numPr>
        <w:shd w:val="clear" w:color="auto" w:fill="FFFFFF"/>
        <w:spacing w:line="360" w:lineRule="auto"/>
        <w:ind w:right="24"/>
        <w:jc w:val="both"/>
        <w:rPr>
          <w:rFonts w:ascii="Courier New" w:hAnsi="Courier New"/>
          <w:sz w:val="28"/>
        </w:rPr>
      </w:pPr>
      <w:r>
        <w:rPr>
          <w:rFonts w:ascii="Courier New" w:hAnsi="Courier New"/>
          <w:color w:val="000000"/>
          <w:sz w:val="28"/>
        </w:rPr>
        <w:t>принцип сбалансированности бюджета, означающий, что объем предусмотренных бюджетом расходов должен соответствовать суммарному объему доходов бюджета и источников финансирования его дефицита;</w:t>
      </w:r>
    </w:p>
    <w:p w:rsidR="001124F2" w:rsidRDefault="001124F2" w:rsidP="001124F2">
      <w:pPr>
        <w:numPr>
          <w:ilvl w:val="0"/>
          <w:numId w:val="3"/>
        </w:numPr>
        <w:shd w:val="clear" w:color="auto" w:fill="FFFFFF"/>
        <w:spacing w:line="360" w:lineRule="auto"/>
        <w:ind w:right="19"/>
        <w:jc w:val="both"/>
        <w:rPr>
          <w:rFonts w:ascii="Courier New" w:hAnsi="Courier New"/>
          <w:sz w:val="28"/>
        </w:rPr>
      </w:pPr>
      <w:r>
        <w:rPr>
          <w:rFonts w:ascii="Courier New" w:hAnsi="Courier New"/>
          <w:color w:val="000000"/>
          <w:sz w:val="28"/>
        </w:rPr>
        <w:t>принцип эффективности и экономности использования бюджетных средств, означающий необходимость достижения заданных результатов при минимальном расходе средств или достижения наилучшего результата с использованием определенного бюджетом объема средств;</w:t>
      </w:r>
    </w:p>
    <w:p w:rsidR="001124F2" w:rsidRDefault="001124F2" w:rsidP="001124F2">
      <w:pPr>
        <w:numPr>
          <w:ilvl w:val="0"/>
          <w:numId w:val="3"/>
        </w:numPr>
        <w:shd w:val="clear" w:color="auto" w:fill="FFFFFF"/>
        <w:spacing w:line="360" w:lineRule="auto"/>
        <w:ind w:right="10"/>
        <w:jc w:val="both"/>
        <w:rPr>
          <w:rFonts w:ascii="Courier New" w:hAnsi="Courier New"/>
          <w:sz w:val="28"/>
        </w:rPr>
      </w:pPr>
      <w:r>
        <w:rPr>
          <w:rFonts w:ascii="Courier New" w:hAnsi="Courier New"/>
          <w:color w:val="000000"/>
          <w:sz w:val="28"/>
        </w:rPr>
        <w:t>принцип общего (совокупного) покрытия расходов, означающий, что все расходы должны покрываться общей суммой доходов бюджета и поступлений из источников финансирования его дефицита. Доходы и поступления из источников финансирования не могут быть увязаны с определенными расходами, за исключением доходов целевых бюджетных фондов;</w:t>
      </w:r>
    </w:p>
    <w:p w:rsidR="001124F2" w:rsidRDefault="001124F2" w:rsidP="001124F2">
      <w:pPr>
        <w:numPr>
          <w:ilvl w:val="0"/>
          <w:numId w:val="3"/>
        </w:numPr>
        <w:shd w:val="clear" w:color="auto" w:fill="FFFFFF"/>
        <w:spacing w:line="360" w:lineRule="auto"/>
        <w:ind w:right="5"/>
        <w:jc w:val="both"/>
        <w:rPr>
          <w:rFonts w:ascii="Courier New" w:hAnsi="Courier New"/>
          <w:sz w:val="28"/>
        </w:rPr>
      </w:pPr>
      <w:r>
        <w:rPr>
          <w:rFonts w:ascii="Courier New" w:hAnsi="Courier New"/>
          <w:color w:val="000000"/>
          <w:sz w:val="28"/>
        </w:rPr>
        <w:t>принцип гласности, согласно которому бюджеты и отчеты об их исполнении подлежат обязательной публикации в открытой печати, а также означающий открытость для общества и средств массовой информации процедур рассмотрения и принятия решений по проектам бюджетов;</w:t>
      </w:r>
    </w:p>
    <w:p w:rsidR="001124F2" w:rsidRDefault="001124F2" w:rsidP="001124F2">
      <w:pPr>
        <w:numPr>
          <w:ilvl w:val="0"/>
          <w:numId w:val="3"/>
        </w:numPr>
        <w:shd w:val="clear" w:color="auto" w:fill="FFFFFF"/>
        <w:spacing w:line="360" w:lineRule="auto"/>
        <w:jc w:val="both"/>
        <w:rPr>
          <w:rFonts w:ascii="Courier New" w:hAnsi="Courier New"/>
          <w:color w:val="000000"/>
          <w:sz w:val="28"/>
        </w:rPr>
      </w:pPr>
      <w:r>
        <w:rPr>
          <w:rFonts w:ascii="Courier New" w:hAnsi="Courier New"/>
          <w:color w:val="000000"/>
          <w:sz w:val="28"/>
        </w:rPr>
        <w:t>принцип достоверности бюджета, означающий надежность показателей прогноза социально-экономического развития и реалистичность расчетов доходов и расходов бюджетов;</w:t>
      </w:r>
    </w:p>
    <w:p w:rsidR="001124F2" w:rsidRDefault="001124F2" w:rsidP="001124F2">
      <w:pPr>
        <w:numPr>
          <w:ilvl w:val="0"/>
          <w:numId w:val="3"/>
        </w:numPr>
        <w:shd w:val="clear" w:color="auto" w:fill="FFFFFF"/>
        <w:spacing w:line="360" w:lineRule="auto"/>
        <w:jc w:val="both"/>
        <w:rPr>
          <w:rFonts w:ascii="Courier New" w:hAnsi="Courier New"/>
          <w:color w:val="000000"/>
          <w:sz w:val="28"/>
        </w:rPr>
      </w:pPr>
      <w:r>
        <w:rPr>
          <w:rFonts w:ascii="Courier New" w:hAnsi="Courier New"/>
          <w:color w:val="000000"/>
          <w:sz w:val="28"/>
        </w:rPr>
        <w:t>принцип адресности и целевого характера бюджетных средств, означающий, что бюджетные средства выделяются в распоряжение конкретных получателей с обозначением направления их на финансирование конкретных целей.</w:t>
      </w:r>
    </w:p>
    <w:p w:rsidR="001124F2" w:rsidRDefault="001124F2">
      <w:pPr>
        <w:pStyle w:val="1"/>
        <w:jc w:val="center"/>
      </w:pPr>
      <w:r>
        <w:br w:type="page"/>
        <w:t>3. Бюджетное планирование и бюджетный процесс</w:t>
      </w:r>
    </w:p>
    <w:p w:rsidR="001124F2" w:rsidRDefault="001124F2">
      <w:pPr>
        <w:shd w:val="clear" w:color="auto" w:fill="FFFFFF"/>
        <w:spacing w:before="230" w:line="360" w:lineRule="auto"/>
        <w:ind w:right="29" w:firstLine="567"/>
        <w:jc w:val="both"/>
        <w:rPr>
          <w:rFonts w:ascii="Courier New" w:hAnsi="Courier New"/>
          <w:sz w:val="28"/>
        </w:rPr>
      </w:pPr>
      <w:r>
        <w:rPr>
          <w:rFonts w:ascii="Courier New" w:hAnsi="Courier New"/>
          <w:color w:val="000000"/>
          <w:sz w:val="28"/>
        </w:rPr>
        <w:t>Бюджетное планирование осуществляется в соответствии с социально-экономической политикой государства и включает составление бюджета на очередной финансовый год и перспективного финансового плана.</w:t>
      </w:r>
    </w:p>
    <w:p w:rsidR="001124F2" w:rsidRDefault="001124F2">
      <w:pPr>
        <w:shd w:val="clear" w:color="auto" w:fill="FFFFFF"/>
        <w:spacing w:line="360" w:lineRule="auto"/>
        <w:ind w:right="24" w:firstLine="567"/>
        <w:jc w:val="both"/>
        <w:rPr>
          <w:rFonts w:ascii="Courier New" w:hAnsi="Courier New"/>
          <w:sz w:val="28"/>
        </w:rPr>
      </w:pPr>
      <w:r>
        <w:rPr>
          <w:rFonts w:ascii="Courier New" w:hAnsi="Courier New"/>
          <w:color w:val="000000"/>
          <w:sz w:val="28"/>
        </w:rPr>
        <w:t>В процессе бюджетного планирования определяются финансовая политика, объем финансовых ресурсов, аккумулируемых в бюджете на очередной финансовый год, источники поступлений средств, объем и направления расходов, величина дефицита бюджета, объемы и источники внешних и внутренних заимствований для его покрытия, величина государственного долга и расходы на его обслуживание.</w:t>
      </w:r>
    </w:p>
    <w:p w:rsidR="001124F2" w:rsidRDefault="001124F2">
      <w:pPr>
        <w:shd w:val="clear" w:color="auto" w:fill="FFFFFF"/>
        <w:spacing w:line="360" w:lineRule="auto"/>
        <w:ind w:right="14" w:firstLine="567"/>
        <w:jc w:val="both"/>
        <w:rPr>
          <w:rFonts w:ascii="Courier New" w:hAnsi="Courier New"/>
          <w:sz w:val="28"/>
        </w:rPr>
      </w:pPr>
      <w:r>
        <w:rPr>
          <w:rFonts w:ascii="Courier New" w:hAnsi="Courier New"/>
          <w:color w:val="000000"/>
          <w:sz w:val="28"/>
        </w:rPr>
        <w:t>Бюджетное планирование во многом предопределяет распределительные процессы в экономике. В частности, определяются масштабы и пропорции перераспределения чистого дохода предприятий различных форм собственности, секторов и отраслей экономики, оказывается воздействие на размеры их накоплений, доля подоходного налога в доходах населения, доля участия предприятий и населения в формировании поступлений в бюджет.</w:t>
      </w:r>
    </w:p>
    <w:p w:rsidR="001124F2" w:rsidRDefault="001124F2">
      <w:pPr>
        <w:shd w:val="clear" w:color="auto" w:fill="FFFFFF"/>
        <w:spacing w:line="360" w:lineRule="auto"/>
        <w:ind w:right="14" w:firstLine="567"/>
        <w:jc w:val="both"/>
        <w:rPr>
          <w:rFonts w:ascii="Courier New" w:hAnsi="Courier New"/>
          <w:sz w:val="28"/>
        </w:rPr>
      </w:pPr>
      <w:r>
        <w:rPr>
          <w:rFonts w:ascii="Courier New" w:hAnsi="Courier New"/>
          <w:color w:val="000000"/>
          <w:sz w:val="28"/>
        </w:rPr>
        <w:t>Одной из острых проблем финансовой политики и бюджетного планирования является определение пропорций федерального бюджета и бюджетов субъектов Федерации в общем объеме доходов и расходов консолидированного бюджета.</w:t>
      </w:r>
    </w:p>
    <w:p w:rsidR="001124F2" w:rsidRDefault="001124F2">
      <w:pPr>
        <w:shd w:val="clear" w:color="auto" w:fill="FFFFFF"/>
        <w:spacing w:line="360" w:lineRule="auto"/>
        <w:ind w:right="10" w:firstLine="567"/>
        <w:jc w:val="both"/>
        <w:rPr>
          <w:rFonts w:ascii="Courier New" w:hAnsi="Courier New"/>
          <w:sz w:val="28"/>
        </w:rPr>
      </w:pPr>
      <w:r>
        <w:rPr>
          <w:rFonts w:ascii="Courier New" w:hAnsi="Courier New"/>
          <w:b/>
          <w:color w:val="000000"/>
          <w:sz w:val="28"/>
        </w:rPr>
        <w:t xml:space="preserve">Перспективный финансовый план </w:t>
      </w:r>
      <w:r>
        <w:rPr>
          <w:rFonts w:ascii="Courier New" w:hAnsi="Courier New"/>
          <w:color w:val="000000"/>
          <w:sz w:val="28"/>
        </w:rPr>
        <w:t>в России формируется на три года (включая очередной финансовый год) на основе среднесрочного прогноза социально-экономического развития и содержит прогнозные оценки возможностей бюджета по мобилизации доходов и привлечению средств для финансирования дефицита бюджетов. Составление перспективного плана позволяет увязывать годовое планирование со среднесрочным и, в частности, определять тенденции развития финансово-экономической ситуации, прогнозировать финансовые последствия прогнозируемых реформ, программ, законов, выявлять необходимость и возможность осуществления в перспективе мер по проведению финансовой политики, выявлять негативные тенденции для своевременного их принятия.</w:t>
      </w:r>
    </w:p>
    <w:p w:rsidR="001124F2" w:rsidRDefault="001124F2">
      <w:pPr>
        <w:shd w:val="clear" w:color="auto" w:fill="FFFFFF"/>
        <w:spacing w:line="360" w:lineRule="auto"/>
        <w:ind w:right="5" w:firstLine="567"/>
        <w:jc w:val="both"/>
        <w:rPr>
          <w:rFonts w:ascii="Courier New" w:hAnsi="Courier New"/>
          <w:sz w:val="28"/>
        </w:rPr>
      </w:pPr>
      <w:r>
        <w:rPr>
          <w:rFonts w:ascii="Courier New" w:hAnsi="Courier New"/>
          <w:b/>
          <w:color w:val="000000"/>
          <w:sz w:val="28"/>
        </w:rPr>
        <w:t xml:space="preserve">Главной формой бюджетного планирования является бюджетный процесс, </w:t>
      </w:r>
      <w:r>
        <w:rPr>
          <w:rFonts w:ascii="Courier New" w:hAnsi="Courier New"/>
          <w:color w:val="000000"/>
          <w:sz w:val="28"/>
        </w:rPr>
        <w:t>представляющий собой деятельность по составлению проекта бюджета, его рассмотрению, утверждению, исполнению, составлению отчета об исполнении и его утверждению.</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Бюджетный процесс в Российской Федерации регламентируется Бюджетным кодексом, в котором определены участники бюджетного процесса и их полномочия, порядок составления проектов бюджета, его рассмотрения и утверждения; установлен порядок составления, утверждения и исполнения отчета об исполнении и финансового контроля.</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Участниками бюджетного процесса являются: </w:t>
      </w:r>
      <w:r>
        <w:rPr>
          <w:rFonts w:ascii="Courier New" w:hAnsi="Courier New"/>
          <w:color w:val="000000"/>
          <w:sz w:val="28"/>
        </w:rPr>
        <w:t>президент Российской Федерации, органы законодательной (представительной) власти, органы исполнительной власти всех уровней, финансовые органы, органы, осуществляющие сбор доходов бюджетов, органы кредитно-денежного регулирования, органы финансового контроля, государственные внебюджетные фонды, главные распорядители и распорядители бюджетных средств. Получателями бюджетных средств являются бюджетные учреждения, государственные и муниципальные унитарные предприятия, другие организации, а также кредитные организации, выполняющие отдельные операции с бюджетными средствами.</w:t>
      </w:r>
    </w:p>
    <w:p w:rsidR="001124F2" w:rsidRDefault="001124F2">
      <w:pPr>
        <w:shd w:val="clear" w:color="auto" w:fill="FFFFFF"/>
        <w:spacing w:line="360" w:lineRule="auto"/>
        <w:ind w:right="86" w:firstLine="567"/>
        <w:jc w:val="both"/>
        <w:rPr>
          <w:rFonts w:ascii="Courier New" w:hAnsi="Courier New"/>
          <w:sz w:val="28"/>
        </w:rPr>
      </w:pPr>
      <w:r>
        <w:rPr>
          <w:rFonts w:ascii="Courier New" w:hAnsi="Courier New"/>
          <w:color w:val="000000"/>
          <w:sz w:val="28"/>
        </w:rPr>
        <w:t>Общая продолжительность одного цикла бюджетного процесса составляет два с половиной года, в том числе около года занимают составление проекта бюджета, его рассмотрение и утверждение, год - исполнение бюджета и около полугода - составление отчета об исполнении бюджета и его утверждение.</w:t>
      </w:r>
    </w:p>
    <w:p w:rsidR="001124F2" w:rsidRDefault="001124F2">
      <w:pPr>
        <w:shd w:val="clear" w:color="auto" w:fill="FFFFFF"/>
        <w:spacing w:line="360" w:lineRule="auto"/>
        <w:ind w:right="72" w:firstLine="567"/>
        <w:jc w:val="both"/>
        <w:rPr>
          <w:rFonts w:ascii="Courier New" w:hAnsi="Courier New"/>
          <w:sz w:val="28"/>
        </w:rPr>
      </w:pPr>
      <w:r>
        <w:rPr>
          <w:rFonts w:ascii="Courier New" w:hAnsi="Courier New"/>
          <w:b/>
          <w:color w:val="000000"/>
          <w:sz w:val="28"/>
        </w:rPr>
        <w:t xml:space="preserve">Составление проектов бюджетов. </w:t>
      </w:r>
      <w:r>
        <w:rPr>
          <w:rFonts w:ascii="Courier New" w:hAnsi="Courier New"/>
          <w:color w:val="000000"/>
          <w:sz w:val="28"/>
        </w:rPr>
        <w:t>Составлению проектов бюджетов предшествует разработка прогнозов социально-экономического развития страны, регионов, муниципальных образований, отраслей экономики, а также, составление сводных финансовых балансов, на основании которых органы исполнительной власти осуществляют разработку проектов бюджетов.</w:t>
      </w:r>
    </w:p>
    <w:p w:rsidR="001124F2" w:rsidRDefault="001124F2">
      <w:pPr>
        <w:shd w:val="clear" w:color="auto" w:fill="FFFFFF"/>
        <w:spacing w:line="360" w:lineRule="auto"/>
        <w:ind w:right="58" w:firstLine="567"/>
        <w:jc w:val="both"/>
        <w:rPr>
          <w:rFonts w:ascii="Courier New" w:hAnsi="Courier New"/>
          <w:sz w:val="28"/>
        </w:rPr>
      </w:pPr>
      <w:r>
        <w:rPr>
          <w:rFonts w:ascii="Courier New" w:hAnsi="Courier New"/>
          <w:color w:val="000000"/>
          <w:sz w:val="28"/>
        </w:rPr>
        <w:t>Составление и представление проектов бюджетов в законодательные (представительные) органы являются прерогативой правительства Российской Федерации, органов исполнительной власти регионов и муниципальных образований. Непосредственными составителями бюджетов являются финансовые органы на соответствующих уровнях управления.</w:t>
      </w:r>
    </w:p>
    <w:p w:rsidR="001124F2" w:rsidRDefault="001124F2">
      <w:pPr>
        <w:shd w:val="clear" w:color="auto" w:fill="FFFFFF"/>
        <w:spacing w:line="360" w:lineRule="auto"/>
        <w:ind w:right="29" w:firstLine="567"/>
        <w:jc w:val="both"/>
        <w:rPr>
          <w:rFonts w:ascii="Courier New" w:hAnsi="Courier New"/>
          <w:sz w:val="28"/>
        </w:rPr>
      </w:pPr>
      <w:r>
        <w:rPr>
          <w:rFonts w:ascii="Courier New" w:hAnsi="Courier New"/>
          <w:b/>
          <w:color w:val="000000"/>
          <w:sz w:val="28"/>
        </w:rPr>
        <w:t xml:space="preserve">Основные документы и материалы, используемые при составлении проектов бюджетов. </w:t>
      </w:r>
      <w:r>
        <w:rPr>
          <w:rFonts w:ascii="Courier New" w:hAnsi="Courier New"/>
          <w:color w:val="000000"/>
          <w:sz w:val="28"/>
        </w:rPr>
        <w:t>Проекты бюджетов составляются исходя из действующих на начало разработки правовых норм налогового законодательства, нормативов отчислений от собственных и регулирующих доходов бюджетов других уровней бюджетной системы, нормативов финансовых затрат на предоставление государственных и муниципальных услуг, нормативов минимальной бюджетной обеспеченности, а также на основе предполагаемых объемов финансовой помощи (трансфертов) от бюджетов других уровней и видов и объемов расходов, передаваемых с одного уровня бюджетной системы на другой. Нормативы финансовых затрат на предоставление государственных услуг разрабатываются и утверждаются федеральными органами на единицу услуг и используются для оценки объема предоставляемых услуг, определяемого в процессе составления бюджета.</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При составлении проекта бюджета учитываются следующие документы:</w:t>
      </w:r>
    </w:p>
    <w:p w:rsidR="001124F2" w:rsidRDefault="001124F2" w:rsidP="001124F2">
      <w:pPr>
        <w:numPr>
          <w:ilvl w:val="0"/>
          <w:numId w:val="1"/>
        </w:numPr>
        <w:shd w:val="clear" w:color="auto" w:fill="FFFFFF"/>
        <w:tabs>
          <w:tab w:val="clear" w:pos="360"/>
          <w:tab w:val="num" w:pos="927"/>
        </w:tabs>
        <w:spacing w:line="360" w:lineRule="auto"/>
        <w:ind w:left="927"/>
        <w:jc w:val="both"/>
        <w:rPr>
          <w:rFonts w:ascii="Courier New" w:hAnsi="Courier New"/>
          <w:sz w:val="28"/>
        </w:rPr>
      </w:pPr>
      <w:r>
        <w:rPr>
          <w:rFonts w:ascii="Courier New" w:hAnsi="Courier New"/>
          <w:color w:val="000000"/>
          <w:sz w:val="28"/>
        </w:rPr>
        <w:t>бюджетное Послание президента РФ;</w:t>
      </w:r>
    </w:p>
    <w:p w:rsidR="001124F2" w:rsidRDefault="001124F2" w:rsidP="001124F2">
      <w:pPr>
        <w:numPr>
          <w:ilvl w:val="0"/>
          <w:numId w:val="1"/>
        </w:numPr>
        <w:shd w:val="clear" w:color="auto" w:fill="FFFFFF"/>
        <w:tabs>
          <w:tab w:val="clear" w:pos="360"/>
          <w:tab w:val="num" w:pos="927"/>
        </w:tabs>
        <w:spacing w:line="360" w:lineRule="auto"/>
        <w:ind w:left="927"/>
        <w:jc w:val="both"/>
        <w:rPr>
          <w:rFonts w:ascii="Courier New" w:hAnsi="Courier New"/>
          <w:sz w:val="28"/>
        </w:rPr>
      </w:pPr>
      <w:r>
        <w:rPr>
          <w:rFonts w:ascii="Courier New" w:hAnsi="Courier New"/>
          <w:color w:val="000000"/>
          <w:sz w:val="28"/>
        </w:rPr>
        <w:t>прогноз социально-экономического развития на очередной финансовый год;</w:t>
      </w:r>
    </w:p>
    <w:p w:rsidR="001124F2" w:rsidRDefault="001124F2" w:rsidP="001124F2">
      <w:pPr>
        <w:numPr>
          <w:ilvl w:val="0"/>
          <w:numId w:val="1"/>
        </w:numPr>
        <w:shd w:val="clear" w:color="auto" w:fill="FFFFFF"/>
        <w:tabs>
          <w:tab w:val="clear" w:pos="360"/>
          <w:tab w:val="num" w:pos="927"/>
        </w:tabs>
        <w:spacing w:line="360" w:lineRule="auto"/>
        <w:ind w:left="927" w:right="29"/>
        <w:jc w:val="both"/>
        <w:rPr>
          <w:rFonts w:ascii="Courier New" w:hAnsi="Courier New"/>
          <w:sz w:val="28"/>
        </w:rPr>
      </w:pPr>
      <w:r>
        <w:rPr>
          <w:rFonts w:ascii="Courier New" w:hAnsi="Courier New"/>
          <w:color w:val="000000"/>
          <w:sz w:val="28"/>
        </w:rPr>
        <w:t>основные направления бюджетной и налоговой политики на очередной финансовый год;</w:t>
      </w:r>
    </w:p>
    <w:p w:rsidR="001124F2" w:rsidRDefault="001124F2" w:rsidP="001124F2">
      <w:pPr>
        <w:numPr>
          <w:ilvl w:val="0"/>
          <w:numId w:val="1"/>
        </w:numPr>
        <w:shd w:val="clear" w:color="auto" w:fill="FFFFFF"/>
        <w:tabs>
          <w:tab w:val="clear" w:pos="360"/>
          <w:tab w:val="num" w:pos="927"/>
        </w:tabs>
        <w:spacing w:line="360" w:lineRule="auto"/>
        <w:ind w:left="927"/>
        <w:jc w:val="both"/>
        <w:rPr>
          <w:rFonts w:ascii="Courier New" w:hAnsi="Courier New"/>
          <w:sz w:val="28"/>
        </w:rPr>
      </w:pPr>
      <w:r>
        <w:rPr>
          <w:rFonts w:ascii="Courier New" w:hAnsi="Courier New"/>
          <w:color w:val="000000"/>
          <w:sz w:val="28"/>
        </w:rPr>
        <w:t>прогноз сводного финансового баланса;</w:t>
      </w:r>
    </w:p>
    <w:p w:rsidR="001124F2" w:rsidRDefault="001124F2" w:rsidP="001124F2">
      <w:pPr>
        <w:numPr>
          <w:ilvl w:val="0"/>
          <w:numId w:val="1"/>
        </w:numPr>
        <w:shd w:val="clear" w:color="auto" w:fill="FFFFFF"/>
        <w:tabs>
          <w:tab w:val="clear" w:pos="360"/>
          <w:tab w:val="num" w:pos="927"/>
        </w:tabs>
        <w:spacing w:line="360" w:lineRule="auto"/>
        <w:ind w:left="927" w:right="24"/>
        <w:jc w:val="both"/>
        <w:rPr>
          <w:rFonts w:ascii="Courier New" w:hAnsi="Courier New"/>
          <w:sz w:val="28"/>
        </w:rPr>
      </w:pPr>
      <w:r>
        <w:rPr>
          <w:rFonts w:ascii="Courier New" w:hAnsi="Courier New"/>
          <w:color w:val="000000"/>
          <w:sz w:val="28"/>
        </w:rPr>
        <w:t>план развития государственного или муниципального сектора соответствующей территории.</w:t>
      </w:r>
    </w:p>
    <w:p w:rsidR="001124F2" w:rsidRDefault="001124F2">
      <w:pPr>
        <w:shd w:val="clear" w:color="auto" w:fill="FFFFFF"/>
        <w:spacing w:before="5" w:line="360" w:lineRule="auto"/>
        <w:ind w:right="14" w:firstLine="567"/>
        <w:jc w:val="both"/>
        <w:rPr>
          <w:rFonts w:ascii="Courier New" w:hAnsi="Courier New"/>
          <w:sz w:val="28"/>
        </w:rPr>
      </w:pPr>
      <w:r>
        <w:rPr>
          <w:rFonts w:ascii="Courier New" w:hAnsi="Courier New"/>
          <w:b/>
          <w:color w:val="000000"/>
          <w:sz w:val="28"/>
        </w:rPr>
        <w:t xml:space="preserve">Бюджетное Послание президента </w:t>
      </w:r>
      <w:r>
        <w:rPr>
          <w:rFonts w:ascii="Courier New" w:hAnsi="Courier New"/>
          <w:color w:val="000000"/>
          <w:sz w:val="28"/>
        </w:rPr>
        <w:t>содержит намечаемую бюджетную политику страны на финансовый год. Оно направляется Федеральному Собранию не позднее марта года, предшествующего планируемому.</w:t>
      </w:r>
    </w:p>
    <w:p w:rsidR="001124F2" w:rsidRDefault="001124F2">
      <w:pPr>
        <w:shd w:val="clear" w:color="auto" w:fill="FFFFFF"/>
        <w:spacing w:before="5" w:line="360" w:lineRule="auto"/>
        <w:ind w:right="5" w:firstLine="567"/>
        <w:jc w:val="both"/>
        <w:rPr>
          <w:rFonts w:ascii="Courier New" w:hAnsi="Courier New"/>
          <w:sz w:val="28"/>
        </w:rPr>
      </w:pPr>
      <w:r>
        <w:rPr>
          <w:rFonts w:ascii="Courier New" w:hAnsi="Courier New"/>
          <w:b/>
          <w:color w:val="000000"/>
          <w:sz w:val="28"/>
        </w:rPr>
        <w:t xml:space="preserve">Прогноз социально-экономического развития </w:t>
      </w:r>
      <w:r>
        <w:rPr>
          <w:rFonts w:ascii="Courier New" w:hAnsi="Courier New"/>
          <w:color w:val="000000"/>
          <w:sz w:val="28"/>
        </w:rPr>
        <w:t>составляется до начала работы над проектом бюджета на основе итогов социально-экономического развития за последний истекший год, оценки развития до конца базового года и тенденций развития экономики и социальной сферы на проектируемый финансовый год. Основными исходными показателями для разработки проекта бюджета являются объем валового внутреннего продукта в проектируемом финансовом году, темп его роста и предполагаемый уровень инфляции.</w:t>
      </w:r>
    </w:p>
    <w:p w:rsidR="001124F2" w:rsidRDefault="001124F2">
      <w:pPr>
        <w:shd w:val="clear" w:color="auto" w:fill="FFFFFF"/>
        <w:spacing w:before="5" w:line="360" w:lineRule="auto"/>
        <w:ind w:firstLine="567"/>
        <w:jc w:val="both"/>
        <w:rPr>
          <w:rFonts w:ascii="Courier New" w:hAnsi="Courier New"/>
          <w:sz w:val="28"/>
        </w:rPr>
      </w:pPr>
      <w:r>
        <w:rPr>
          <w:rFonts w:ascii="Courier New" w:hAnsi="Courier New"/>
          <w:b/>
          <w:color w:val="000000"/>
          <w:sz w:val="28"/>
        </w:rPr>
        <w:t xml:space="preserve">Баланс финансовых ресурсов </w:t>
      </w:r>
      <w:r>
        <w:rPr>
          <w:rFonts w:ascii="Courier New" w:hAnsi="Courier New"/>
          <w:color w:val="000000"/>
          <w:sz w:val="28"/>
        </w:rPr>
        <w:t>(прогноз сводного финансового плана) представляет собой баланс всех доходов и расходов Российской Федерации, субъектов Федерации, муниципальных образований и хозяйствующих субъектов на определенной территории.</w:t>
      </w:r>
    </w:p>
    <w:p w:rsidR="001124F2" w:rsidRDefault="001124F2">
      <w:pPr>
        <w:shd w:val="clear" w:color="auto" w:fill="FFFFFF"/>
        <w:spacing w:line="360" w:lineRule="auto"/>
        <w:ind w:right="19" w:firstLine="567"/>
        <w:jc w:val="both"/>
        <w:rPr>
          <w:rFonts w:ascii="Courier New" w:hAnsi="Courier New"/>
          <w:sz w:val="28"/>
        </w:rPr>
      </w:pPr>
      <w:r>
        <w:rPr>
          <w:rFonts w:ascii="Courier New" w:hAnsi="Courier New"/>
          <w:b/>
          <w:color w:val="000000"/>
          <w:sz w:val="28"/>
        </w:rPr>
        <w:t xml:space="preserve">План развития государственного или муниципального сектора территории </w:t>
      </w:r>
      <w:r>
        <w:rPr>
          <w:rFonts w:ascii="Courier New" w:hAnsi="Courier New"/>
          <w:color w:val="000000"/>
          <w:sz w:val="28"/>
        </w:rPr>
        <w:t>включает сводные планы финансово-хозяйственной деятельности федеральных казенных и унитарных предприятий, программу приватизации (продажи) и приобретения имущества в государственную или муниципальную собственность, сведения о предельной штатной численности государственных и муниципальных служащих и военнослужащих по главным распорядителям бюджетных средств, а также план предоставления государственных или муниципальных услуг бюджетными учреждениями.</w:t>
      </w:r>
    </w:p>
    <w:p w:rsidR="001124F2" w:rsidRDefault="001124F2">
      <w:pPr>
        <w:shd w:val="clear" w:color="auto" w:fill="FFFFFF"/>
        <w:spacing w:line="360" w:lineRule="auto"/>
        <w:ind w:right="24" w:firstLine="567"/>
        <w:jc w:val="both"/>
        <w:rPr>
          <w:rFonts w:ascii="Courier New" w:hAnsi="Courier New"/>
          <w:sz w:val="28"/>
        </w:rPr>
      </w:pPr>
      <w:r>
        <w:rPr>
          <w:rFonts w:ascii="Courier New" w:hAnsi="Courier New"/>
          <w:color w:val="000000"/>
          <w:sz w:val="28"/>
        </w:rPr>
        <w:t>Одновременно с проектом бюджета на очередной финансовый год составляется перспективный финансовый план.</w:t>
      </w:r>
    </w:p>
    <w:p w:rsidR="001124F2" w:rsidRDefault="001124F2">
      <w:pPr>
        <w:shd w:val="clear" w:color="auto" w:fill="FFFFFF"/>
        <w:spacing w:line="360" w:lineRule="auto"/>
        <w:ind w:right="14" w:firstLine="567"/>
        <w:jc w:val="both"/>
        <w:rPr>
          <w:rFonts w:ascii="Courier New" w:hAnsi="Courier New"/>
          <w:sz w:val="28"/>
        </w:rPr>
      </w:pPr>
      <w:r>
        <w:rPr>
          <w:rFonts w:ascii="Courier New" w:hAnsi="Courier New"/>
          <w:b/>
          <w:color w:val="000000"/>
          <w:sz w:val="28"/>
        </w:rPr>
        <w:t xml:space="preserve">Состав показателей проекта бюджета. </w:t>
      </w:r>
      <w:r>
        <w:rPr>
          <w:rFonts w:ascii="Courier New" w:hAnsi="Courier New"/>
          <w:color w:val="000000"/>
          <w:sz w:val="28"/>
        </w:rPr>
        <w:t>Основными показателями проекта бюджета являются общий объем доходов, общий объем расходов и дефицит бюджета. Наряду с общим объемом доходов в проекте бюджета должны содержаться доходы бюджета по группам, подгруппам и статьям классификации доходов. Общий объем расходов бюджета должен быть распределен по главным получателям бюджетных средств в соответствии с ведомственной классификацией, а также по разделам и подразделам функциональной и экономической классификаций. В расходах выделяются также средства целевых бюджетных фондов и объемы финансовой помощи бюджетам других уровней управления.</w:t>
      </w:r>
    </w:p>
    <w:p w:rsidR="001124F2" w:rsidRDefault="001124F2">
      <w:pPr>
        <w:shd w:val="clear" w:color="auto" w:fill="FFFFFF"/>
        <w:spacing w:line="360" w:lineRule="auto"/>
        <w:ind w:right="14" w:firstLine="567"/>
        <w:jc w:val="both"/>
        <w:rPr>
          <w:rFonts w:ascii="Courier New" w:hAnsi="Courier New"/>
          <w:sz w:val="28"/>
        </w:rPr>
      </w:pPr>
      <w:r>
        <w:rPr>
          <w:rFonts w:ascii="Courier New" w:hAnsi="Courier New"/>
          <w:color w:val="000000"/>
          <w:sz w:val="28"/>
        </w:rPr>
        <w:t>В отношении дефицита федерального бюджета, кроме его общего размера, в проекте определяются источники финансирования за счет внутренних заимствований, верхний предел государственного долга на 1 января следующего за планируемым года, предел государственных внешних заимствований, объемы и перечень внешних заимствований, верхний предел государственного внешнего долга. В проекте бюджета определяются также объемы кредитов, предоставляемых Российской Федерацией иностранным государствам, международным организациям и иностранным юридическим лицам.</w:t>
      </w:r>
    </w:p>
    <w:p w:rsidR="001124F2" w:rsidRDefault="001124F2">
      <w:pPr>
        <w:shd w:val="clear" w:color="auto" w:fill="FFFFFF"/>
        <w:spacing w:line="360" w:lineRule="auto"/>
        <w:ind w:right="10" w:firstLine="567"/>
        <w:jc w:val="both"/>
        <w:rPr>
          <w:rFonts w:ascii="Courier New" w:hAnsi="Courier New"/>
          <w:sz w:val="28"/>
        </w:rPr>
      </w:pPr>
      <w:r>
        <w:rPr>
          <w:rFonts w:ascii="Courier New" w:hAnsi="Courier New"/>
          <w:color w:val="000000"/>
          <w:sz w:val="28"/>
        </w:rPr>
        <w:t>Одновременно с проектом бюджета представляются основные документы и материалы, использованные при его составлении: прогноз социально-экономического развития, основные направления налоговой и бюджетной политики, прогноз сводного финансового баланса и др. Представляются также прогноз консолидированного бюджета (федерального и субъектов Федерации), оценка исполнения бюджета текущего года и другие документы, предусмотренные Бюджетным кодексом Российской Федерации.</w:t>
      </w:r>
    </w:p>
    <w:p w:rsidR="001124F2" w:rsidRDefault="001124F2">
      <w:pPr>
        <w:shd w:val="clear" w:color="auto" w:fill="FFFFFF"/>
        <w:spacing w:line="360" w:lineRule="auto"/>
        <w:ind w:right="5" w:firstLine="567"/>
        <w:jc w:val="both"/>
        <w:rPr>
          <w:rFonts w:ascii="Courier New" w:hAnsi="Courier New"/>
          <w:sz w:val="28"/>
        </w:rPr>
      </w:pPr>
      <w:r>
        <w:rPr>
          <w:rFonts w:ascii="Courier New" w:hAnsi="Courier New"/>
          <w:color w:val="000000"/>
          <w:sz w:val="28"/>
        </w:rPr>
        <w:t>Вместе с тем было бы полезным представление дополнительных материалов, характеризующих эффективность предусматриваемых бюджетом мер, потери бюджета от предоставляемых им льгот, подробную информацию о государственном долге, потребности в средствах на его погашение и обслуживание на несколько лет вперед, задолженность государства по выплате заработной платы, оплате государственных заказов и контрактов, не учтенной в расходах бюджета текущего года, финансовые пороговые значения экономической безопасности и др.</w:t>
      </w:r>
    </w:p>
    <w:p w:rsidR="001124F2" w:rsidRDefault="001124F2">
      <w:pPr>
        <w:shd w:val="clear" w:color="auto" w:fill="FFFFFF"/>
        <w:spacing w:line="360" w:lineRule="auto"/>
        <w:ind w:right="5" w:firstLine="567"/>
        <w:jc w:val="both"/>
        <w:rPr>
          <w:rFonts w:ascii="Courier New" w:hAnsi="Courier New"/>
          <w:sz w:val="28"/>
        </w:rPr>
      </w:pPr>
      <w:r>
        <w:rPr>
          <w:rFonts w:ascii="Courier New" w:hAnsi="Courier New"/>
          <w:b/>
          <w:color w:val="000000"/>
          <w:sz w:val="28"/>
        </w:rPr>
        <w:t xml:space="preserve">Порядок и сроки составления проекта федерального бюджета </w:t>
      </w:r>
      <w:r>
        <w:rPr>
          <w:rFonts w:ascii="Courier New" w:hAnsi="Courier New"/>
          <w:color w:val="000000"/>
          <w:sz w:val="28"/>
        </w:rPr>
        <w:t>и порядок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исходя из Бюджетного кодекса РФ.</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Министерство финансов РФ на основе прогноза социально-экономического развития на очередной финансовый год и уточненного среднесрочного прогноза социально-экономического развития организует разработку проектировок основных показателей федерального бюджета на среднесрочную перспективу и проекта закона о федеральном бюджете на очередной финансовый год.</w:t>
      </w:r>
    </w:p>
    <w:p w:rsidR="001124F2" w:rsidRDefault="001124F2">
      <w:pPr>
        <w:shd w:val="clear" w:color="auto" w:fill="FFFFFF"/>
        <w:spacing w:line="360" w:lineRule="auto"/>
        <w:ind w:right="77" w:firstLine="567"/>
        <w:jc w:val="both"/>
        <w:rPr>
          <w:rFonts w:ascii="Courier New" w:hAnsi="Courier New"/>
          <w:sz w:val="28"/>
        </w:rPr>
      </w:pPr>
      <w:r>
        <w:rPr>
          <w:rFonts w:ascii="Courier New" w:hAnsi="Courier New"/>
          <w:color w:val="000000"/>
          <w:sz w:val="28"/>
        </w:rPr>
        <w:t>Первым этапом формирования федерального бюджета является разработка исполнительными органами власти и выбор правительством плана прогноза функционирования экономики на очередной год. На основе выбранного правительством варианта прогноза Министерство финансов разрабатывает основные характеристики федерального бюджета и распределение расходов бюджета в соответствии с функциональной классификацией расходов на предстоящий год, а также проектировку основных доходов и расходов бюджета на среднесрочную перспективу. Одновременно правительством РФ рассматриваются предложения об увеличении (сохранении) минимального размера оплаты труда, минимального размера государственных пенсий, о порядке индексации заработной платы работников бюджетной сферы и государственных пенсий.</w:t>
      </w:r>
    </w:p>
    <w:p w:rsidR="001124F2" w:rsidRDefault="001124F2">
      <w:pPr>
        <w:shd w:val="clear" w:color="auto" w:fill="FFFFFF"/>
        <w:spacing w:line="360" w:lineRule="auto"/>
        <w:ind w:right="67" w:firstLine="567"/>
        <w:jc w:val="both"/>
        <w:rPr>
          <w:rFonts w:ascii="Courier New" w:hAnsi="Courier New"/>
          <w:sz w:val="28"/>
        </w:rPr>
      </w:pPr>
      <w:r>
        <w:rPr>
          <w:rFonts w:ascii="Courier New" w:hAnsi="Courier New"/>
          <w:color w:val="000000"/>
          <w:sz w:val="28"/>
        </w:rPr>
        <w:t>После принятия правительством основных характеристик федерального бюджета и распределения его расходов в соответствии с функциональной классификацией Министерство финансов направляет проектировки федеральным органам исполнительной власти для распределения по конкретным получателям бюджетных средств и информирует органы исполнительной власти субъектов Федерации о методике формирования межбюджетных отношений Российской Федерации и ее субъектов на планируемый год.</w:t>
      </w:r>
    </w:p>
    <w:p w:rsidR="001124F2" w:rsidRDefault="001124F2">
      <w:pPr>
        <w:shd w:val="clear" w:color="auto" w:fill="FFFFFF"/>
        <w:spacing w:line="360" w:lineRule="auto"/>
        <w:ind w:right="53" w:firstLine="567"/>
        <w:jc w:val="both"/>
        <w:rPr>
          <w:rFonts w:ascii="Courier New" w:hAnsi="Courier New"/>
          <w:sz w:val="28"/>
        </w:rPr>
      </w:pPr>
      <w:r>
        <w:rPr>
          <w:rFonts w:ascii="Courier New" w:hAnsi="Courier New"/>
          <w:color w:val="000000"/>
          <w:sz w:val="28"/>
        </w:rPr>
        <w:t>На втором этапе формирования проекта федерального бюджета федеральными органами исполнительной власти осуществляется распределение предельных объемов бюджетного финансирования в соответствии с функциональной и экономической классификациями расходов и по получателям бюджетных средств. Одновременно органы исполнительной власти формируют перечень федеральных целевых программ и согласовывают эти программы и объемы их финансирования на предстоящий год и среднесрочную перспективу.</w:t>
      </w:r>
    </w:p>
    <w:p w:rsidR="001124F2" w:rsidRDefault="001124F2">
      <w:pPr>
        <w:shd w:val="clear" w:color="auto" w:fill="FFFFFF"/>
        <w:spacing w:line="360" w:lineRule="auto"/>
        <w:ind w:right="34" w:firstLine="567"/>
        <w:jc w:val="both"/>
        <w:rPr>
          <w:rFonts w:ascii="Courier New" w:hAnsi="Courier New"/>
          <w:sz w:val="28"/>
        </w:rPr>
      </w:pPr>
      <w:r>
        <w:rPr>
          <w:rFonts w:ascii="Courier New" w:hAnsi="Courier New"/>
          <w:color w:val="000000"/>
          <w:sz w:val="28"/>
        </w:rPr>
        <w:t>В соответствии с Бюджетным кодексом РФ разработка и согласование федеральными органами исполнительной власти проекта годового бюджета и представляемых одновременно с ним документов и материалов должны заканчиваться к 15 июля. С 15 июля по 15 августа правительство должно рассмотреть представленные уточненные проекты прогноза социально-экономического развития, проекта бюджета, других документов и материалов, а также предложения об отмене действующих законодательных актов или принятии новых законов, связанных с составлением федерального бюджета.</w:t>
      </w:r>
    </w:p>
    <w:p w:rsidR="001124F2" w:rsidRDefault="001124F2">
      <w:pPr>
        <w:pStyle w:val="ac"/>
        <w:jc w:val="center"/>
        <w:rPr>
          <w:rFonts w:ascii="Courier New" w:hAnsi="Courier New"/>
          <w:b/>
          <w:sz w:val="32"/>
        </w:rPr>
      </w:pPr>
      <w:r>
        <w:rPr>
          <w:rFonts w:ascii="Courier New" w:hAnsi="Courier New"/>
          <w:b/>
          <w:sz w:val="32"/>
        </w:rPr>
        <w:t>Рассмотрение и утверждение закона о федеральном бюджете</w:t>
      </w:r>
    </w:p>
    <w:p w:rsidR="001124F2" w:rsidRDefault="001124F2">
      <w:pPr>
        <w:shd w:val="clear" w:color="auto" w:fill="FFFFFF"/>
        <w:spacing w:line="360" w:lineRule="auto"/>
        <w:ind w:right="19" w:firstLine="567"/>
        <w:jc w:val="both"/>
        <w:rPr>
          <w:rFonts w:ascii="Courier New" w:hAnsi="Courier New"/>
          <w:sz w:val="28"/>
        </w:rPr>
      </w:pPr>
      <w:r>
        <w:rPr>
          <w:rFonts w:ascii="Courier New" w:hAnsi="Courier New"/>
          <w:color w:val="000000"/>
          <w:sz w:val="28"/>
        </w:rPr>
        <w:t>В соответствии с Бюджетным кодексом принятые правительством проект бюджета и другие документы и материалы вносятся им на рассмотрение и утверждение в Государственную Думу не позднее 15 августа. Одновременно они представляются также президенту Российской Федерации.</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Основными документами и материалами, представляемыми одновременно с проектом федерального бюджета, являются следующие: предварительные итоги социально-экономического развития за истекший период текущего года, прогноз социально-экономического развития на очередной год, основные направления бюджетной и налоговой политики на очередной год, план развития государственного и муниципального сектора экономики, проекты федеральных целевых программ, прогноз сводного финансового баланса, прогноз консолидированного бюджета Российской Федерации, основные принципы и расчеты по взаимоотношениям федерального бюджета с консолидированными бюджетами субъектов Федерации, проект программы государственных внутренних и внешних заимствований, проект структуры государственного внутреннего и внешнего долга.</w:t>
      </w:r>
    </w:p>
    <w:p w:rsidR="001124F2" w:rsidRDefault="001124F2">
      <w:pPr>
        <w:shd w:val="clear" w:color="auto" w:fill="FFFFFF"/>
        <w:spacing w:line="360" w:lineRule="auto"/>
        <w:ind w:right="10" w:firstLine="567"/>
        <w:jc w:val="both"/>
        <w:rPr>
          <w:rFonts w:ascii="Courier New" w:hAnsi="Courier New"/>
          <w:sz w:val="28"/>
        </w:rPr>
      </w:pPr>
      <w:r>
        <w:rPr>
          <w:rFonts w:ascii="Courier New" w:hAnsi="Courier New"/>
          <w:color w:val="000000"/>
          <w:sz w:val="28"/>
        </w:rPr>
        <w:t>Проект федерального бюджета и другие документы, полученные Государственной Думой, направляются в ее комитеты по бюджету, налогам, банкам, финансам, а также другим комитетам для рассмотрения, подготовки предложений и заключения.</w:t>
      </w:r>
    </w:p>
    <w:p w:rsidR="001124F2" w:rsidRDefault="001124F2">
      <w:pPr>
        <w:shd w:val="clear" w:color="auto" w:fill="FFFFFF"/>
        <w:spacing w:line="360" w:lineRule="auto"/>
        <w:ind w:right="5" w:firstLine="567"/>
        <w:jc w:val="both"/>
        <w:rPr>
          <w:rFonts w:ascii="Courier New" w:hAnsi="Courier New"/>
          <w:sz w:val="28"/>
        </w:rPr>
      </w:pPr>
      <w:r>
        <w:rPr>
          <w:rFonts w:ascii="Courier New" w:hAnsi="Courier New"/>
          <w:color w:val="000000"/>
          <w:sz w:val="28"/>
        </w:rPr>
        <w:t>Не позднее 1 октября правительство вносит дополнительно в Государственную Думу оценку ожидаемого исполнения федерального бюджета на текущий год и консолидированного бюджета Российской Федерации за отчетный год, поквартальное распределение доходов и расходов федерального бюджета и ряд других материалов. Банк России в эти же сроки представляет проект основных направлений единой государственной денежно-кредитной политики на планируемый финансовый год.</w:t>
      </w:r>
    </w:p>
    <w:p w:rsidR="001124F2" w:rsidRDefault="001124F2">
      <w:pPr>
        <w:shd w:val="clear" w:color="auto" w:fill="FFFFFF"/>
        <w:spacing w:line="360" w:lineRule="auto"/>
        <w:ind w:right="5" w:firstLine="567"/>
        <w:jc w:val="both"/>
        <w:rPr>
          <w:rFonts w:ascii="Courier New" w:hAnsi="Courier New"/>
          <w:i/>
          <w:sz w:val="28"/>
        </w:rPr>
      </w:pPr>
      <w:r>
        <w:rPr>
          <w:rFonts w:ascii="Courier New" w:hAnsi="Courier New"/>
          <w:i/>
          <w:color w:val="000000"/>
          <w:sz w:val="28"/>
        </w:rPr>
        <w:t>Государственная Дума рассматривает и принимает проект бюджета в четырех чтениях.</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 xml:space="preserve">В </w:t>
      </w:r>
      <w:r>
        <w:rPr>
          <w:rFonts w:ascii="Courier New" w:hAnsi="Courier New"/>
          <w:i/>
          <w:color w:val="000000"/>
          <w:sz w:val="28"/>
        </w:rPr>
        <w:t>первом чтении</w:t>
      </w:r>
      <w:r>
        <w:rPr>
          <w:rFonts w:ascii="Courier New" w:hAnsi="Courier New"/>
          <w:color w:val="000000"/>
          <w:sz w:val="28"/>
        </w:rPr>
        <w:t xml:space="preserve"> обсуждаются концепция бюджета, прогноз социально-экономического развития, основные направления бюджетной и налоговой политики, основные принципы и расчеты во взаимоотношениях федерального бюджета и бюджетов субъектов Федерации, проект программы государственных внешних заимствований, связанных с финансированием дефицита федерального бюджета. Одновременно рассматриваются основные характеристики федерального бюджета:</w:t>
      </w:r>
    </w:p>
    <w:p w:rsidR="001124F2" w:rsidRDefault="001124F2" w:rsidP="001124F2">
      <w:pPr>
        <w:numPr>
          <w:ilvl w:val="0"/>
          <w:numId w:val="4"/>
        </w:numPr>
        <w:shd w:val="clear" w:color="auto" w:fill="FFFFFF"/>
        <w:tabs>
          <w:tab w:val="clear" w:pos="360"/>
          <w:tab w:val="num" w:pos="927"/>
        </w:tabs>
        <w:spacing w:line="360" w:lineRule="auto"/>
        <w:ind w:left="927"/>
        <w:jc w:val="both"/>
        <w:rPr>
          <w:rFonts w:ascii="Courier New" w:hAnsi="Courier New"/>
          <w:sz w:val="28"/>
        </w:rPr>
      </w:pPr>
      <w:r>
        <w:rPr>
          <w:rFonts w:ascii="Courier New" w:hAnsi="Courier New"/>
          <w:color w:val="000000"/>
          <w:sz w:val="28"/>
        </w:rPr>
        <w:t>доходы федерального бюджета по группам, подгруппам и статьям классификации бюджета;</w:t>
      </w:r>
    </w:p>
    <w:p w:rsidR="001124F2" w:rsidRDefault="001124F2" w:rsidP="001124F2">
      <w:pPr>
        <w:numPr>
          <w:ilvl w:val="0"/>
          <w:numId w:val="4"/>
        </w:numPr>
        <w:shd w:val="clear" w:color="auto" w:fill="FFFFFF"/>
        <w:tabs>
          <w:tab w:val="clear" w:pos="360"/>
          <w:tab w:val="num" w:pos="927"/>
        </w:tabs>
        <w:spacing w:line="360" w:lineRule="auto"/>
        <w:ind w:left="927"/>
        <w:jc w:val="both"/>
        <w:rPr>
          <w:rFonts w:ascii="Courier New" w:hAnsi="Courier New"/>
          <w:sz w:val="28"/>
        </w:rPr>
      </w:pPr>
      <w:r>
        <w:rPr>
          <w:rFonts w:ascii="Courier New" w:hAnsi="Courier New"/>
          <w:color w:val="000000"/>
          <w:sz w:val="28"/>
        </w:rPr>
        <w:t>распределение доходов от федеральных налогов и сборов между федеральным бюджетом и бюджетами субъектов Федерации;</w:t>
      </w:r>
    </w:p>
    <w:p w:rsidR="001124F2" w:rsidRDefault="001124F2" w:rsidP="001124F2">
      <w:pPr>
        <w:numPr>
          <w:ilvl w:val="0"/>
          <w:numId w:val="4"/>
        </w:numPr>
        <w:shd w:val="clear" w:color="auto" w:fill="FFFFFF"/>
        <w:tabs>
          <w:tab w:val="clear" w:pos="360"/>
          <w:tab w:val="num" w:pos="927"/>
        </w:tabs>
        <w:spacing w:line="360" w:lineRule="auto"/>
        <w:ind w:left="927"/>
        <w:jc w:val="both"/>
        <w:rPr>
          <w:rFonts w:ascii="Courier New" w:hAnsi="Courier New"/>
          <w:sz w:val="28"/>
        </w:rPr>
      </w:pPr>
      <w:r>
        <w:rPr>
          <w:rFonts w:ascii="Courier New" w:hAnsi="Courier New"/>
          <w:color w:val="000000"/>
          <w:sz w:val="28"/>
        </w:rPr>
        <w:t>общий объем расходов федерального бюджета;</w:t>
      </w:r>
    </w:p>
    <w:p w:rsidR="001124F2" w:rsidRDefault="001124F2" w:rsidP="001124F2">
      <w:pPr>
        <w:numPr>
          <w:ilvl w:val="0"/>
          <w:numId w:val="4"/>
        </w:numPr>
        <w:shd w:val="clear" w:color="auto" w:fill="FFFFFF"/>
        <w:tabs>
          <w:tab w:val="clear" w:pos="360"/>
          <w:tab w:val="num" w:pos="927"/>
        </w:tabs>
        <w:spacing w:line="360" w:lineRule="auto"/>
        <w:ind w:left="927"/>
        <w:jc w:val="both"/>
        <w:rPr>
          <w:rFonts w:ascii="Courier New" w:hAnsi="Courier New"/>
          <w:sz w:val="28"/>
        </w:rPr>
      </w:pPr>
      <w:r>
        <w:rPr>
          <w:rFonts w:ascii="Courier New" w:hAnsi="Courier New"/>
          <w:color w:val="000000"/>
          <w:sz w:val="28"/>
        </w:rPr>
        <w:t>дефицит федерального бюджета и источники его финансирования.</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При этом до утверждения основных характеристик бюджета в первом чтении должны быть приняты федеральные законы о внесении дополнений и изменений в федеральные законы о тарифах страховых взносов в государственные внебюджетные фонды.</w:t>
      </w:r>
    </w:p>
    <w:p w:rsidR="001124F2" w:rsidRDefault="001124F2">
      <w:pPr>
        <w:shd w:val="clear" w:color="auto" w:fill="FFFFFF"/>
        <w:spacing w:line="360" w:lineRule="auto"/>
        <w:ind w:right="5" w:firstLine="567"/>
        <w:jc w:val="both"/>
        <w:rPr>
          <w:rFonts w:ascii="Courier New" w:hAnsi="Courier New"/>
          <w:sz w:val="28"/>
        </w:rPr>
      </w:pPr>
      <w:r>
        <w:rPr>
          <w:rFonts w:ascii="Courier New" w:hAnsi="Courier New"/>
          <w:color w:val="000000"/>
          <w:sz w:val="28"/>
        </w:rPr>
        <w:t xml:space="preserve">В случае отклонения бюджета в </w:t>
      </w:r>
      <w:r>
        <w:rPr>
          <w:rFonts w:ascii="Courier New" w:hAnsi="Courier New"/>
          <w:i/>
          <w:color w:val="000000"/>
          <w:sz w:val="28"/>
        </w:rPr>
        <w:t xml:space="preserve">первом чтении </w:t>
      </w:r>
      <w:r>
        <w:rPr>
          <w:rFonts w:ascii="Courier New" w:hAnsi="Courier New"/>
          <w:color w:val="000000"/>
          <w:sz w:val="28"/>
        </w:rPr>
        <w:t>он может быть передан для рассмотрения в согласительную комиссию, состоящую из представителей Государственной Думы, Совета Федерации и правительства для разработки согласованного варианта основных характеристик бюджета или возвращен в правительство на доработку. Может быть также поставлен вопрос о доверии правительству. В случае отставки правительства вновь образованное правительство вносит новый вариант проекта бюджета в течение 30 дней после сформирования. При повторном отклонении бюджета в первом чтении после работы согласительной комиссии Государственная Дума ставит вопрос о доверии правительству.</w:t>
      </w:r>
    </w:p>
    <w:p w:rsidR="001124F2" w:rsidRDefault="001124F2">
      <w:pPr>
        <w:shd w:val="clear" w:color="auto" w:fill="FFFFFF"/>
        <w:spacing w:line="360" w:lineRule="auto"/>
        <w:ind w:right="14" w:firstLine="567"/>
        <w:jc w:val="both"/>
        <w:rPr>
          <w:rFonts w:ascii="Courier New" w:hAnsi="Courier New"/>
          <w:sz w:val="28"/>
        </w:rPr>
      </w:pPr>
      <w:r>
        <w:rPr>
          <w:rFonts w:ascii="Courier New" w:hAnsi="Courier New"/>
          <w:color w:val="000000"/>
          <w:sz w:val="28"/>
        </w:rPr>
        <w:t xml:space="preserve">При рассмотрении бюджета во </w:t>
      </w:r>
      <w:r>
        <w:rPr>
          <w:rFonts w:ascii="Courier New" w:hAnsi="Courier New"/>
          <w:i/>
          <w:color w:val="000000"/>
          <w:sz w:val="28"/>
        </w:rPr>
        <w:t xml:space="preserve">втором чтении </w:t>
      </w:r>
      <w:r>
        <w:rPr>
          <w:rFonts w:ascii="Courier New" w:hAnsi="Courier New"/>
          <w:color w:val="000000"/>
          <w:sz w:val="28"/>
        </w:rPr>
        <w:t>утверждаются расходы бюджета по разделам функциональной классификации в пределах утвержденной в первом чтении общей суммы расходов и размер фонда финансовой поддержки субъектов Российской Федерации.</w:t>
      </w:r>
    </w:p>
    <w:p w:rsidR="001124F2" w:rsidRDefault="001124F2">
      <w:pPr>
        <w:shd w:val="clear" w:color="auto" w:fill="FFFFFF"/>
        <w:spacing w:line="360" w:lineRule="auto"/>
        <w:ind w:right="10" w:firstLine="567"/>
        <w:jc w:val="both"/>
        <w:rPr>
          <w:rFonts w:ascii="Courier New" w:hAnsi="Courier New"/>
          <w:sz w:val="28"/>
        </w:rPr>
      </w:pPr>
      <w:r>
        <w:rPr>
          <w:rFonts w:ascii="Courier New" w:hAnsi="Courier New"/>
          <w:color w:val="000000"/>
          <w:sz w:val="28"/>
        </w:rPr>
        <w:t xml:space="preserve">При рассмотрении бюджета в </w:t>
      </w:r>
      <w:r>
        <w:rPr>
          <w:rFonts w:ascii="Courier New" w:hAnsi="Courier New"/>
          <w:i/>
          <w:color w:val="000000"/>
          <w:sz w:val="28"/>
        </w:rPr>
        <w:t xml:space="preserve">третьем чтении </w:t>
      </w:r>
      <w:r>
        <w:rPr>
          <w:rFonts w:ascii="Courier New" w:hAnsi="Courier New"/>
          <w:color w:val="000000"/>
          <w:sz w:val="28"/>
        </w:rPr>
        <w:t>утверждаются расходы бюджета по подразделам функциональной бюджетной классификации расходов и главным распорядителям расходов по всем четырем уровням функциональной классификации расходов, распределение средств федерального фонда финансовой поддержки субъектов Российской Федерации по субъектам Федерации, расходы на финансирование федеральных целевых программ, федеральной адресной инвестиционной программы, программы предоставления гарантий правительства, программы предоставления средств федерального бюджета на возвратной основе по каждому виду расходов, программа государственных внешних заимствований на очередной финансовый год.</w:t>
      </w:r>
    </w:p>
    <w:p w:rsidR="001124F2" w:rsidRDefault="001124F2">
      <w:pPr>
        <w:shd w:val="clear" w:color="auto" w:fill="FFFFFF"/>
        <w:spacing w:line="360" w:lineRule="auto"/>
        <w:ind w:right="96" w:firstLine="567"/>
        <w:jc w:val="both"/>
        <w:rPr>
          <w:rFonts w:ascii="Courier New" w:hAnsi="Courier New"/>
          <w:sz w:val="28"/>
        </w:rPr>
      </w:pPr>
      <w:r>
        <w:rPr>
          <w:rFonts w:ascii="Courier New" w:hAnsi="Courier New"/>
          <w:color w:val="000000"/>
          <w:sz w:val="28"/>
        </w:rPr>
        <w:t xml:space="preserve">В </w:t>
      </w:r>
      <w:r>
        <w:rPr>
          <w:rFonts w:ascii="Courier New" w:hAnsi="Courier New"/>
          <w:i/>
          <w:color w:val="000000"/>
          <w:sz w:val="28"/>
        </w:rPr>
        <w:t xml:space="preserve">четвертом чтении </w:t>
      </w:r>
      <w:r>
        <w:rPr>
          <w:rFonts w:ascii="Courier New" w:hAnsi="Courier New"/>
          <w:color w:val="000000"/>
          <w:sz w:val="28"/>
        </w:rPr>
        <w:t>утверждается бюджет в целом. Внесение в него поправок не допускается. Принятый Государственной Думой бюджет направляется на рассмотрение в Совет Федерации.</w:t>
      </w:r>
    </w:p>
    <w:p w:rsidR="001124F2" w:rsidRDefault="001124F2">
      <w:pPr>
        <w:shd w:val="clear" w:color="auto" w:fill="FFFFFF"/>
        <w:spacing w:line="360" w:lineRule="auto"/>
        <w:ind w:right="96" w:firstLine="567"/>
        <w:jc w:val="both"/>
        <w:rPr>
          <w:rFonts w:ascii="Courier New" w:hAnsi="Courier New"/>
          <w:sz w:val="28"/>
        </w:rPr>
      </w:pPr>
      <w:r>
        <w:rPr>
          <w:rFonts w:ascii="Courier New" w:hAnsi="Courier New"/>
          <w:color w:val="000000"/>
          <w:sz w:val="28"/>
        </w:rPr>
        <w:t>Совет Федерации рассматривает проект бюджета в целом. Одобренный Советом Федерации проект бюджета направляется президенту Российской Федерации для подписания и обнародования.</w:t>
      </w:r>
    </w:p>
    <w:p w:rsidR="001124F2" w:rsidRDefault="001124F2">
      <w:pPr>
        <w:shd w:val="clear" w:color="auto" w:fill="FFFFFF"/>
        <w:spacing w:line="360" w:lineRule="auto"/>
        <w:ind w:right="82" w:firstLine="567"/>
        <w:jc w:val="both"/>
        <w:rPr>
          <w:rFonts w:ascii="Courier New" w:hAnsi="Courier New"/>
          <w:sz w:val="28"/>
        </w:rPr>
      </w:pPr>
      <w:r>
        <w:rPr>
          <w:rFonts w:ascii="Courier New" w:hAnsi="Courier New"/>
          <w:color w:val="000000"/>
          <w:sz w:val="28"/>
        </w:rPr>
        <w:t>В случае отклонения бюджета Советом Федерации он направляется в согласительную комиссию. Согласованный проект бюджета вторично рассматривается Государственной Думой в одном чтении. В случае несогласия Государственной Думы с Советом Федерации бюджет считается принятым, если за него проголосовало не менее 2/3 общего числа депутатов Государственной Думы.</w:t>
      </w:r>
    </w:p>
    <w:p w:rsidR="001124F2" w:rsidRDefault="001124F2">
      <w:pPr>
        <w:shd w:val="clear" w:color="auto" w:fill="FFFFFF"/>
        <w:spacing w:line="360" w:lineRule="auto"/>
        <w:ind w:right="67" w:firstLine="567"/>
        <w:jc w:val="both"/>
        <w:rPr>
          <w:rFonts w:ascii="Courier New" w:hAnsi="Courier New"/>
          <w:sz w:val="28"/>
        </w:rPr>
      </w:pPr>
      <w:r>
        <w:rPr>
          <w:rFonts w:ascii="Courier New" w:hAnsi="Courier New"/>
          <w:color w:val="000000"/>
          <w:sz w:val="28"/>
        </w:rPr>
        <w:t>В случае несогласия президента с бюджетом он направляется в согласительную комиссию с участием представителя президента и после согласования вновь рассматривается Советом Федерации и Государственной Думой. При несогласии Государственной Думы с предложениями президента бюджет может быть принят Государственной Думой 2/3 голосов.</w:t>
      </w:r>
    </w:p>
    <w:p w:rsidR="001124F2" w:rsidRDefault="001124F2">
      <w:pPr>
        <w:shd w:val="clear" w:color="auto" w:fill="FFFFFF"/>
        <w:spacing w:line="360" w:lineRule="auto"/>
        <w:ind w:right="62" w:firstLine="567"/>
        <w:jc w:val="both"/>
        <w:rPr>
          <w:rFonts w:ascii="Courier New" w:hAnsi="Courier New"/>
          <w:sz w:val="28"/>
        </w:rPr>
      </w:pPr>
      <w:r>
        <w:rPr>
          <w:rFonts w:ascii="Courier New" w:hAnsi="Courier New"/>
          <w:color w:val="000000"/>
          <w:sz w:val="28"/>
        </w:rPr>
        <w:t xml:space="preserve">Федеральный закон о бюджете не вступает в силу до начала очередного финансового года, если он не принят Государственной Думой до 1 декабря текущего года, а также в случае не вступления его в силу до 1 января очередного года по другим причинам. В этих случаях Государственная Дума может принять закон о финансировании расходов из федерального бюджета в </w:t>
      </w:r>
      <w:r>
        <w:rPr>
          <w:rFonts w:ascii="Courier New" w:hAnsi="Courier New"/>
          <w:color w:val="000000"/>
          <w:sz w:val="28"/>
          <w:lang w:val="en-US"/>
        </w:rPr>
        <w:t>I</w:t>
      </w:r>
      <w:r>
        <w:rPr>
          <w:rFonts w:ascii="Courier New" w:hAnsi="Courier New"/>
          <w:color w:val="000000"/>
          <w:sz w:val="28"/>
        </w:rPr>
        <w:t xml:space="preserve"> квартале очередного финансового года.</w:t>
      </w:r>
    </w:p>
    <w:p w:rsidR="001124F2" w:rsidRDefault="001124F2">
      <w:pPr>
        <w:pStyle w:val="1"/>
        <w:jc w:val="center"/>
      </w:pPr>
      <w:r>
        <w:rPr>
          <w:color w:val="000000"/>
        </w:rPr>
        <w:br w:type="page"/>
        <w:t xml:space="preserve">4. </w:t>
      </w:r>
      <w:r>
        <w:t>Поступления в бюджет</w:t>
      </w:r>
    </w:p>
    <w:p w:rsidR="001124F2" w:rsidRDefault="001124F2">
      <w:pPr>
        <w:pStyle w:val="30"/>
        <w:widowControl/>
        <w:autoSpaceDE/>
        <w:autoSpaceDN/>
        <w:adjustRightInd/>
        <w:spacing w:line="360" w:lineRule="auto"/>
        <w:rPr>
          <w:rFonts w:ascii="Courier New" w:hAnsi="Courier New"/>
        </w:rPr>
      </w:pPr>
      <w:r>
        <w:rPr>
          <w:rFonts w:ascii="Courier New" w:hAnsi="Courier New"/>
        </w:rPr>
        <w:t>Доходные операции обеспечивают основу для удовлетворения потребностей в расходах и предоставления государственных кредитов за счет имеющихся ресурсов без привлечения заемных средств или средств, накопленных за предыдущие периоды. Доходы являются невозвратными поступлениями в бюджет независимо от того, относятся ли они к возмездным или безвозмездным.</w:t>
      </w:r>
    </w:p>
    <w:p w:rsidR="001124F2" w:rsidRDefault="001124F2">
      <w:pPr>
        <w:shd w:val="clear" w:color="auto" w:fill="FFFFFF"/>
        <w:tabs>
          <w:tab w:val="left" w:pos="1910"/>
        </w:tabs>
        <w:spacing w:line="360" w:lineRule="auto"/>
        <w:ind w:firstLine="567"/>
        <w:jc w:val="both"/>
        <w:rPr>
          <w:rFonts w:ascii="Courier New" w:hAnsi="Courier New"/>
          <w:sz w:val="28"/>
        </w:rPr>
      </w:pPr>
      <w:r>
        <w:rPr>
          <w:rFonts w:ascii="Courier New" w:hAnsi="Courier New"/>
          <w:sz w:val="28"/>
        </w:rPr>
        <w:t xml:space="preserve">В соответствии с рекомендациями МВФ средства зачисляются в доходы бюджета по моменту их фактического поступления (по кассовому методу). </w:t>
      </w:r>
    </w:p>
    <w:p w:rsidR="001124F2" w:rsidRDefault="001124F2">
      <w:pPr>
        <w:shd w:val="clear" w:color="auto" w:fill="FFFFFF"/>
        <w:tabs>
          <w:tab w:val="left" w:pos="1910"/>
        </w:tabs>
        <w:spacing w:line="360" w:lineRule="auto"/>
        <w:ind w:firstLine="567"/>
        <w:jc w:val="both"/>
        <w:rPr>
          <w:rFonts w:ascii="Courier New" w:hAnsi="Courier New"/>
          <w:i/>
          <w:sz w:val="28"/>
        </w:rPr>
      </w:pPr>
      <w:r>
        <w:rPr>
          <w:rFonts w:ascii="Courier New" w:hAnsi="Courier New"/>
          <w:sz w:val="28"/>
        </w:rPr>
        <w:t xml:space="preserve">В России порядок зачисления определен ст. 40 Бюджетного кодекса Российской Федерации, согласно которой </w:t>
      </w:r>
      <w:r>
        <w:rPr>
          <w:rFonts w:ascii="Courier New" w:hAnsi="Courier New"/>
          <w:i/>
          <w:sz w:val="28"/>
        </w:rPr>
        <w:t>"денежные средства считаются зачисленными в доход соответствующего бюджета, бюджета государственного внебюджетного фонда с момента совершения Банком России или кредитной организацией операции по зачислению (учету) денежных средств на счет органа, исполняющего бюджет, бюджет государственного бюджетного фонда".</w:t>
      </w:r>
    </w:p>
    <w:p w:rsidR="001124F2" w:rsidRDefault="001124F2">
      <w:pPr>
        <w:pStyle w:val="1"/>
        <w:spacing w:line="360" w:lineRule="auto"/>
        <w:jc w:val="center"/>
      </w:pPr>
      <w:r>
        <w:rPr>
          <w:rFonts w:ascii="Courier New" w:hAnsi="Courier New"/>
          <w:i/>
        </w:rPr>
        <w:br w:type="page"/>
      </w:r>
      <w:r>
        <w:rPr>
          <w:i/>
        </w:rPr>
        <w:t>5</w:t>
      </w:r>
      <w:r>
        <w:t>. Классификация доходов бюджетов Российской Федерации</w:t>
      </w:r>
    </w:p>
    <w:p w:rsidR="001124F2" w:rsidRDefault="001124F2">
      <w:pPr>
        <w:pStyle w:val="30"/>
        <w:widowControl/>
        <w:autoSpaceDE/>
        <w:autoSpaceDN/>
        <w:adjustRightInd/>
        <w:spacing w:before="0" w:line="360" w:lineRule="auto"/>
        <w:rPr>
          <w:rFonts w:ascii="Courier New" w:hAnsi="Courier New"/>
        </w:rPr>
      </w:pPr>
      <w:r>
        <w:rPr>
          <w:rFonts w:ascii="Courier New" w:hAnsi="Courier New"/>
        </w:rPr>
        <w:t xml:space="preserve"> Данная классификация является общей группировкой доходов всех уровней бюджетной системы. Она основывается на законодательных актах, определяющих источники доходов.</w:t>
      </w:r>
    </w:p>
    <w:p w:rsidR="001124F2" w:rsidRDefault="001124F2">
      <w:pPr>
        <w:pStyle w:val="30"/>
        <w:widowControl/>
        <w:autoSpaceDE/>
        <w:autoSpaceDN/>
        <w:adjustRightInd/>
        <w:spacing w:before="0" w:line="360" w:lineRule="auto"/>
        <w:rPr>
          <w:rFonts w:ascii="Courier New" w:hAnsi="Courier New"/>
        </w:rPr>
      </w:pPr>
      <w:r>
        <w:rPr>
          <w:rFonts w:ascii="Courier New" w:hAnsi="Courier New"/>
        </w:rPr>
        <w:t>Согласно классификации доходов бюджетов Российской Федерации, доходы подразделяются на:</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Общие доходы </w:t>
      </w:r>
      <w:r>
        <w:rPr>
          <w:rFonts w:ascii="Courier New" w:hAnsi="Courier New"/>
          <w:color w:val="000000"/>
          <w:sz w:val="28"/>
        </w:rPr>
        <w:t>состоят из текущих доходов и доходов от операций с капиталом.</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Текущие доходы </w:t>
      </w:r>
      <w:r>
        <w:rPr>
          <w:rFonts w:ascii="Courier New" w:hAnsi="Courier New"/>
          <w:color w:val="000000"/>
          <w:sz w:val="28"/>
        </w:rPr>
        <w:t>образуются за счет налогов и текущих неналоговых поступлений.</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b/>
          <w:color w:val="000000"/>
          <w:sz w:val="28"/>
        </w:rPr>
        <w:t xml:space="preserve">Налоги </w:t>
      </w:r>
      <w:r>
        <w:rPr>
          <w:rFonts w:ascii="Courier New" w:hAnsi="Courier New"/>
          <w:color w:val="000000"/>
          <w:sz w:val="28"/>
        </w:rPr>
        <w:t>являются наиболее существенным источником доходов бюджета. С их помощью мобилизуются средства предприятий, населения и других налогоплательщиков.</w:t>
      </w:r>
    </w:p>
    <w:p w:rsidR="001124F2" w:rsidRDefault="001124F2">
      <w:pPr>
        <w:pStyle w:val="ac"/>
        <w:spacing w:line="360" w:lineRule="auto"/>
        <w:ind w:firstLine="567"/>
        <w:jc w:val="both"/>
        <w:rPr>
          <w:rFonts w:ascii="Courier New" w:hAnsi="Courier New"/>
          <w:sz w:val="28"/>
        </w:rPr>
      </w:pPr>
      <w:r>
        <w:rPr>
          <w:rFonts w:ascii="Courier New" w:hAnsi="Courier New"/>
          <w:sz w:val="28"/>
        </w:rPr>
        <w:t xml:space="preserve">Налоговые поступления представляют собой обязательные, безвозмездные, невозвратные платежи субъектов хозяйствования и населения органам государственного управления, поступающие в установленных законом размерах и в определенные сроки. Их доля в центральных бюджетах развитых стран составляет 80-90%. В России по федеральному бюджету, утвержденному на </w:t>
      </w:r>
      <w:r>
        <w:rPr>
          <w:rFonts w:ascii="Courier New" w:hAnsi="Courier New"/>
          <w:color w:val="FF0000"/>
          <w:sz w:val="28"/>
        </w:rPr>
        <w:t>2002 г.,</w:t>
      </w:r>
      <w:r>
        <w:rPr>
          <w:rFonts w:ascii="Courier New" w:hAnsi="Courier New"/>
          <w:sz w:val="28"/>
        </w:rPr>
        <w:t xml:space="preserve"> сумма налоговых поступлений составляет </w:t>
      </w:r>
      <w:r>
        <w:rPr>
          <w:rFonts w:ascii="Courier New" w:hAnsi="Courier New"/>
          <w:color w:val="FF0000"/>
          <w:sz w:val="28"/>
        </w:rPr>
        <w:t>93,4</w:t>
      </w:r>
      <w:r>
        <w:rPr>
          <w:rFonts w:ascii="Courier New" w:hAnsi="Courier New"/>
          <w:sz w:val="28"/>
        </w:rPr>
        <w:t xml:space="preserve"> </w:t>
      </w:r>
      <w:r>
        <w:rPr>
          <w:rFonts w:ascii="Courier New" w:hAnsi="Courier New"/>
          <w:color w:val="FF0000"/>
          <w:sz w:val="28"/>
        </w:rPr>
        <w:t>%</w:t>
      </w:r>
      <w:r>
        <w:rPr>
          <w:rFonts w:ascii="Courier New" w:hAnsi="Courier New"/>
          <w:sz w:val="28"/>
        </w:rPr>
        <w:t xml:space="preserve"> общих доходов бюджета. Соответственно, неналоговые доходы в составе доходных источников занимают невысокий удельный вес — 5,6%.</w:t>
      </w:r>
    </w:p>
    <w:p w:rsidR="001124F2" w:rsidRDefault="001124F2">
      <w:pPr>
        <w:pStyle w:val="30"/>
        <w:widowControl/>
        <w:autoSpaceDE/>
        <w:autoSpaceDN/>
        <w:adjustRightInd/>
        <w:spacing w:before="0" w:line="360" w:lineRule="auto"/>
        <w:rPr>
          <w:rFonts w:ascii="Courier New" w:hAnsi="Courier New"/>
        </w:rPr>
      </w:pPr>
      <w:r>
        <w:rPr>
          <w:rFonts w:ascii="Courier New" w:hAnsi="Courier New"/>
        </w:rPr>
        <w:t>Наряду с указанной фискальной функцией налоги выполняют также регулирующую функцию, с помощью которой государство оказывает воздействие на производство. Регулирующая функция проявляется в том, что размеры налогообложения и различия в тяжести налогов по отдельным секторам экономики и отраслям оказывают влияние на производство ВВП, реальный сектор экономики, платежеспособный спрос и капиталообразование. Налоговая система не должна ослаблять стимулы к экономической деятельности, а в лучшем случае способствовать ей.</w:t>
      </w:r>
    </w:p>
    <w:p w:rsidR="001124F2" w:rsidRDefault="001124F2">
      <w:pPr>
        <w:pStyle w:val="ac"/>
        <w:rPr>
          <w:rFonts w:ascii="Courier New" w:hAnsi="Courier New"/>
          <w:b/>
          <w:sz w:val="28"/>
        </w:rPr>
      </w:pPr>
    </w:p>
    <w:p w:rsidR="001124F2" w:rsidRDefault="001124F2">
      <w:pPr>
        <w:pStyle w:val="ac"/>
        <w:spacing w:line="360" w:lineRule="auto"/>
        <w:rPr>
          <w:rFonts w:ascii="Courier New" w:hAnsi="Courier New"/>
          <w:b/>
          <w:sz w:val="28"/>
        </w:rPr>
      </w:pPr>
      <w:r>
        <w:rPr>
          <w:rFonts w:ascii="Courier New" w:hAnsi="Courier New"/>
          <w:b/>
          <w:sz w:val="28"/>
        </w:rPr>
        <w:t>Основными налоговыми поступлениями являются следующие:</w:t>
      </w:r>
    </w:p>
    <w:p w:rsidR="001124F2" w:rsidRDefault="001124F2">
      <w:pPr>
        <w:pStyle w:val="30"/>
        <w:widowControl/>
        <w:autoSpaceDE/>
        <w:autoSpaceDN/>
        <w:adjustRightInd/>
        <w:spacing w:line="360" w:lineRule="auto"/>
        <w:rPr>
          <w:rFonts w:ascii="Courier New" w:hAnsi="Courier New"/>
        </w:rPr>
      </w:pPr>
      <w:r>
        <w:rPr>
          <w:rFonts w:ascii="Courier New" w:hAnsi="Courier New"/>
        </w:rPr>
        <w:t>1) подоходные налоги, налоги на прибыль и на увеличение рыночной стоимости капитала. В эту группу налогов включаются налоги, взимаемые с чистого дохода отдельных лиц, с прибыли предприятий, организаций, банков, а также на прирост стоимости капитала, например, за счет операций с ценными бумагами и другими активами или продажи земли;</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color w:val="000000"/>
          <w:sz w:val="28"/>
        </w:rPr>
        <w:t xml:space="preserve">2) отчисления работодателей и работников в государственные социальные фонды - пенсионный, социального страхования, медицинского страхования. Отчисления в социальные внебюджетные фонды рассматриваются вместе с налогами, а не как страховые взносы в силу их обязательности. </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Обязательность обусловлена тем, что в противном случае значительное число людей может не позаботиться о сбережениях для обеспечения приемлемого уровня доходов после выхода на пенсию или в случае наступления нетрудоспособности. В странах с развитой рыночной экономикой существуют включаемые в бюджет отчисления на социальные нужды государственных служащих и отчисления в различные частные социальные фонды. В российской практике отдельные социальные фонды для государственных служащих не формируются, а сохраняется исторически сложившееся формирование внебюджетных социальных фондов для всех категорий населения. Отчисления в эти фонды, как видно из их названия, не включаются в бюджет, а образуют источники поступлений в эти самостоятельные фонды.</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Включение этих отчислений в схему обусловлено необходимостью получения консолидированных данных в целом по всем государственным финансам, включающим доходы, как бюджетов, так и внебюджетных фондов;</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3) налоги, взимаемые в зависимости от фонда оплаты труда (кроме отчислений в социальные фонды), например, транспортный налог, целевые сборы с граждан и предприятий на содержание милиции, благоустройство территории, содержание общеобразовательных учреждений;</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4) налоги на собственность. В эту группу входят налоги на имущество юридических и физических лиц, имущество, переходящее в порядке наследования и дарения, земельный налог, налог с владельцев транспортных средств;</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5) внутренние налоги на товары и услуги. К ним относятся налог на добавленную стоимость, акцизы, налоги на пользователей автомобильных дорог, на приобретение транспортных средств, содержание жилищного фонда, сбор со сделок, совершаемых на биржах, лицензионные сборы за право производства и торговли спиртными напитками. Налог на добавленную стоимость взимается на каждой стадии производства от суммы добавленной стоимости, определяемой как разность между ценой продажи и расходами на покупку факторов производства. Если сложить налоги, уплаченные на каждой стадии производства, то итоговая сумма практически является налогом на розничную торговлю, взимаемым по общей ставке со всех продаваемых товаров. НДС практикуется в европейских странах. В США вместо него взимается налог на розничную торговлю - налог с продаж;</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6) налоги на внешнюю торговлю и внешнеэкономические операции. Основными налогами этой группы являются импортные и экспортные пошлины;</w:t>
      </w:r>
    </w:p>
    <w:p w:rsidR="001124F2" w:rsidRDefault="001124F2">
      <w:pPr>
        <w:shd w:val="clear" w:color="auto" w:fill="FFFFFF"/>
        <w:spacing w:line="360" w:lineRule="auto"/>
        <w:ind w:firstLine="567"/>
        <w:rPr>
          <w:rFonts w:ascii="Courier New" w:hAnsi="Courier New"/>
          <w:sz w:val="28"/>
        </w:rPr>
      </w:pPr>
      <w:r>
        <w:rPr>
          <w:rFonts w:ascii="Courier New" w:hAnsi="Courier New"/>
          <w:color w:val="000000"/>
          <w:sz w:val="28"/>
        </w:rPr>
        <w:t>7) прочие налоги, сборы и пошлины.</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color w:val="000000"/>
          <w:sz w:val="28"/>
        </w:rPr>
        <w:t>Наиболее значимыми налоговыми доходами являются налог на прибыль, индивидуальный подоходный налог и косвенные налоги - налог на добавленную стоимость, налог с продаж, налог с оборота, акцизы, таможенные пошлины.</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b/>
          <w:color w:val="000000"/>
          <w:sz w:val="28"/>
        </w:rPr>
        <w:t xml:space="preserve">Текущие неналоговые поступления. </w:t>
      </w:r>
      <w:r>
        <w:rPr>
          <w:rFonts w:ascii="Courier New" w:hAnsi="Courier New"/>
          <w:color w:val="000000"/>
          <w:sz w:val="28"/>
        </w:rPr>
        <w:t xml:space="preserve">В состав текущих неналоговых поступлений включаются все возмездные, невозвратные поступления, за исключением доходов от продажи капитала. </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Соответственно в состав неналоговых поступлений входят: доходы от государственной собственности и предпринимательской деятельности, административные сборы и платежи и доходы от продаж, поступления по штрафам и санкциям, кроме штрафов за просрочку уплаты налогов, и все добровольные, безвозмездные, невозвратные текущие поступления из негосударственных источников. Данная категория не включает доходы, получаемые государственными органами от налогов, официальные трансферты, заимствования, платежи в счет предоставленных в прошлом государственных кредитов, доходы от реализации основного капитала, запасов товаров, земли и нематериальных активов, а также поступления безвозмездных средств из негосударственных источников, предназначенных для капитальных целей.</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b/>
          <w:color w:val="000000"/>
          <w:sz w:val="28"/>
        </w:rPr>
        <w:t xml:space="preserve">К доходам от собственности и предпринимательской деятельности </w:t>
      </w:r>
      <w:r>
        <w:rPr>
          <w:rFonts w:ascii="Courier New" w:hAnsi="Courier New"/>
          <w:color w:val="000000"/>
          <w:sz w:val="28"/>
        </w:rPr>
        <w:t xml:space="preserve">относятся все государственные доходы, поступление которых связано с владением собственностью, предприятиями, финансовыми активами или нематериальными активами, а также кассовая (фактическая) прибыль ведомственных предприятий, полученная ими в результате реализации товаров и услуг за пределы сектора государственного управления. </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b/>
          <w:color w:val="000000"/>
          <w:sz w:val="28"/>
        </w:rPr>
        <w:t xml:space="preserve">Административные сборы и платежи. </w:t>
      </w:r>
      <w:r>
        <w:rPr>
          <w:rFonts w:ascii="Courier New" w:hAnsi="Courier New"/>
          <w:color w:val="000000"/>
          <w:sz w:val="28"/>
        </w:rPr>
        <w:t xml:space="preserve">Данная группа охватывает сборы и платежи, полученные в обмен на товары непроизводственного назначения и предоставление услуг некоммерческого характера, а также выручку от продаж, осуществляемых ведомственными предприятиями, издержки производства которых не могут быть определены отдельно. Эта категория включает как оплату товаров и услуг, характер которых не связан с государственным регулированием, так и обязательные платежи за услуги, связанные с таким регулированием (например, выдача водительских прав, паспортов, судебные сборы). </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Поступления по штрафам и санкциям </w:t>
      </w:r>
      <w:r>
        <w:rPr>
          <w:rFonts w:ascii="Courier New" w:hAnsi="Courier New"/>
          <w:color w:val="000000"/>
          <w:sz w:val="28"/>
        </w:rPr>
        <w:t>включают поступления от уплаты штрафов и применения конфискационных мер, которые не имеют отношения к нарушению налогового режима. В данную категорию включаются все пени и штрафы, которые невозможно идентифицировать отдельно и отнести к нарушениям налогового законодательства либо связать с какими-либо причинами.</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Доходы от операций с капиталом. </w:t>
      </w:r>
      <w:r>
        <w:rPr>
          <w:rFonts w:ascii="Courier New" w:hAnsi="Courier New"/>
          <w:color w:val="000000"/>
          <w:sz w:val="28"/>
        </w:rPr>
        <w:t>В данную категорию включаются: продажа государством основного капитала, доходы от реализации государственных запасов, земли и нематериальных активов, а также поступления трансфертов из негосударственных источников. В российской практике доходы от операций с капиталом объединяются с общим объемом налоговых поступлений и выделяются отдельно в их составе.</w:t>
      </w:r>
    </w:p>
    <w:p w:rsidR="001124F2" w:rsidRDefault="001124F2">
      <w:pPr>
        <w:shd w:val="clear" w:color="auto" w:fill="FFFFFF"/>
        <w:spacing w:before="10" w:line="360" w:lineRule="auto"/>
        <w:ind w:firstLine="567"/>
        <w:jc w:val="both"/>
        <w:rPr>
          <w:rFonts w:ascii="Courier New" w:hAnsi="Courier New"/>
          <w:sz w:val="28"/>
        </w:rPr>
      </w:pPr>
      <w:r>
        <w:rPr>
          <w:rFonts w:ascii="Courier New" w:hAnsi="Courier New"/>
          <w:b/>
          <w:color w:val="000000"/>
          <w:sz w:val="28"/>
        </w:rPr>
        <w:t xml:space="preserve">В объем продажи основного капитала </w:t>
      </w:r>
      <w:r>
        <w:rPr>
          <w:rFonts w:ascii="Courier New" w:hAnsi="Courier New"/>
          <w:color w:val="000000"/>
          <w:sz w:val="28"/>
        </w:rPr>
        <w:t xml:space="preserve">включаются реализованные здания и другие сооружения, транспортное оборудование, машины и прочее оборудование. Эта категория включает только основные фонды, которыми владеют государственные органы управления. </w:t>
      </w:r>
    </w:p>
    <w:p w:rsidR="001124F2" w:rsidRDefault="001124F2">
      <w:pPr>
        <w:shd w:val="clear" w:color="auto" w:fill="FFFFFF"/>
        <w:spacing w:line="360" w:lineRule="auto"/>
        <w:ind w:firstLine="567"/>
        <w:jc w:val="both"/>
        <w:rPr>
          <w:rFonts w:ascii="Courier New" w:hAnsi="Courier New"/>
          <w:color w:val="000000"/>
          <w:sz w:val="28"/>
        </w:rPr>
      </w:pPr>
      <w:r>
        <w:rPr>
          <w:rFonts w:ascii="Courier New" w:hAnsi="Courier New"/>
          <w:b/>
          <w:color w:val="000000"/>
          <w:sz w:val="28"/>
        </w:rPr>
        <w:t xml:space="preserve">Доходы от реализации государственных запасов </w:t>
      </w:r>
      <w:r>
        <w:rPr>
          <w:rFonts w:ascii="Courier New" w:hAnsi="Courier New"/>
          <w:color w:val="000000"/>
          <w:sz w:val="28"/>
        </w:rPr>
        <w:t>формируются в результате продажи органами государственного управления запасов стратегических материалов, чрезвычайных и стабилизационных запасов товаров, осуществляемой государственными организациями, регулирующими рынок (т.е. некорпоративными единицами, не занимающимися реализацией товаров и услуг в значительных масштабах), а также продажи запасов зерна и других товаров, которые имеют особо важное значение для государства. В особых случаях сюда могут включаться доходы от реализации большого количества товарных излишков других видов.</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Доходы от продажи земли и нематериальных активов. </w:t>
      </w:r>
      <w:r>
        <w:rPr>
          <w:rFonts w:ascii="Courier New" w:hAnsi="Courier New"/>
          <w:color w:val="000000"/>
          <w:sz w:val="28"/>
        </w:rPr>
        <w:t>К объектам продажи относятся земля, леса, внутренние водоемы и месторождения за исключением расположенных на них сооружений или строительных объектов. Если стоимость земли невозможно отделить от стоимости реализованного сооружения, общая стоимость сделки должна показываться на основе преобладающего компонента. К нематериальным активам относятся права на разработку месторождений полезных ископаемых и занятие рыбной ловлей, другие концессии и арендные договоры, касающиеся земли, патентов, авторских прав и товарных знаков.</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Поступления капитальных трансфертов из негосударственных источников. </w:t>
      </w:r>
      <w:r>
        <w:rPr>
          <w:rFonts w:ascii="Courier New" w:hAnsi="Courier New"/>
          <w:color w:val="000000"/>
          <w:sz w:val="28"/>
        </w:rPr>
        <w:t>Под ними понимаются поступления добровольных, безвозмездных, невозвратных платежей на капитальные нужды, полученных государственными органами из негосударственных источников. В отличие от безвозмездных текущих трансфертов капитальные трансферты из негосударственных источников в основном осуществляются за счет накопленного богатства прежних лет. Их целью является финансирование процесса капиталообразования, расходов, предстоящих в долгосрочной перспективе, или приобретения материальных ценностей. Сюда относятся капитальные трансферты на строительство или покупку больниц, школ, музеев, театров, культурных центров или других государственных сооружений и оборудования. Также включаются капитальные трансферты в денежной форме, полученные от частных лиц, частных некоммерческих учреждений, негосударственных организаций, корпоративных и частных квазикорпоративных предприятий и других источников, за исключением средств, полученных от других органов государственного управления и международных организаций.</w:t>
      </w:r>
    </w:p>
    <w:p w:rsidR="001124F2" w:rsidRDefault="001124F2">
      <w:pPr>
        <w:shd w:val="clear" w:color="auto" w:fill="FFFFFF"/>
        <w:spacing w:line="360" w:lineRule="auto"/>
        <w:ind w:firstLine="567"/>
        <w:jc w:val="both"/>
        <w:rPr>
          <w:rFonts w:ascii="Courier New" w:hAnsi="Courier New"/>
          <w:sz w:val="28"/>
        </w:rPr>
      </w:pPr>
      <w:r>
        <w:rPr>
          <w:rFonts w:ascii="Courier New" w:hAnsi="Courier New"/>
          <w:b/>
          <w:color w:val="000000"/>
          <w:sz w:val="28"/>
        </w:rPr>
        <w:t xml:space="preserve">Полученные официальные трансферты. </w:t>
      </w:r>
      <w:r>
        <w:rPr>
          <w:rFonts w:ascii="Courier New" w:hAnsi="Courier New"/>
          <w:color w:val="000000"/>
          <w:sz w:val="28"/>
        </w:rPr>
        <w:t>В данную категорию входят все невозвратные, безвозмездные платежи, полученные от других органов государственного управления или международных организаций. Это репарации, дарения, средства, предназначенные для осуществления особых проектов или программ, поддержки основного бюджета или другой цели.</w:t>
      </w:r>
    </w:p>
    <w:p w:rsidR="001124F2" w:rsidRDefault="001124F2">
      <w:pPr>
        <w:shd w:val="clear" w:color="auto" w:fill="FFFFFF"/>
        <w:spacing w:line="360" w:lineRule="auto"/>
        <w:ind w:firstLine="567"/>
        <w:jc w:val="both"/>
        <w:rPr>
          <w:rFonts w:ascii="Courier New" w:hAnsi="Courier New"/>
          <w:sz w:val="28"/>
        </w:rPr>
      </w:pPr>
      <w:r>
        <w:rPr>
          <w:rFonts w:ascii="Courier New" w:hAnsi="Courier New"/>
          <w:color w:val="000000"/>
          <w:sz w:val="28"/>
        </w:rPr>
        <w:t>К трансфертам от других уровней управления относятся невозвратные безвозмездные платежи, поступающие от одних уровней управления другим уровням. В российской практике они имеют форму финансовой поддержки субъектов Федерации в виде дотаций, субвенций, субсидий либо иной безвозвратной и безвозмездной передачи средств.</w:t>
      </w:r>
    </w:p>
    <w:p w:rsidR="001124F2" w:rsidRDefault="001124F2">
      <w:pPr>
        <w:shd w:val="clear" w:color="auto" w:fill="FFFFFF"/>
        <w:spacing w:line="360" w:lineRule="auto"/>
        <w:ind w:firstLine="567"/>
        <w:jc w:val="both"/>
      </w:pPr>
      <w:r>
        <w:rPr>
          <w:rFonts w:ascii="Courier New" w:hAnsi="Courier New"/>
          <w:color w:val="000000"/>
          <w:sz w:val="28"/>
        </w:rPr>
        <w:t>Различают собственные и регулирующие доходы бюджета. К собственным относятся виды доходов, закрепленные на постоянной основе за соответствующими бюджетами законодательством. К регулирующим относятся федеральные и региональные налоги и иные платежи, по которым устанавливаются нормативы отчислений в бюджеты субъектов Федерации или местные бюджеты</w:t>
      </w:r>
      <w:r>
        <w:t>.</w:t>
      </w:r>
    </w:p>
    <w:p w:rsidR="001124F2" w:rsidRDefault="001124F2">
      <w:pPr>
        <w:pStyle w:val="1"/>
        <w:jc w:val="center"/>
      </w:pPr>
      <w:r>
        <w:br w:type="page"/>
        <w:t>6. Доходы проекта федерального бюджета</w:t>
      </w:r>
    </w:p>
    <w:p w:rsidR="001124F2" w:rsidRDefault="001124F2">
      <w:pPr>
        <w:pStyle w:val="aa"/>
        <w:spacing w:line="360" w:lineRule="auto"/>
        <w:ind w:firstLine="720"/>
        <w:rPr>
          <w:rFonts w:ascii="Courier New" w:hAnsi="Courier New"/>
          <w:color w:val="auto"/>
        </w:rPr>
      </w:pPr>
      <w:r>
        <w:rPr>
          <w:rFonts w:ascii="Courier New" w:hAnsi="Courier New"/>
          <w:color w:val="auto"/>
        </w:rPr>
        <w:t xml:space="preserve">В предлагаемом федеральном законе "О федеральном бюджете на 2002 год" </w:t>
      </w:r>
      <w:r>
        <w:rPr>
          <w:rFonts w:ascii="Courier New" w:hAnsi="Courier New"/>
          <w:b/>
          <w:color w:val="auto"/>
        </w:rPr>
        <w:t>доходы федерального бюджета</w:t>
      </w:r>
      <w:r>
        <w:rPr>
          <w:rFonts w:ascii="Courier New" w:hAnsi="Courier New"/>
          <w:color w:val="auto"/>
        </w:rPr>
        <w:t xml:space="preserve"> рассчитаны, исходя из оптимистичного макроэкономического прогноза, и составят </w:t>
      </w:r>
      <w:r>
        <w:rPr>
          <w:rFonts w:ascii="Courier New" w:hAnsi="Courier New"/>
          <w:b/>
          <w:color w:val="auto"/>
        </w:rPr>
        <w:t>1998,4 млрд. рублей</w:t>
      </w:r>
      <w:r>
        <w:rPr>
          <w:rFonts w:ascii="Courier New" w:hAnsi="Courier New"/>
          <w:color w:val="auto"/>
        </w:rPr>
        <w:t>, или 18,85% к прогнозируемому объему ВВП. Доходы федерального бюджета без учета поступлений от взимания единого социального налога составят</w:t>
      </w:r>
      <w:r>
        <w:rPr>
          <w:rFonts w:ascii="Courier New" w:hAnsi="Courier New"/>
          <w:b/>
          <w:color w:val="auto"/>
        </w:rPr>
        <w:t xml:space="preserve"> 1740,9 млрд. рублей</w:t>
      </w:r>
      <w:r>
        <w:rPr>
          <w:rFonts w:ascii="Courier New" w:hAnsi="Courier New"/>
          <w:color w:val="auto"/>
        </w:rPr>
        <w:t>, или 16,42% к прогнозируемому объему ВВП (15,4% к ВВП в соответствии с федеральным бюджетом на 2001 год и 16,74% к ВВП, исходя из ожидаемой его оценки в 2001 году).</w:t>
      </w:r>
    </w:p>
    <w:p w:rsidR="001124F2" w:rsidRDefault="001124F2">
      <w:pPr>
        <w:pStyle w:val="aa"/>
        <w:spacing w:line="360" w:lineRule="auto"/>
        <w:ind w:firstLine="720"/>
        <w:jc w:val="center"/>
        <w:rPr>
          <w:rFonts w:ascii="Courier New" w:hAnsi="Courier New"/>
          <w:color w:val="auto"/>
          <w:sz w:val="32"/>
        </w:rPr>
      </w:pPr>
      <w:r>
        <w:rPr>
          <w:rFonts w:ascii="Courier New" w:hAnsi="Courier New"/>
          <w:b/>
          <w:color w:val="auto"/>
          <w:sz w:val="32"/>
        </w:rPr>
        <w:t>Налоговые доходы</w:t>
      </w:r>
    </w:p>
    <w:p w:rsidR="001124F2" w:rsidRDefault="001124F2">
      <w:pPr>
        <w:pStyle w:val="aa"/>
        <w:spacing w:line="360" w:lineRule="auto"/>
        <w:ind w:firstLine="720"/>
        <w:rPr>
          <w:rFonts w:ascii="Courier New" w:hAnsi="Courier New"/>
          <w:color w:val="auto"/>
        </w:rPr>
      </w:pPr>
      <w:r>
        <w:rPr>
          <w:rFonts w:ascii="Courier New" w:hAnsi="Courier New"/>
          <w:color w:val="auto"/>
        </w:rPr>
        <w:t xml:space="preserve">- в соответствии с законом, составят 1626,3 млрд. рублей, или 15,34% к ВВП, что выше уровня, установленного на 2001 год, на 0,95 процентных пункта. Удельный вес налоговых доходов в общем объеме доходов составит 93,4%. Практически весь номинальный прирост доходов федерального бюджета в размере 547,38 млрд. рублей достигается за счет прироста налоговых поступлений - 510,95 млрд. рублей (93,3%). </w:t>
      </w:r>
    </w:p>
    <w:p w:rsidR="001124F2" w:rsidRDefault="001124F2">
      <w:pPr>
        <w:pStyle w:val="aa"/>
        <w:spacing w:line="360" w:lineRule="auto"/>
        <w:ind w:firstLine="720"/>
        <w:jc w:val="center"/>
        <w:rPr>
          <w:rFonts w:ascii="Courier New" w:hAnsi="Courier New"/>
          <w:b/>
          <w:color w:val="auto"/>
          <w:sz w:val="32"/>
        </w:rPr>
      </w:pPr>
      <w:r>
        <w:rPr>
          <w:rFonts w:ascii="Courier New" w:hAnsi="Courier New"/>
          <w:b/>
          <w:color w:val="auto"/>
          <w:sz w:val="32"/>
        </w:rPr>
        <w:t>Неналоговые доходы</w:t>
      </w:r>
    </w:p>
    <w:p w:rsidR="001124F2" w:rsidRDefault="001124F2">
      <w:pPr>
        <w:pStyle w:val="aa"/>
        <w:spacing w:line="360" w:lineRule="auto"/>
        <w:ind w:firstLine="720"/>
        <w:rPr>
          <w:rFonts w:ascii="Courier New" w:hAnsi="Courier New"/>
          <w:color w:val="auto"/>
        </w:rPr>
      </w:pPr>
      <w:r>
        <w:rPr>
          <w:rFonts w:ascii="Courier New" w:hAnsi="Courier New"/>
          <w:color w:val="auto"/>
        </w:rPr>
        <w:t xml:space="preserve">- составят 100,7 млрд. рублей, или 0,95% к ВВП, что выше уровня, установленного на 2001 год, на 0,12% к ВВП и практически на уровне ожидаемой их оценки текущего финансового года. </w:t>
      </w:r>
    </w:p>
    <w:p w:rsidR="001124F2" w:rsidRDefault="001124F2">
      <w:pPr>
        <w:pStyle w:val="21"/>
        <w:tabs>
          <w:tab w:val="left" w:pos="142"/>
        </w:tabs>
        <w:rPr>
          <w:b w:val="0"/>
          <w:sz w:val="28"/>
          <w:lang w:val="en-US"/>
        </w:rPr>
      </w:pPr>
      <w:r>
        <w:rPr>
          <w:b w:val="0"/>
          <w:sz w:val="28"/>
        </w:rPr>
        <w:t>Динамика доходов федерального бюджета представлена на графике 1:</w:t>
      </w:r>
    </w:p>
    <w:p w:rsidR="001124F2" w:rsidRDefault="001124F2">
      <w:pPr>
        <w:pStyle w:val="21"/>
        <w:tabs>
          <w:tab w:val="left" w:pos="142"/>
        </w:tabs>
        <w:jc w:val="right"/>
        <w:rPr>
          <w:i/>
          <w:sz w:val="28"/>
        </w:rPr>
      </w:pPr>
      <w:r>
        <w:rPr>
          <w:i/>
          <w:sz w:val="28"/>
        </w:rPr>
        <w:t>График №1</w:t>
      </w:r>
    </w:p>
    <w:p w:rsidR="001124F2" w:rsidRDefault="00901A89">
      <w:pPr>
        <w:pStyle w:val="21"/>
        <w:tabs>
          <w:tab w:val="left" w:pos="142"/>
        </w:tabs>
        <w:jc w:val="right"/>
        <w:rPr>
          <w:i/>
          <w:sz w:val="28"/>
        </w:rPr>
      </w:pPr>
      <w:r>
        <w:rPr>
          <w:i/>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8.1pt;margin-top:19.9pt;width:478.5pt;height:287pt;z-index:251658240" o:allowincell="f">
            <v:imagedata r:id="rId9" o:title=""/>
            <w10:wrap type="topAndBottom"/>
          </v:shape>
        </w:pict>
      </w:r>
    </w:p>
    <w:p w:rsidR="001124F2" w:rsidRDefault="001124F2">
      <w:pPr>
        <w:pStyle w:val="21"/>
        <w:tabs>
          <w:tab w:val="left" w:pos="142"/>
        </w:tabs>
        <w:rPr>
          <w:b w:val="0"/>
          <w:sz w:val="28"/>
        </w:rPr>
      </w:pPr>
      <w:r>
        <w:rPr>
          <w:b w:val="0"/>
          <w:sz w:val="28"/>
        </w:rPr>
        <w:t xml:space="preserve">Анализ отклонений фактических объемов налоговых и неналоговых доходов от утверждаемых в федеральных законах о федеральном бюджете за ряд лет свидетельствует о недостаточно глубокой проработке их расчетов, что видно из данных следующей таблицы №1. </w:t>
      </w:r>
    </w:p>
    <w:p w:rsidR="001124F2" w:rsidRDefault="001124F2">
      <w:pPr>
        <w:pStyle w:val="21"/>
        <w:tabs>
          <w:tab w:val="left" w:pos="142"/>
        </w:tabs>
        <w:spacing w:line="240" w:lineRule="auto"/>
        <w:jc w:val="right"/>
        <w:rPr>
          <w:sz w:val="28"/>
        </w:rPr>
      </w:pPr>
      <w:r>
        <w:rPr>
          <w:b w:val="0"/>
          <w:sz w:val="28"/>
        </w:rPr>
        <w:br w:type="page"/>
      </w:r>
      <w:r>
        <w:rPr>
          <w:sz w:val="28"/>
        </w:rPr>
        <w:t>Таблица №1</w:t>
      </w:r>
    </w:p>
    <w:p w:rsidR="001124F2" w:rsidRDefault="001124F2">
      <w:pPr>
        <w:tabs>
          <w:tab w:val="left" w:pos="4826"/>
          <w:tab w:val="left" w:pos="5678"/>
          <w:tab w:val="left" w:pos="6530"/>
          <w:tab w:val="left" w:pos="7382"/>
          <w:tab w:val="left" w:pos="8234"/>
          <w:tab w:val="left" w:pos="9086"/>
          <w:tab w:val="left" w:pos="10790"/>
          <w:tab w:val="left" w:pos="11642"/>
        </w:tabs>
        <w:jc w:val="right"/>
        <w:rPr>
          <w:rFonts w:ascii="Courier New" w:hAnsi="Courier New"/>
          <w:snapToGrid w:val="0"/>
          <w:color w:val="000000"/>
          <w:sz w:val="24"/>
        </w:rPr>
      </w:pPr>
      <w:r>
        <w:rPr>
          <w:rFonts w:ascii="Courier New" w:hAnsi="Courier New"/>
          <w:snapToGrid w:val="0"/>
          <w:color w:val="000000"/>
          <w:sz w:val="24"/>
        </w:rPr>
        <w:t>млрд. рублей</w:t>
      </w:r>
    </w:p>
    <w:tbl>
      <w:tblPr>
        <w:tblW w:w="0" w:type="auto"/>
        <w:tblInd w:w="-590" w:type="dxa"/>
        <w:tblLayout w:type="fixed"/>
        <w:tblCellMar>
          <w:left w:w="30" w:type="dxa"/>
          <w:right w:w="30" w:type="dxa"/>
        </w:tblCellMar>
        <w:tblLook w:val="0000" w:firstRow="0" w:lastRow="0" w:firstColumn="0" w:lastColumn="0" w:noHBand="0" w:noVBand="0"/>
      </w:tblPr>
      <w:tblGrid>
        <w:gridCol w:w="3118"/>
        <w:gridCol w:w="851"/>
        <w:gridCol w:w="680"/>
        <w:gridCol w:w="1"/>
        <w:gridCol w:w="737"/>
        <w:gridCol w:w="680"/>
        <w:gridCol w:w="2"/>
        <w:gridCol w:w="678"/>
        <w:gridCol w:w="680"/>
        <w:gridCol w:w="3"/>
        <w:gridCol w:w="677"/>
        <w:gridCol w:w="598"/>
        <w:gridCol w:w="762"/>
        <w:gridCol w:w="797"/>
      </w:tblGrid>
      <w:tr w:rsidR="001124F2">
        <w:trPr>
          <w:cantSplit/>
          <w:tblHeader/>
        </w:trPr>
        <w:tc>
          <w:tcPr>
            <w:tcW w:w="3118" w:type="dxa"/>
            <w:vMerge w:val="restart"/>
            <w:tcBorders>
              <w:top w:val="threeDEmboss"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Наименования показателей</w:t>
            </w:r>
          </w:p>
          <w:p w:rsidR="001124F2" w:rsidRDefault="001124F2">
            <w:pPr>
              <w:jc w:val="center"/>
              <w:rPr>
                <w:snapToGrid w:val="0"/>
                <w:color w:val="000000"/>
              </w:rPr>
            </w:pPr>
          </w:p>
        </w:tc>
        <w:tc>
          <w:tcPr>
            <w:tcW w:w="7146" w:type="dxa"/>
            <w:gridSpan w:val="13"/>
            <w:tcBorders>
              <w:top w:val="threeDEmboss" w:sz="6" w:space="0" w:color="auto"/>
              <w:left w:val="threeDEmboss" w:sz="6" w:space="0" w:color="auto"/>
              <w:bottom w:val="single" w:sz="6" w:space="0" w:color="auto"/>
              <w:right w:val="threeDEmboss" w:sz="6" w:space="0" w:color="auto"/>
            </w:tcBorders>
          </w:tcPr>
          <w:p w:rsidR="001124F2" w:rsidRDefault="001124F2">
            <w:pPr>
              <w:jc w:val="center"/>
              <w:rPr>
                <w:snapToGrid w:val="0"/>
                <w:color w:val="000000"/>
              </w:rPr>
            </w:pPr>
            <w:r>
              <w:rPr>
                <w:snapToGrid w:val="0"/>
                <w:color w:val="000000"/>
              </w:rPr>
              <w:t>Отклонение фактического исполнения от утвержденных показателей на год</w:t>
            </w:r>
          </w:p>
        </w:tc>
      </w:tr>
      <w:tr w:rsidR="001124F2">
        <w:trPr>
          <w:cantSplit/>
          <w:tblHeader/>
        </w:trPr>
        <w:tc>
          <w:tcPr>
            <w:tcW w:w="3118" w:type="dxa"/>
            <w:vMerge/>
            <w:tcBorders>
              <w:left w:val="threeDEmboss" w:sz="6" w:space="0" w:color="auto"/>
              <w:right w:val="threeDEmboss" w:sz="6" w:space="0" w:color="auto"/>
            </w:tcBorders>
          </w:tcPr>
          <w:p w:rsidR="001124F2" w:rsidRDefault="001124F2">
            <w:pPr>
              <w:jc w:val="both"/>
              <w:rPr>
                <w:snapToGrid w:val="0"/>
                <w:color w:val="000000"/>
              </w:rPr>
            </w:pPr>
          </w:p>
        </w:tc>
        <w:tc>
          <w:tcPr>
            <w:tcW w:w="1532" w:type="dxa"/>
            <w:gridSpan w:val="3"/>
            <w:tcBorders>
              <w:left w:val="threeDEmboss" w:sz="6" w:space="0" w:color="auto"/>
              <w:bottom w:val="single" w:sz="4" w:space="0" w:color="auto"/>
              <w:right w:val="threeDEmboss" w:sz="6" w:space="0" w:color="auto"/>
            </w:tcBorders>
          </w:tcPr>
          <w:p w:rsidR="001124F2" w:rsidRDefault="001124F2">
            <w:pPr>
              <w:jc w:val="center"/>
              <w:rPr>
                <w:snapToGrid w:val="0"/>
                <w:color w:val="000000"/>
              </w:rPr>
            </w:pPr>
            <w:r>
              <w:rPr>
                <w:snapToGrid w:val="0"/>
                <w:color w:val="000000"/>
              </w:rPr>
              <w:t>1997 год</w:t>
            </w:r>
          </w:p>
        </w:tc>
        <w:tc>
          <w:tcPr>
            <w:tcW w:w="1419" w:type="dxa"/>
            <w:gridSpan w:val="3"/>
            <w:tcBorders>
              <w:top w:val="single" w:sz="6" w:space="0" w:color="auto"/>
              <w:left w:val="threeDEmboss" w:sz="6" w:space="0" w:color="auto"/>
              <w:bottom w:val="single" w:sz="6" w:space="0" w:color="auto"/>
              <w:right w:val="threeDEmboss" w:sz="6" w:space="0" w:color="auto"/>
            </w:tcBorders>
          </w:tcPr>
          <w:p w:rsidR="001124F2" w:rsidRDefault="001124F2">
            <w:pPr>
              <w:jc w:val="center"/>
              <w:rPr>
                <w:snapToGrid w:val="0"/>
                <w:color w:val="000000"/>
              </w:rPr>
            </w:pPr>
            <w:r>
              <w:rPr>
                <w:snapToGrid w:val="0"/>
                <w:color w:val="000000"/>
              </w:rPr>
              <w:t xml:space="preserve">1998 год </w:t>
            </w:r>
          </w:p>
        </w:tc>
        <w:tc>
          <w:tcPr>
            <w:tcW w:w="1361" w:type="dxa"/>
            <w:gridSpan w:val="3"/>
            <w:tcBorders>
              <w:top w:val="single" w:sz="6" w:space="0" w:color="auto"/>
              <w:left w:val="threeDEmboss" w:sz="6" w:space="0" w:color="auto"/>
              <w:bottom w:val="single" w:sz="6" w:space="0" w:color="auto"/>
              <w:right w:val="threeDEmboss" w:sz="6" w:space="0" w:color="auto"/>
            </w:tcBorders>
          </w:tcPr>
          <w:p w:rsidR="001124F2" w:rsidRDefault="001124F2">
            <w:pPr>
              <w:jc w:val="center"/>
              <w:rPr>
                <w:snapToGrid w:val="0"/>
                <w:color w:val="000000"/>
              </w:rPr>
            </w:pPr>
            <w:r>
              <w:rPr>
                <w:snapToGrid w:val="0"/>
                <w:color w:val="000000"/>
              </w:rPr>
              <w:t>1999 год</w:t>
            </w:r>
          </w:p>
        </w:tc>
        <w:tc>
          <w:tcPr>
            <w:tcW w:w="1275" w:type="dxa"/>
            <w:gridSpan w:val="2"/>
            <w:tcBorders>
              <w:top w:val="single" w:sz="6" w:space="0" w:color="auto"/>
              <w:left w:val="threeDEmboss" w:sz="6" w:space="0" w:color="auto"/>
              <w:bottom w:val="single" w:sz="6" w:space="0" w:color="auto"/>
              <w:right w:val="threeDEmboss" w:sz="6" w:space="0" w:color="auto"/>
            </w:tcBorders>
          </w:tcPr>
          <w:p w:rsidR="001124F2" w:rsidRDefault="001124F2">
            <w:pPr>
              <w:jc w:val="center"/>
              <w:rPr>
                <w:snapToGrid w:val="0"/>
                <w:color w:val="000000"/>
              </w:rPr>
            </w:pPr>
            <w:r>
              <w:rPr>
                <w:snapToGrid w:val="0"/>
                <w:color w:val="000000"/>
              </w:rPr>
              <w:t>2000 год</w:t>
            </w:r>
          </w:p>
        </w:tc>
        <w:tc>
          <w:tcPr>
            <w:tcW w:w="1559" w:type="dxa"/>
            <w:gridSpan w:val="2"/>
            <w:tcBorders>
              <w:top w:val="single" w:sz="4" w:space="0" w:color="auto"/>
              <w:left w:val="threeDEmboss" w:sz="6" w:space="0" w:color="auto"/>
              <w:bottom w:val="single" w:sz="4" w:space="0" w:color="auto"/>
              <w:right w:val="threeDEmboss" w:sz="6" w:space="0" w:color="auto"/>
            </w:tcBorders>
          </w:tcPr>
          <w:p w:rsidR="001124F2" w:rsidRDefault="001124F2">
            <w:pPr>
              <w:jc w:val="center"/>
              <w:rPr>
                <w:snapToGrid w:val="0"/>
                <w:color w:val="000000"/>
              </w:rPr>
            </w:pPr>
            <w:r>
              <w:rPr>
                <w:snapToGrid w:val="0"/>
                <w:color w:val="000000"/>
                <w:lang w:val="en-US"/>
              </w:rPr>
              <w:t xml:space="preserve">1 </w:t>
            </w:r>
            <w:r>
              <w:rPr>
                <w:snapToGrid w:val="0"/>
                <w:color w:val="000000"/>
              </w:rPr>
              <w:t>п/г 2001 года</w:t>
            </w:r>
            <w:r>
              <w:rPr>
                <w:rStyle w:val="a8"/>
                <w:snapToGrid w:val="0"/>
                <w:color w:val="000000"/>
              </w:rPr>
              <w:footnoteReference w:customMarkFollows="1" w:id="1"/>
              <w:sym w:font="Symbol" w:char="F02A"/>
            </w:r>
          </w:p>
        </w:tc>
      </w:tr>
      <w:tr w:rsidR="001124F2">
        <w:trPr>
          <w:cantSplit/>
          <w:tblHeader/>
        </w:trPr>
        <w:tc>
          <w:tcPr>
            <w:tcW w:w="3118" w:type="dxa"/>
            <w:vMerge/>
            <w:tcBorders>
              <w:left w:val="threeDEmboss" w:sz="6" w:space="0" w:color="auto"/>
              <w:right w:val="threeDEmboss" w:sz="6" w:space="0" w:color="auto"/>
            </w:tcBorders>
          </w:tcPr>
          <w:p w:rsidR="001124F2" w:rsidRDefault="001124F2">
            <w:pPr>
              <w:jc w:val="both"/>
              <w:rPr>
                <w:snapToGrid w:val="0"/>
                <w:color w:val="000000"/>
              </w:rPr>
            </w:pPr>
          </w:p>
        </w:tc>
        <w:tc>
          <w:tcPr>
            <w:tcW w:w="851" w:type="dxa"/>
            <w:tcBorders>
              <w:left w:val="threeDEmboss" w:sz="6" w:space="0" w:color="auto"/>
              <w:right w:val="threeDEmboss" w:sz="6" w:space="0" w:color="auto"/>
            </w:tcBorders>
          </w:tcPr>
          <w:p w:rsidR="001124F2" w:rsidRDefault="001124F2">
            <w:pPr>
              <w:jc w:val="center"/>
              <w:rPr>
                <w:snapToGrid w:val="0"/>
                <w:color w:val="000000"/>
              </w:rPr>
            </w:pPr>
            <w:r>
              <w:rPr>
                <w:snapToGrid w:val="0"/>
                <w:color w:val="000000"/>
              </w:rPr>
              <w:t>сумма</w:t>
            </w:r>
          </w:p>
        </w:tc>
        <w:tc>
          <w:tcPr>
            <w:tcW w:w="680" w:type="dxa"/>
            <w:tcBorders>
              <w:left w:val="threeDEmboss" w:sz="6" w:space="0" w:color="auto"/>
              <w:right w:val="threeDEmboss" w:sz="6" w:space="0" w:color="auto"/>
            </w:tcBorders>
          </w:tcPr>
          <w:p w:rsidR="001124F2" w:rsidRDefault="001124F2">
            <w:pPr>
              <w:jc w:val="center"/>
              <w:rPr>
                <w:snapToGrid w:val="0"/>
                <w:color w:val="000000"/>
              </w:rPr>
            </w:pPr>
            <w:r>
              <w:rPr>
                <w:snapToGrid w:val="0"/>
                <w:color w:val="000000"/>
              </w:rPr>
              <w:t>%</w:t>
            </w:r>
          </w:p>
        </w:tc>
        <w:tc>
          <w:tcPr>
            <w:tcW w:w="738" w:type="dxa"/>
            <w:gridSpan w:val="2"/>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Сумма</w:t>
            </w:r>
          </w:p>
        </w:tc>
        <w:tc>
          <w:tcPr>
            <w:tcW w:w="680" w:type="dxa"/>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w:t>
            </w:r>
          </w:p>
        </w:tc>
        <w:tc>
          <w:tcPr>
            <w:tcW w:w="680" w:type="dxa"/>
            <w:gridSpan w:val="2"/>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сумма</w:t>
            </w:r>
          </w:p>
        </w:tc>
        <w:tc>
          <w:tcPr>
            <w:tcW w:w="680" w:type="dxa"/>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w:t>
            </w:r>
          </w:p>
        </w:tc>
        <w:tc>
          <w:tcPr>
            <w:tcW w:w="680" w:type="dxa"/>
            <w:gridSpan w:val="2"/>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сумма</w:t>
            </w:r>
          </w:p>
        </w:tc>
        <w:tc>
          <w:tcPr>
            <w:tcW w:w="598" w:type="dxa"/>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w:t>
            </w:r>
          </w:p>
        </w:tc>
        <w:tc>
          <w:tcPr>
            <w:tcW w:w="762" w:type="dxa"/>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сумма</w:t>
            </w:r>
          </w:p>
        </w:tc>
        <w:tc>
          <w:tcPr>
            <w:tcW w:w="797" w:type="dxa"/>
            <w:tcBorders>
              <w:top w:val="single" w:sz="6" w:space="0" w:color="auto"/>
              <w:left w:val="threeDEmboss" w:sz="6" w:space="0" w:color="auto"/>
              <w:right w:val="threeDEmboss" w:sz="6" w:space="0" w:color="auto"/>
            </w:tcBorders>
          </w:tcPr>
          <w:p w:rsidR="001124F2" w:rsidRDefault="001124F2">
            <w:pPr>
              <w:jc w:val="center"/>
              <w:rPr>
                <w:snapToGrid w:val="0"/>
                <w:color w:val="000000"/>
              </w:rPr>
            </w:pPr>
            <w:r>
              <w:rPr>
                <w:snapToGrid w:val="0"/>
                <w:color w:val="000000"/>
              </w:rPr>
              <w:t>%</w:t>
            </w:r>
          </w:p>
        </w:tc>
      </w:tr>
      <w:tr w:rsidR="001124F2">
        <w:trPr>
          <w:trHeight w:val="329"/>
        </w:trPr>
        <w:tc>
          <w:tcPr>
            <w:tcW w:w="3118" w:type="dxa"/>
            <w:tcBorders>
              <w:top w:val="threeDEmboss" w:sz="6"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НАЛОГОВЫЕ ДОХОДЫ</w:t>
            </w:r>
          </w:p>
        </w:tc>
        <w:tc>
          <w:tcPr>
            <w:tcW w:w="851" w:type="dxa"/>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-112,25</w:t>
            </w:r>
          </w:p>
        </w:tc>
        <w:tc>
          <w:tcPr>
            <w:tcW w:w="680" w:type="dxa"/>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-30,15</w:t>
            </w:r>
          </w:p>
        </w:tc>
        <w:tc>
          <w:tcPr>
            <w:tcW w:w="738" w:type="dxa"/>
            <w:gridSpan w:val="2"/>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-53,71</w:t>
            </w:r>
          </w:p>
        </w:tc>
        <w:tc>
          <w:tcPr>
            <w:tcW w:w="680" w:type="dxa"/>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-17,50</w:t>
            </w:r>
          </w:p>
        </w:tc>
        <w:tc>
          <w:tcPr>
            <w:tcW w:w="680" w:type="dxa"/>
            <w:gridSpan w:val="2"/>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+110,2</w:t>
            </w:r>
          </w:p>
        </w:tc>
        <w:tc>
          <w:tcPr>
            <w:tcW w:w="680" w:type="dxa"/>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+27,58</w:t>
            </w:r>
          </w:p>
        </w:tc>
        <w:tc>
          <w:tcPr>
            <w:tcW w:w="680" w:type="dxa"/>
            <w:gridSpan w:val="2"/>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+14,87</w:t>
            </w:r>
          </w:p>
        </w:tc>
        <w:tc>
          <w:tcPr>
            <w:tcW w:w="598" w:type="dxa"/>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+1,56</w:t>
            </w:r>
          </w:p>
        </w:tc>
        <w:tc>
          <w:tcPr>
            <w:tcW w:w="762" w:type="dxa"/>
            <w:tcBorders>
              <w:top w:val="threeDEmboss" w:sz="6"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+40,89</w:t>
            </w:r>
          </w:p>
        </w:tc>
        <w:tc>
          <w:tcPr>
            <w:tcW w:w="797" w:type="dxa"/>
            <w:tcBorders>
              <w:top w:val="threeDEmboss" w:sz="6"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+6,59</w:t>
            </w:r>
          </w:p>
        </w:tc>
      </w:tr>
      <w:tr w:rsidR="001124F2">
        <w:trPr>
          <w:trHeight w:val="329"/>
        </w:trPr>
        <w:tc>
          <w:tcPr>
            <w:tcW w:w="3118" w:type="dxa"/>
            <w:tcBorders>
              <w:top w:val="dotted" w:sz="4"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Налог на прибыль (доход) предприятий и организаций</w:t>
            </w:r>
          </w:p>
        </w:tc>
        <w:tc>
          <w:tcPr>
            <w:tcW w:w="851"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-40,07</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-52,38</w:t>
            </w:r>
          </w:p>
        </w:tc>
        <w:tc>
          <w:tcPr>
            <w:tcW w:w="738"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-11,08</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-23,02</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+45,11</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+125,2</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+6,94</w:t>
            </w:r>
          </w:p>
        </w:tc>
        <w:tc>
          <w:tcPr>
            <w:tcW w:w="598"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+4,06</w:t>
            </w:r>
          </w:p>
        </w:tc>
        <w:tc>
          <w:tcPr>
            <w:tcW w:w="762"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+5,44</w:t>
            </w:r>
          </w:p>
        </w:tc>
        <w:tc>
          <w:tcPr>
            <w:tcW w:w="797" w:type="dxa"/>
            <w:tcBorders>
              <w:top w:val="dotted" w:sz="4"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+5,59</w:t>
            </w:r>
          </w:p>
        </w:tc>
      </w:tr>
      <w:tr w:rsidR="001124F2">
        <w:trPr>
          <w:trHeight w:val="329"/>
        </w:trPr>
        <w:tc>
          <w:tcPr>
            <w:tcW w:w="3118" w:type="dxa"/>
            <w:tcBorders>
              <w:top w:val="dotted" w:sz="4"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Налог на добавленную стоимость</w:t>
            </w:r>
          </w:p>
        </w:tc>
        <w:tc>
          <w:tcPr>
            <w:tcW w:w="851"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-45,25</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-26,01</w:t>
            </w:r>
          </w:p>
        </w:tc>
        <w:tc>
          <w:tcPr>
            <w:tcW w:w="738"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-23,90</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-16,92</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+77,34</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+53,81</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+4,76</w:t>
            </w:r>
          </w:p>
        </w:tc>
        <w:tc>
          <w:tcPr>
            <w:tcW w:w="598"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+1,3</w:t>
            </w:r>
          </w:p>
        </w:tc>
        <w:tc>
          <w:tcPr>
            <w:tcW w:w="762"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+16,05</w:t>
            </w:r>
          </w:p>
        </w:tc>
        <w:tc>
          <w:tcPr>
            <w:tcW w:w="797" w:type="dxa"/>
            <w:tcBorders>
              <w:top w:val="dotted" w:sz="4"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+6,35</w:t>
            </w:r>
          </w:p>
        </w:tc>
      </w:tr>
      <w:tr w:rsidR="001124F2">
        <w:trPr>
          <w:trHeight w:val="329"/>
        </w:trPr>
        <w:tc>
          <w:tcPr>
            <w:tcW w:w="3118" w:type="dxa"/>
            <w:tcBorders>
              <w:top w:val="dotted" w:sz="4"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Акцизы</w:t>
            </w:r>
          </w:p>
        </w:tc>
        <w:tc>
          <w:tcPr>
            <w:tcW w:w="851"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-20,33</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-26,8</w:t>
            </w:r>
          </w:p>
        </w:tc>
        <w:tc>
          <w:tcPr>
            <w:tcW w:w="738"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-22,07</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-28,04</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-2,91</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-3,34</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-0,3</w:t>
            </w:r>
          </w:p>
        </w:tc>
        <w:tc>
          <w:tcPr>
            <w:tcW w:w="598"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-0,2</w:t>
            </w:r>
          </w:p>
        </w:tc>
        <w:tc>
          <w:tcPr>
            <w:tcW w:w="762"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-6,09</w:t>
            </w:r>
          </w:p>
        </w:tc>
        <w:tc>
          <w:tcPr>
            <w:tcW w:w="797" w:type="dxa"/>
            <w:tcBorders>
              <w:top w:val="dotted" w:sz="4"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-5,72</w:t>
            </w:r>
          </w:p>
        </w:tc>
      </w:tr>
      <w:tr w:rsidR="001124F2">
        <w:trPr>
          <w:trHeight w:val="329"/>
        </w:trPr>
        <w:tc>
          <w:tcPr>
            <w:tcW w:w="3118" w:type="dxa"/>
            <w:tcBorders>
              <w:top w:val="dotted" w:sz="4"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Таможенные пошлины</w:t>
            </w:r>
          </w:p>
        </w:tc>
        <w:tc>
          <w:tcPr>
            <w:tcW w:w="851"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+6,84</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+23,82</w:t>
            </w:r>
          </w:p>
        </w:tc>
        <w:tc>
          <w:tcPr>
            <w:tcW w:w="738"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+7,98</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+26,51</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-2,05</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-2,16</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+2,35</w:t>
            </w:r>
          </w:p>
        </w:tc>
        <w:tc>
          <w:tcPr>
            <w:tcW w:w="598"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+1,04</w:t>
            </w:r>
          </w:p>
        </w:tc>
        <w:tc>
          <w:tcPr>
            <w:tcW w:w="762"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+17,97</w:t>
            </w:r>
          </w:p>
        </w:tc>
        <w:tc>
          <w:tcPr>
            <w:tcW w:w="797" w:type="dxa"/>
            <w:tcBorders>
              <w:top w:val="dotted" w:sz="4"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+12,84</w:t>
            </w:r>
          </w:p>
        </w:tc>
      </w:tr>
      <w:tr w:rsidR="001124F2">
        <w:trPr>
          <w:trHeight w:val="329"/>
        </w:trPr>
        <w:tc>
          <w:tcPr>
            <w:tcW w:w="3118" w:type="dxa"/>
            <w:tcBorders>
              <w:top w:val="dotted" w:sz="4"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НЕНАЛОГОВЫЕ ДОХОДЫ</w:t>
            </w:r>
          </w:p>
        </w:tc>
        <w:tc>
          <w:tcPr>
            <w:tcW w:w="851"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+4,11</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+28,42</w:t>
            </w:r>
          </w:p>
        </w:tc>
        <w:tc>
          <w:tcPr>
            <w:tcW w:w="738"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+12,56</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+84,07</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+16,18</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+49,02</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+10,6</w:t>
            </w:r>
          </w:p>
        </w:tc>
        <w:tc>
          <w:tcPr>
            <w:tcW w:w="598"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+16,61</w:t>
            </w:r>
          </w:p>
        </w:tc>
        <w:tc>
          <w:tcPr>
            <w:tcW w:w="762"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+12,93</w:t>
            </w:r>
          </w:p>
        </w:tc>
        <w:tc>
          <w:tcPr>
            <w:tcW w:w="797" w:type="dxa"/>
            <w:tcBorders>
              <w:top w:val="dotted" w:sz="4"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+39,59</w:t>
            </w:r>
          </w:p>
        </w:tc>
      </w:tr>
      <w:tr w:rsidR="001124F2">
        <w:trPr>
          <w:trHeight w:val="581"/>
        </w:trPr>
        <w:tc>
          <w:tcPr>
            <w:tcW w:w="3118" w:type="dxa"/>
            <w:tcBorders>
              <w:top w:val="dotted" w:sz="4"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Доходы от имущества, находящегося в государственной собственности, или от деятельности</w:t>
            </w:r>
          </w:p>
        </w:tc>
        <w:tc>
          <w:tcPr>
            <w:tcW w:w="851"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+0,84</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+21,84</w:t>
            </w:r>
          </w:p>
        </w:tc>
        <w:tc>
          <w:tcPr>
            <w:tcW w:w="738"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-0,68</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-12,76</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-1,24</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-10,5</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3,85</w:t>
            </w:r>
          </w:p>
        </w:tc>
        <w:tc>
          <w:tcPr>
            <w:tcW w:w="598"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12,5</w:t>
            </w:r>
          </w:p>
        </w:tc>
        <w:tc>
          <w:tcPr>
            <w:tcW w:w="762"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+10,60</w:t>
            </w:r>
          </w:p>
        </w:tc>
        <w:tc>
          <w:tcPr>
            <w:tcW w:w="797" w:type="dxa"/>
            <w:tcBorders>
              <w:top w:val="dotted" w:sz="4"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+74,80</w:t>
            </w:r>
          </w:p>
        </w:tc>
      </w:tr>
      <w:tr w:rsidR="001124F2">
        <w:trPr>
          <w:trHeight w:val="329"/>
        </w:trPr>
        <w:tc>
          <w:tcPr>
            <w:tcW w:w="3118" w:type="dxa"/>
            <w:tcBorders>
              <w:top w:val="dotted" w:sz="4" w:space="0" w:color="auto"/>
              <w:left w:val="threeDEmboss" w:sz="6" w:space="0" w:color="auto"/>
              <w:bottom w:val="dotted" w:sz="4"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Доходы от внешнеэкономической деятельности</w:t>
            </w:r>
          </w:p>
        </w:tc>
        <w:tc>
          <w:tcPr>
            <w:tcW w:w="851"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+3,84</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+49,71</w:t>
            </w:r>
          </w:p>
        </w:tc>
        <w:tc>
          <w:tcPr>
            <w:tcW w:w="738"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+11,73</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+170,5</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+13,14</w:t>
            </w:r>
          </w:p>
        </w:tc>
        <w:tc>
          <w:tcPr>
            <w:tcW w:w="680"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+56,39</w:t>
            </w:r>
          </w:p>
        </w:tc>
        <w:tc>
          <w:tcPr>
            <w:tcW w:w="680" w:type="dxa"/>
            <w:gridSpan w:val="2"/>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+3,00</w:t>
            </w:r>
          </w:p>
        </w:tc>
        <w:tc>
          <w:tcPr>
            <w:tcW w:w="598"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+8,73</w:t>
            </w:r>
          </w:p>
        </w:tc>
        <w:tc>
          <w:tcPr>
            <w:tcW w:w="762" w:type="dxa"/>
            <w:tcBorders>
              <w:top w:val="dotted" w:sz="4" w:space="0" w:color="auto"/>
              <w:left w:val="dotted" w:sz="4" w:space="0" w:color="auto"/>
              <w:bottom w:val="dotted" w:sz="4"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+1,82</w:t>
            </w:r>
          </w:p>
        </w:tc>
        <w:tc>
          <w:tcPr>
            <w:tcW w:w="797" w:type="dxa"/>
            <w:tcBorders>
              <w:top w:val="dotted" w:sz="4" w:space="0" w:color="auto"/>
              <w:left w:val="dotted" w:sz="4" w:space="0" w:color="auto"/>
              <w:bottom w:val="dotted" w:sz="4"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+11,34</w:t>
            </w:r>
          </w:p>
        </w:tc>
      </w:tr>
      <w:tr w:rsidR="001124F2">
        <w:trPr>
          <w:trHeight w:val="329"/>
        </w:trPr>
        <w:tc>
          <w:tcPr>
            <w:tcW w:w="3118" w:type="dxa"/>
            <w:tcBorders>
              <w:top w:val="dotted" w:sz="4" w:space="0" w:color="auto"/>
              <w:left w:val="threeDEmboss" w:sz="6" w:space="0" w:color="auto"/>
              <w:bottom w:val="threeDEmboss" w:sz="6" w:space="0" w:color="auto"/>
              <w:right w:val="dotted" w:sz="4" w:space="0" w:color="auto"/>
            </w:tcBorders>
            <w:vAlign w:val="center"/>
          </w:tcPr>
          <w:p w:rsidR="001124F2" w:rsidRDefault="001124F2">
            <w:pPr>
              <w:jc w:val="both"/>
              <w:rPr>
                <w:rFonts w:ascii="Times New Roman" w:hAnsi="Times New Roman"/>
                <w:snapToGrid w:val="0"/>
                <w:color w:val="000000"/>
              </w:rPr>
            </w:pPr>
            <w:r>
              <w:rPr>
                <w:rFonts w:ascii="Times New Roman" w:hAnsi="Times New Roman"/>
                <w:snapToGrid w:val="0"/>
                <w:color w:val="000000"/>
              </w:rPr>
              <w:t>ДОХОДЫ ЦЕЛЕВЫХ БЮДЖЕТНЫХ ФОНДОВ</w:t>
            </w:r>
          </w:p>
        </w:tc>
        <w:tc>
          <w:tcPr>
            <w:tcW w:w="851" w:type="dxa"/>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+0,75</w:t>
            </w:r>
          </w:p>
        </w:tc>
        <w:tc>
          <w:tcPr>
            <w:tcW w:w="680" w:type="dxa"/>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+1,91</w:t>
            </w:r>
          </w:p>
        </w:tc>
        <w:tc>
          <w:tcPr>
            <w:tcW w:w="738" w:type="dxa"/>
            <w:gridSpan w:val="2"/>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-0,85</w:t>
            </w:r>
          </w:p>
        </w:tc>
        <w:tc>
          <w:tcPr>
            <w:tcW w:w="680" w:type="dxa"/>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-34,6</w:t>
            </w:r>
          </w:p>
        </w:tc>
        <w:tc>
          <w:tcPr>
            <w:tcW w:w="680" w:type="dxa"/>
            <w:gridSpan w:val="2"/>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-0,99</w:t>
            </w:r>
          </w:p>
        </w:tc>
        <w:tc>
          <w:tcPr>
            <w:tcW w:w="680" w:type="dxa"/>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-11,6</w:t>
            </w:r>
          </w:p>
        </w:tc>
        <w:tc>
          <w:tcPr>
            <w:tcW w:w="680" w:type="dxa"/>
            <w:gridSpan w:val="2"/>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rPr>
            </w:pPr>
            <w:r>
              <w:rPr>
                <w:rFonts w:ascii="Times New Roman" w:hAnsi="Times New Roman"/>
                <w:snapToGrid w:val="0"/>
                <w:color w:val="000000"/>
                <w:sz w:val="18"/>
              </w:rPr>
              <w:t>0,18</w:t>
            </w:r>
          </w:p>
        </w:tc>
        <w:tc>
          <w:tcPr>
            <w:tcW w:w="598" w:type="dxa"/>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1,3</w:t>
            </w:r>
          </w:p>
        </w:tc>
        <w:tc>
          <w:tcPr>
            <w:tcW w:w="762" w:type="dxa"/>
            <w:tcBorders>
              <w:top w:val="dotted" w:sz="4" w:space="0" w:color="auto"/>
              <w:left w:val="dotted" w:sz="4" w:space="0" w:color="auto"/>
              <w:bottom w:val="threeDEmboss" w:sz="6" w:space="0" w:color="auto"/>
              <w:right w:val="dotted" w:sz="4"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-1,65</w:t>
            </w:r>
          </w:p>
        </w:tc>
        <w:tc>
          <w:tcPr>
            <w:tcW w:w="797" w:type="dxa"/>
            <w:tcBorders>
              <w:top w:val="dotted" w:sz="4" w:space="0" w:color="auto"/>
              <w:left w:val="dotted" w:sz="4" w:space="0" w:color="auto"/>
              <w:bottom w:val="threeDEmboss" w:sz="6" w:space="0" w:color="auto"/>
              <w:right w:val="threeDEmboss" w:sz="6" w:space="0" w:color="auto"/>
            </w:tcBorders>
            <w:vAlign w:val="center"/>
          </w:tcPr>
          <w:p w:rsidR="001124F2" w:rsidRDefault="001124F2">
            <w:pPr>
              <w:jc w:val="right"/>
              <w:rPr>
                <w:rFonts w:ascii="Times New Roman" w:hAnsi="Times New Roman"/>
                <w:snapToGrid w:val="0"/>
                <w:color w:val="000000"/>
                <w:sz w:val="18"/>
                <w:lang w:val="en-US"/>
              </w:rPr>
            </w:pPr>
            <w:r>
              <w:rPr>
                <w:rFonts w:ascii="Times New Roman" w:hAnsi="Times New Roman"/>
                <w:snapToGrid w:val="0"/>
                <w:color w:val="000000"/>
                <w:sz w:val="18"/>
                <w:lang w:val="en-US"/>
              </w:rPr>
              <w:t>-22,51</w:t>
            </w:r>
          </w:p>
        </w:tc>
      </w:tr>
    </w:tbl>
    <w:p w:rsidR="001124F2" w:rsidRDefault="001124F2">
      <w:pPr>
        <w:pStyle w:val="21"/>
        <w:rPr>
          <w:b w:val="0"/>
          <w:sz w:val="28"/>
        </w:rPr>
      </w:pPr>
      <w:r>
        <w:rPr>
          <w:b w:val="0"/>
          <w:sz w:val="28"/>
        </w:rPr>
        <w:t>Так, если в 1997–1998 годах завышение объема доходов привело к существенному недофинансированию расходов федерального бюджета и практически к дезорганизации бюджетного процесса, то занижение объема доходов федерального бюджета в 1999-2001 годах явилось причиной получения дополнительных доходов, не учитываемых в федеральных законах о федеральном бюджете.</w:t>
      </w:r>
    </w:p>
    <w:p w:rsidR="001124F2" w:rsidRDefault="001124F2">
      <w:pPr>
        <w:pStyle w:val="21"/>
        <w:rPr>
          <w:b w:val="0"/>
          <w:sz w:val="28"/>
          <w:lang w:val="en-US"/>
        </w:rPr>
      </w:pPr>
      <w:r>
        <w:rPr>
          <w:sz w:val="28"/>
        </w:rPr>
        <w:t>На достоверность параметров важнейших доходов федерального бюджета существенное влияние оказывает как неточность прогноза основных макроэкономических показателей, так и недостатки, связанные собственно с методами оценки доходной базы федерального бюджета</w:t>
      </w:r>
      <w:r>
        <w:rPr>
          <w:b w:val="0"/>
          <w:sz w:val="28"/>
        </w:rPr>
        <w:t xml:space="preserve">. </w:t>
      </w:r>
    </w:p>
    <w:p w:rsidR="001124F2" w:rsidRDefault="001124F2">
      <w:pPr>
        <w:pStyle w:val="21"/>
        <w:rPr>
          <w:b w:val="0"/>
          <w:sz w:val="28"/>
        </w:rPr>
      </w:pPr>
      <w:r>
        <w:rPr>
          <w:b w:val="0"/>
          <w:sz w:val="28"/>
        </w:rPr>
        <w:t xml:space="preserve">В целом при превышении объема ВВП в 2002 году только на 1% по сравнению с прогнозируемым, при сохранении в проекте бюджета уровня мобилизации доходов в федеральный бюджет (16,4% к ВВП), дополнительные доходы федерального бюджета могут составить 17,4 млрд. рублей. В этой связи могут быть уточнены представленные расчеты по налогу на прибыль и налогу на добавленную стоимость на товары, производимые на территории Российской Федерации, формирующие 52,1% всех доходов федерального бюджета на 2002 год, как вследствие неточности ожидаемой оценки объема ВВП на 2001 год, так и прогнозируемого объема ВВП на 2002 год. </w:t>
      </w:r>
    </w:p>
    <w:p w:rsidR="001124F2" w:rsidRDefault="001124F2">
      <w:pPr>
        <w:pStyle w:val="21"/>
        <w:rPr>
          <w:b w:val="0"/>
          <w:sz w:val="28"/>
        </w:rPr>
      </w:pPr>
    </w:p>
    <w:p w:rsidR="001124F2" w:rsidRDefault="001124F2">
      <w:pPr>
        <w:pStyle w:val="21"/>
        <w:tabs>
          <w:tab w:val="left" w:pos="142"/>
        </w:tabs>
        <w:rPr>
          <w:b w:val="0"/>
          <w:sz w:val="28"/>
        </w:rPr>
      </w:pPr>
      <w:r>
        <w:rPr>
          <w:b w:val="0"/>
          <w:sz w:val="28"/>
        </w:rPr>
        <w:t>Анализ доходов федерального бюджета на 2002 год по сравнению с утвержденным и ожидаемым исполнением федерального бюджета за 2001 год (в номинальном выражении и сопоставимых ценах) приведен в таблице №2.</w:t>
      </w:r>
    </w:p>
    <w:p w:rsidR="001124F2" w:rsidRDefault="001124F2">
      <w:pPr>
        <w:pStyle w:val="21"/>
        <w:tabs>
          <w:tab w:val="left" w:pos="142"/>
        </w:tabs>
        <w:rPr>
          <w:b w:val="0"/>
          <w:sz w:val="28"/>
        </w:rPr>
      </w:pPr>
      <w:r>
        <w:rPr>
          <w:b w:val="0"/>
          <w:sz w:val="28"/>
        </w:rPr>
        <w:br w:type="page"/>
      </w:r>
    </w:p>
    <w:p w:rsidR="001124F2" w:rsidRDefault="001124F2">
      <w:pPr>
        <w:jc w:val="right"/>
        <w:rPr>
          <w:rFonts w:ascii="Courier New" w:hAnsi="Courier New"/>
          <w:b/>
          <w:sz w:val="28"/>
        </w:rPr>
      </w:pPr>
      <w:r>
        <w:rPr>
          <w:rFonts w:ascii="Courier New" w:hAnsi="Courier New"/>
          <w:b/>
          <w:sz w:val="28"/>
        </w:rPr>
        <w:t>Таблица №2</w:t>
      </w:r>
    </w:p>
    <w:tbl>
      <w:tblPr>
        <w:tblW w:w="0" w:type="auto"/>
        <w:tblInd w:w="-6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1" w:type="dxa"/>
          <w:right w:w="31" w:type="dxa"/>
        </w:tblCellMar>
        <w:tblLook w:val="0000" w:firstRow="0" w:lastRow="0" w:firstColumn="0" w:lastColumn="0" w:noHBand="0" w:noVBand="0"/>
      </w:tblPr>
      <w:tblGrid>
        <w:gridCol w:w="2835"/>
        <w:gridCol w:w="714"/>
        <w:gridCol w:w="714"/>
        <w:gridCol w:w="714"/>
        <w:gridCol w:w="1"/>
        <w:gridCol w:w="713"/>
        <w:gridCol w:w="714"/>
        <w:gridCol w:w="714"/>
        <w:gridCol w:w="2"/>
        <w:gridCol w:w="712"/>
        <w:gridCol w:w="714"/>
        <w:gridCol w:w="714"/>
        <w:gridCol w:w="714"/>
        <w:gridCol w:w="714"/>
        <w:gridCol w:w="4"/>
      </w:tblGrid>
      <w:tr w:rsidR="001124F2">
        <w:trPr>
          <w:cantSplit/>
          <w:tblHeader/>
        </w:trPr>
        <w:tc>
          <w:tcPr>
            <w:tcW w:w="2835" w:type="dxa"/>
            <w:vMerge w:val="restart"/>
            <w:vAlign w:val="center"/>
          </w:tcPr>
          <w:p w:rsidR="001124F2" w:rsidRDefault="001124F2">
            <w:pPr>
              <w:jc w:val="center"/>
              <w:rPr>
                <w:rFonts w:ascii="Times New Roman" w:hAnsi="Times New Roman"/>
                <w:snapToGrid w:val="0"/>
                <w:color w:val="000000"/>
              </w:rPr>
            </w:pPr>
            <w:r>
              <w:rPr>
                <w:rFonts w:ascii="Times New Roman" w:hAnsi="Times New Roman"/>
                <w:snapToGrid w:val="0"/>
                <w:color w:val="000000"/>
              </w:rPr>
              <w:t>Наименование показателей</w:t>
            </w:r>
          </w:p>
        </w:tc>
        <w:tc>
          <w:tcPr>
            <w:tcW w:w="2143" w:type="dxa"/>
            <w:gridSpan w:val="4"/>
          </w:tcPr>
          <w:p w:rsidR="001124F2" w:rsidRDefault="001124F2">
            <w:pPr>
              <w:jc w:val="center"/>
              <w:rPr>
                <w:rFonts w:ascii="Times New Roman" w:hAnsi="Times New Roman"/>
                <w:snapToGrid w:val="0"/>
                <w:color w:val="000000"/>
              </w:rPr>
            </w:pPr>
            <w:r>
              <w:rPr>
                <w:rFonts w:ascii="Times New Roman" w:hAnsi="Times New Roman"/>
                <w:snapToGrid w:val="0"/>
                <w:color w:val="000000"/>
              </w:rPr>
              <w:t>Утверждено законом о бюджете на 2001 г.</w:t>
            </w:r>
          </w:p>
        </w:tc>
        <w:tc>
          <w:tcPr>
            <w:tcW w:w="2143" w:type="dxa"/>
            <w:gridSpan w:val="4"/>
          </w:tcPr>
          <w:p w:rsidR="001124F2" w:rsidRDefault="001124F2">
            <w:pPr>
              <w:jc w:val="center"/>
              <w:rPr>
                <w:rFonts w:ascii="Times New Roman" w:hAnsi="Times New Roman"/>
                <w:snapToGrid w:val="0"/>
                <w:color w:val="000000"/>
              </w:rPr>
            </w:pPr>
            <w:r>
              <w:rPr>
                <w:rFonts w:ascii="Times New Roman" w:hAnsi="Times New Roman"/>
                <w:snapToGrid w:val="0"/>
                <w:color w:val="000000"/>
              </w:rPr>
              <w:t>Ожидаемое поступление в 2001 г.</w:t>
            </w:r>
            <w:r>
              <w:rPr>
                <w:rStyle w:val="a8"/>
                <w:rFonts w:ascii="Times New Roman" w:hAnsi="Times New Roman"/>
                <w:snapToGrid w:val="0"/>
                <w:color w:val="000000"/>
              </w:rPr>
              <w:footnoteReference w:customMarkFollows="1" w:id="2"/>
              <w:t>*</w:t>
            </w:r>
          </w:p>
        </w:tc>
        <w:tc>
          <w:tcPr>
            <w:tcW w:w="3572" w:type="dxa"/>
            <w:gridSpan w:val="6"/>
          </w:tcPr>
          <w:p w:rsidR="001124F2" w:rsidRDefault="001124F2">
            <w:pPr>
              <w:jc w:val="center"/>
              <w:rPr>
                <w:rFonts w:ascii="Times New Roman" w:hAnsi="Times New Roman"/>
                <w:snapToGrid w:val="0"/>
                <w:color w:val="000000"/>
              </w:rPr>
            </w:pPr>
            <w:r>
              <w:rPr>
                <w:rFonts w:ascii="Times New Roman" w:hAnsi="Times New Roman"/>
                <w:snapToGrid w:val="0"/>
                <w:color w:val="000000"/>
              </w:rPr>
              <w:t>Планируемый бюджета на 2002 г.</w:t>
            </w:r>
          </w:p>
        </w:tc>
      </w:tr>
      <w:tr w:rsidR="001124F2">
        <w:trPr>
          <w:gridAfter w:val="1"/>
          <w:cantSplit/>
          <w:tblHeader/>
        </w:trPr>
        <w:tc>
          <w:tcPr>
            <w:tcW w:w="2835" w:type="dxa"/>
            <w:vMerge/>
          </w:tcPr>
          <w:p w:rsidR="001124F2" w:rsidRDefault="001124F2">
            <w:pPr>
              <w:rPr>
                <w:rFonts w:ascii="Times New Roman" w:hAnsi="Times New Roman"/>
                <w:snapToGrid w:val="0"/>
                <w:color w:val="000000"/>
              </w:rPr>
            </w:pP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млрд. руб.</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в % к ВВП</w:t>
            </w:r>
          </w:p>
          <w:p w:rsidR="001124F2" w:rsidRDefault="001124F2">
            <w:pPr>
              <w:rPr>
                <w:rFonts w:ascii="Times New Roman" w:hAnsi="Times New Roman"/>
                <w:snapToGrid w:val="0"/>
                <w:color w:val="000000"/>
              </w:rPr>
            </w:pPr>
            <w:r>
              <w:rPr>
                <w:rFonts w:ascii="Times New Roman" w:hAnsi="Times New Roman"/>
                <w:snapToGrid w:val="0"/>
                <w:color w:val="000000"/>
              </w:rPr>
              <w:t>(7750)</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струк-тура</w:t>
            </w:r>
          </w:p>
        </w:tc>
        <w:tc>
          <w:tcPr>
            <w:tcW w:w="714" w:type="dxa"/>
            <w:gridSpan w:val="2"/>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млрд. руб.</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в % к ВВП</w:t>
            </w:r>
          </w:p>
          <w:p w:rsidR="001124F2" w:rsidRDefault="001124F2">
            <w:pPr>
              <w:jc w:val="center"/>
              <w:rPr>
                <w:rFonts w:ascii="Times New Roman" w:hAnsi="Times New Roman"/>
                <w:snapToGrid w:val="0"/>
                <w:color w:val="000000"/>
              </w:rPr>
            </w:pPr>
            <w:r>
              <w:rPr>
                <w:rFonts w:ascii="Times New Roman" w:hAnsi="Times New Roman"/>
                <w:snapToGrid w:val="0"/>
                <w:color w:val="000000"/>
              </w:rPr>
              <w:t>(8850)</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струк- тура</w:t>
            </w:r>
          </w:p>
        </w:tc>
        <w:tc>
          <w:tcPr>
            <w:tcW w:w="714" w:type="dxa"/>
            <w:gridSpan w:val="2"/>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млрд. руб.</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в % к ВВП</w:t>
            </w:r>
          </w:p>
          <w:p w:rsidR="001124F2" w:rsidRDefault="001124F2">
            <w:pPr>
              <w:rPr>
                <w:rFonts w:ascii="Times New Roman" w:hAnsi="Times New Roman"/>
                <w:snapToGrid w:val="0"/>
                <w:color w:val="000000"/>
              </w:rPr>
            </w:pPr>
            <w:r>
              <w:rPr>
                <w:rFonts w:ascii="Times New Roman" w:hAnsi="Times New Roman"/>
                <w:snapToGrid w:val="0"/>
                <w:color w:val="000000"/>
              </w:rPr>
              <w:t>(10600)</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струк-тура</w:t>
            </w:r>
          </w:p>
        </w:tc>
        <w:tc>
          <w:tcPr>
            <w:tcW w:w="1428" w:type="dxa"/>
            <w:gridSpan w:val="2"/>
            <w:vAlign w:val="center"/>
          </w:tcPr>
          <w:p w:rsidR="001124F2" w:rsidRDefault="001124F2">
            <w:pPr>
              <w:jc w:val="center"/>
              <w:rPr>
                <w:rFonts w:ascii="Times New Roman" w:hAnsi="Times New Roman"/>
                <w:snapToGrid w:val="0"/>
                <w:color w:val="000000"/>
              </w:rPr>
            </w:pPr>
            <w:r>
              <w:rPr>
                <w:rFonts w:ascii="Times New Roman" w:hAnsi="Times New Roman"/>
                <w:snapToGrid w:val="0"/>
                <w:color w:val="000000"/>
              </w:rPr>
              <w:t>в % к закону</w:t>
            </w:r>
          </w:p>
        </w:tc>
      </w:tr>
      <w:tr w:rsidR="001124F2">
        <w:trPr>
          <w:gridAfter w:val="1"/>
          <w:cantSplit/>
          <w:tblHeader/>
        </w:trPr>
        <w:tc>
          <w:tcPr>
            <w:tcW w:w="2835" w:type="dxa"/>
            <w:vMerge/>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gridSpan w:val="2"/>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jc w:val="cente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gridSpan w:val="2"/>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Align w:val="center"/>
          </w:tcPr>
          <w:p w:rsidR="001124F2" w:rsidRDefault="001124F2">
            <w:pPr>
              <w:jc w:val="center"/>
              <w:rPr>
                <w:rFonts w:ascii="Times New Roman" w:hAnsi="Times New Roman"/>
                <w:snapToGrid w:val="0"/>
                <w:color w:val="000000"/>
              </w:rPr>
            </w:pPr>
            <w:r>
              <w:rPr>
                <w:rFonts w:ascii="Times New Roman" w:hAnsi="Times New Roman"/>
                <w:snapToGrid w:val="0"/>
                <w:color w:val="000000"/>
              </w:rPr>
              <w:t xml:space="preserve">темпы роста  </w:t>
            </w:r>
            <w:r>
              <w:rPr>
                <w:rFonts w:ascii="Times New Roman" w:hAnsi="Times New Roman"/>
                <w:snapToGrid w:val="0"/>
                <w:color w:val="000000"/>
                <w:sz w:val="18"/>
              </w:rPr>
              <w:t>(ном.)</w:t>
            </w:r>
          </w:p>
        </w:tc>
        <w:tc>
          <w:tcPr>
            <w:tcW w:w="714" w:type="dxa"/>
            <w:vAlign w:val="center"/>
          </w:tcPr>
          <w:p w:rsidR="001124F2" w:rsidRDefault="001124F2">
            <w:pPr>
              <w:rPr>
                <w:rFonts w:ascii="Times New Roman" w:hAnsi="Times New Roman"/>
                <w:snapToGrid w:val="0"/>
                <w:color w:val="000000"/>
              </w:rPr>
            </w:pPr>
            <w:r>
              <w:rPr>
                <w:rFonts w:ascii="Times New Roman" w:hAnsi="Times New Roman"/>
                <w:snapToGrid w:val="0"/>
                <w:color w:val="000000"/>
              </w:rPr>
              <w:t xml:space="preserve">темпы роста </w:t>
            </w:r>
            <w:r>
              <w:rPr>
                <w:rFonts w:ascii="Times New Roman" w:hAnsi="Times New Roman"/>
                <w:snapToGrid w:val="0"/>
                <w:color w:val="000000"/>
                <w:sz w:val="16"/>
              </w:rPr>
              <w:t>(реал.</w:t>
            </w:r>
            <w:r>
              <w:rPr>
                <w:rStyle w:val="a8"/>
                <w:rFonts w:ascii="Times New Roman" w:hAnsi="Times New Roman"/>
                <w:snapToGrid w:val="0"/>
                <w:color w:val="000000"/>
                <w:sz w:val="16"/>
              </w:rPr>
              <w:footnoteReference w:customMarkFollows="1" w:id="3"/>
              <w:t>**</w:t>
            </w:r>
            <w:r>
              <w:rPr>
                <w:rFonts w:ascii="Times New Roman" w:hAnsi="Times New Roman"/>
                <w:snapToGrid w:val="0"/>
                <w:color w:val="000000"/>
                <w:sz w:val="16"/>
              </w:rPr>
              <w:t>)</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b/>
                <w:snapToGrid w:val="0"/>
                <w:color w:val="000000"/>
              </w:rPr>
            </w:pPr>
            <w:r>
              <w:rPr>
                <w:rFonts w:ascii="Times New Roman" w:hAnsi="Times New Roman"/>
                <w:b/>
                <w:snapToGrid w:val="0"/>
                <w:color w:val="000000"/>
              </w:rPr>
              <w:t>НАЛОГОВЫЕ ДОХОДЫ</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1 115,33</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14,39</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93,45</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1 382,62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15,62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94,30</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1 626,28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15,34</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93,42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145,81</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127,01</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Налоги на прибыль (доход) предприятий и организаций</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172,65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14,47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220,11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14,85</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191,43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110,88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96,59</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Налог на добавленную стоимость</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516,44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6,66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43,27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574,97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6,50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38,80</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712,42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6,72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40,92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137,95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120,17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jc w:val="both"/>
              <w:rPr>
                <w:rFonts w:ascii="Times New Roman" w:hAnsi="Times New Roman"/>
                <w:snapToGrid w:val="0"/>
                <w:color w:val="000000"/>
              </w:rPr>
            </w:pPr>
            <w:r>
              <w:rPr>
                <w:rFonts w:ascii="Times New Roman" w:hAnsi="Times New Roman"/>
                <w:snapToGrid w:val="0"/>
                <w:color w:val="000000"/>
              </w:rPr>
              <w:t>в том числе НДС по товарам, производимым на территории Российской Федерации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381,78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4,93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31,99</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419,99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4.75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28,34</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516,90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4,88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29,69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135,39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117,94</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jc w:val="both"/>
              <w:rPr>
                <w:rFonts w:ascii="Times New Roman" w:hAnsi="Times New Roman"/>
                <w:snapToGrid w:val="0"/>
                <w:color w:val="000000"/>
              </w:rPr>
            </w:pPr>
            <w:r>
              <w:rPr>
                <w:rFonts w:ascii="Times New Roman" w:hAnsi="Times New Roman"/>
                <w:snapToGrid w:val="0"/>
                <w:color w:val="000000"/>
              </w:rPr>
              <w:t>в том числе НДС на товары, ввозимые на территорию Российской Федерации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134,66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11,28</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154,97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10,46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195,52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145,19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126,48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 xml:space="preserve">Акцизы </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188,04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15,76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205,01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2,32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214,29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12,31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113,96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99,27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Платежи за пользование природными ресурсами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37,18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3,12</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47,10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0,53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3,17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179,85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10,33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483,68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421,33</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Ввозные пошлины</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58,67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4,92</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96,19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6,55</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118,67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6,82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202,25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176,18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Вывозные пошлины</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131,95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11,06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217,25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14,66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197,20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11,33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149,45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130,18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b/>
                <w:snapToGrid w:val="0"/>
                <w:color w:val="000000"/>
              </w:rPr>
            </w:pPr>
            <w:r>
              <w:rPr>
                <w:rFonts w:ascii="Times New Roman" w:hAnsi="Times New Roman"/>
                <w:b/>
                <w:snapToGrid w:val="0"/>
                <w:color w:val="000000"/>
              </w:rPr>
              <w:t>НЕНАЛОГОВЫЕ ДОХОДЫ</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64,26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0,83</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5,38</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85,33</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0,96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5,75</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100,68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0,95</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5,78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156,68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136,48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Дивиденды по акциям, принадлежащим государству</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4,74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0,32</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4,90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0,28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245,00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213,41</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Доходы от сдачи в аренду имущества, находящегося в государственной собственности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5,61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7,92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0,53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8,39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149,57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130,29</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Платежи от государственных и муниципальных организаций</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9,47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0,79</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13,21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0,89</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0,80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147,55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128,53</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Плата за пользование водными биоресурсами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5,79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0,48</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6,50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7,00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120,97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105,37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Проценты по государственным кредитам</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13,52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10,48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0,70</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13,68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101,22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88,17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Таможенные сборы</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17,98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1,51</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28,78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0,33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1,94</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34,23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0,32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190,38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165,83</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ФОНД Минатома России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0,93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0,80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100,00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87,11</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b/>
                <w:snapToGrid w:val="0"/>
                <w:color w:val="000000"/>
              </w:rPr>
            </w:pPr>
            <w:r>
              <w:rPr>
                <w:rFonts w:ascii="Times New Roman" w:hAnsi="Times New Roman"/>
                <w:b/>
                <w:snapToGrid w:val="0"/>
                <w:color w:val="000000"/>
              </w:rPr>
              <w:t>ВСЕГО ДОХОДОВ</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1 193,48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15,40</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100,00</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1 481,84</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16,74</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100,00</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1 740,86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16,42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100,00</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145,86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127,06</w:t>
            </w:r>
          </w:p>
        </w:tc>
      </w:tr>
    </w:tbl>
    <w:p w:rsidR="001124F2" w:rsidRDefault="001124F2">
      <w:pPr>
        <w:pStyle w:val="ac"/>
        <w:ind w:firstLine="720"/>
        <w:rPr>
          <w:rFonts w:ascii="Courier New" w:hAnsi="Courier New"/>
        </w:rPr>
      </w:pPr>
    </w:p>
    <w:p w:rsidR="001124F2" w:rsidRDefault="001124F2">
      <w:pPr>
        <w:pStyle w:val="ac"/>
        <w:spacing w:line="360" w:lineRule="auto"/>
        <w:ind w:firstLine="720"/>
        <w:jc w:val="both"/>
        <w:rPr>
          <w:rFonts w:ascii="Courier New" w:hAnsi="Courier New"/>
          <w:sz w:val="28"/>
        </w:rPr>
      </w:pPr>
      <w:r>
        <w:rPr>
          <w:rFonts w:ascii="Courier New" w:hAnsi="Courier New"/>
          <w:sz w:val="28"/>
        </w:rPr>
        <w:t xml:space="preserve">Поступления в 2002 году в федеральный бюджет </w:t>
      </w:r>
      <w:r>
        <w:rPr>
          <w:rFonts w:ascii="Courier New" w:hAnsi="Courier New"/>
          <w:b/>
          <w:sz w:val="28"/>
        </w:rPr>
        <w:t>налога на прибыль (доход) организаций</w:t>
      </w:r>
      <w:r>
        <w:rPr>
          <w:rFonts w:ascii="Courier New" w:hAnsi="Courier New"/>
          <w:sz w:val="28"/>
        </w:rPr>
        <w:t xml:space="preserve"> предусматриваются в сумме 191,4 млрд. рублей, что ниже ожидаемой оценки поступлений данного налога в 2001 году на 28,7 млрд. рублей или на 13,1%. Сумма отмененных льгот по налогу на прибыль составит в 2001 году по оценке Минфина России 404,5 млрд. рублей. Однако в 2002 году адекватного этой сумме увеличения налогооблагаемой базы не прогнозируется. В расчетах по налогу на прибыль налогооблагаемая база уменьшена на 304,4 млрд. рублей в связи с изменениями, внесенными в соответствии с нормами главы 25 части второй Налогового кодекса Российской Федерации, в том числе за счет снятия ограничений по отнесению на затраты расходов по добровольному страхованию имущества и ответственности (74,5 млрд. рублей), включения в затраты расходов работодателей по страхованию своих работников по договорам добровольного долгосрочного страхования жизни, пенсионного страхования, добровольного личного страхования (25,8 млрд. рублей), расходов на содержание объектов жилищно-коммунальной и социально-культурной сферы (39,2 млрд. рублей), изменения порядка исчисления и отнесения на затраты амортизации (84 млрд. рублей), отнесения на финансовый результат убытков, полученных в предшествующем налоговом периоде (54,4 млрд. рублей) и некоторых других затрат.</w:t>
      </w:r>
    </w:p>
    <w:p w:rsidR="001124F2" w:rsidRDefault="001124F2">
      <w:pPr>
        <w:pStyle w:val="aa"/>
        <w:spacing w:line="360" w:lineRule="auto"/>
        <w:ind w:firstLine="720"/>
        <w:rPr>
          <w:rFonts w:ascii="Courier New" w:hAnsi="Courier New"/>
          <w:color w:val="auto"/>
        </w:rPr>
      </w:pPr>
      <w:r>
        <w:rPr>
          <w:rFonts w:ascii="Courier New" w:hAnsi="Courier New"/>
          <w:color w:val="auto"/>
        </w:rPr>
        <w:t>Указанное уменьшение налогооблагаемой базы по налогу на прибыль в размере 304,4 млрд. рублей представляется существенно завышенным и требует дополнительного обоснования Правительством Российской Федерации. В связи с тем, что у предприятий накоплен значительный объем кредиторской задолженности, которая на 1083,5 млрд. рублей превышает дебиторскую задолженность (по состоянию на 1 июля 2001 года), свободные остатки средств предприятий на счетах предприятий в первую очередь будут направляться на погашение этой задолженности, а не на цели добровольного страхования.</w:t>
      </w:r>
    </w:p>
    <w:p w:rsidR="001124F2" w:rsidRDefault="001124F2">
      <w:pPr>
        <w:pStyle w:val="aa"/>
        <w:spacing w:before="0" w:line="360" w:lineRule="auto"/>
        <w:ind w:left="68" w:firstLine="720"/>
        <w:rPr>
          <w:rFonts w:ascii="Courier New" w:hAnsi="Courier New"/>
        </w:rPr>
      </w:pPr>
      <w:r>
        <w:rPr>
          <w:rFonts w:ascii="Courier New" w:hAnsi="Courier New"/>
          <w:color w:val="auto"/>
        </w:rPr>
        <w:t xml:space="preserve">Федеральным законом "О федеральном бюджете на 2002 год" поступления </w:t>
      </w:r>
      <w:r>
        <w:rPr>
          <w:rFonts w:ascii="Courier New" w:hAnsi="Courier New"/>
          <w:b/>
          <w:color w:val="auto"/>
        </w:rPr>
        <w:t>налога на добавленную стоимость на товары, производимые на территории Российской Федерации</w:t>
      </w:r>
      <w:r>
        <w:rPr>
          <w:rFonts w:ascii="Courier New" w:hAnsi="Courier New"/>
          <w:color w:val="auto"/>
        </w:rPr>
        <w:t>, предусматриваются в сумме 516,9 млрд. рублей с ростом против ожидаемых поступлений</w:t>
      </w:r>
      <w:r>
        <w:rPr>
          <w:rFonts w:ascii="Courier New" w:hAnsi="Courier New"/>
          <w:color w:val="auto"/>
          <w:lang w:val="en-US"/>
        </w:rPr>
        <w:t xml:space="preserve"> </w:t>
      </w:r>
      <w:r>
        <w:rPr>
          <w:rFonts w:ascii="Courier New" w:hAnsi="Courier New"/>
          <w:color w:val="auto"/>
        </w:rPr>
        <w:t>в 2001 году на 96,9 млрд. рублей, или на 23,1 процента.</w:t>
      </w:r>
    </w:p>
    <w:p w:rsidR="001124F2" w:rsidRDefault="001124F2">
      <w:pPr>
        <w:pStyle w:val="aa"/>
        <w:spacing w:before="0" w:line="360" w:lineRule="auto"/>
        <w:ind w:left="68" w:firstLine="720"/>
        <w:rPr>
          <w:rFonts w:ascii="Courier New" w:hAnsi="Courier New"/>
          <w:color w:val="auto"/>
        </w:rPr>
      </w:pPr>
      <w:r>
        <w:rPr>
          <w:rFonts w:ascii="Courier New" w:hAnsi="Courier New"/>
          <w:color w:val="auto"/>
        </w:rPr>
        <w:t>Несмотря на принимаемые в последнее время Правительством Российской Федерации меры по повышению уровня собираемости налогов (в среднем 90,6% в проекте бюджета на 2002 год), собираемость налога на добавленную стоимость предусмотрена в размере 83,3% или на уровне, ожидаемом в 2001 году, при наличии значительной задолженности перед бюджетом на данному налогу (по расчету 270 млрд. рублей по состоянию на 1 июля 2001 года). Принятие мер по повышению собираемости налога на добавленную стоимость по сравнению с 2001 годом может дать существенные дополнительные поступления в доходную часть федерального бюджета.</w:t>
      </w:r>
    </w:p>
    <w:p w:rsidR="001124F2" w:rsidRDefault="001124F2">
      <w:pPr>
        <w:pStyle w:val="13"/>
        <w:spacing w:line="360" w:lineRule="auto"/>
        <w:rPr>
          <w:rFonts w:ascii="Courier New" w:hAnsi="Courier New"/>
        </w:rPr>
      </w:pPr>
      <w:r>
        <w:rPr>
          <w:rFonts w:ascii="Courier New" w:hAnsi="Courier New"/>
          <w:b/>
        </w:rPr>
        <w:t>Возмещение из федерального бюджета налога на добавленную стоимость</w:t>
      </w:r>
      <w:r>
        <w:rPr>
          <w:rFonts w:ascii="Courier New" w:hAnsi="Courier New"/>
        </w:rPr>
        <w:t xml:space="preserve"> организациям-экспортерам продукции в 2002 году предусматривается в сумме 225 млрд. рублей. При этом необходимо отметить, что на протяжении ряда лет темпы роста объемов возмещения данного налога превышают темпы роста объемов экспорта и налога на добавленную стоимость на товары, производимые на территории страны. При прогнозируемом в 2002 году по сравнению с 1999 годом росте экспорта, облагаемого налогом на добавленную стоимость, в 2 раза, увеличении поступлений налога на добавленную стоимость в 3 раза, объем возмещения налога организациям-экспортерам возрастает в 4,6 раза, а его доля в экспорте - с 3,1% в 1999 году до 7,4% в 2002 году при практически неизменной за эти годы структуре экспорта. Сумма возмещения в общем объеме поступлений налога увеличивается с 19,3% до 30,3 процента. </w:t>
      </w:r>
    </w:p>
    <w:p w:rsidR="001124F2" w:rsidRDefault="001124F2">
      <w:pPr>
        <w:pStyle w:val="aa"/>
        <w:spacing w:before="0" w:line="360" w:lineRule="auto"/>
        <w:ind w:firstLine="720"/>
        <w:rPr>
          <w:rFonts w:ascii="Courier New" w:hAnsi="Courier New"/>
          <w:color w:val="auto"/>
        </w:rPr>
      </w:pPr>
      <w:r>
        <w:rPr>
          <w:rFonts w:ascii="Courier New" w:hAnsi="Courier New"/>
          <w:color w:val="auto"/>
        </w:rPr>
        <w:t>В связи с этим Правительству Российской Федерации необходимо представить Государственной Думе Федерального Собрания Российской Федерации дополнительные материалы по объективному анализу ситуации с возмещением налога на добавленную стоимость организациям-экспортерам, а также информацию о намечаемых мерах по установлению эффективного контроля за правомерностью его возмещения, особенно в условиях расширения объема экспорта, облагаемого налогом. Решение о суммах возмещения налога на добавленную стоимость в федеральном бюджете на 2002 год целесообразно принять по результатам рассмотрения данных материалов.</w:t>
      </w:r>
    </w:p>
    <w:p w:rsidR="001124F2" w:rsidRDefault="001124F2">
      <w:pPr>
        <w:pStyle w:val="21"/>
        <w:tabs>
          <w:tab w:val="left" w:pos="142"/>
        </w:tabs>
        <w:rPr>
          <w:sz w:val="28"/>
        </w:rPr>
      </w:pPr>
      <w:r>
        <w:rPr>
          <w:sz w:val="28"/>
        </w:rPr>
        <w:t>Федеральным законом предусматривается рост размеров акцизов</w:t>
      </w:r>
      <w:r>
        <w:rPr>
          <w:b w:val="0"/>
          <w:sz w:val="28"/>
        </w:rPr>
        <w:t xml:space="preserve"> по подакцизным товарам (продукции) и отдельным видам минерального сырья, производимым на территории Российской Федерации,</w:t>
      </w:r>
      <w:r>
        <w:rPr>
          <w:sz w:val="28"/>
        </w:rPr>
        <w:t xml:space="preserve"> в номинальном выражении на 4,4% по сравнению с ожидаемыми показателями 2001 года. </w:t>
      </w:r>
    </w:p>
    <w:p w:rsidR="001124F2" w:rsidRDefault="001124F2">
      <w:pPr>
        <w:pStyle w:val="21"/>
        <w:tabs>
          <w:tab w:val="left" w:pos="142"/>
        </w:tabs>
        <w:rPr>
          <w:sz w:val="28"/>
        </w:rPr>
      </w:pPr>
      <w:r>
        <w:rPr>
          <w:b w:val="0"/>
          <w:sz w:val="28"/>
        </w:rPr>
        <w:t>Несмотря на предусмотренную индексацию ставок акцизов на 12% в соответствии с прогнозируемым ростом инфляции темпы прироста поступлений акциза на природный газ предусматриваются на уровне лишь 1,6%. В связи с этим необходимо дополнительно вопрос о повышении цены реализации природного газа, принятой при расчете акциза, и общего размеров поступлений акциза</w:t>
      </w:r>
      <w:r>
        <w:rPr>
          <w:sz w:val="28"/>
        </w:rPr>
        <w:t>.</w:t>
      </w:r>
    </w:p>
    <w:p w:rsidR="001124F2" w:rsidRDefault="001124F2">
      <w:pPr>
        <w:pStyle w:val="21"/>
        <w:tabs>
          <w:tab w:val="left" w:pos="142"/>
        </w:tabs>
        <w:rPr>
          <w:b w:val="0"/>
          <w:sz w:val="28"/>
        </w:rPr>
      </w:pPr>
      <w:r>
        <w:rPr>
          <w:b w:val="0"/>
          <w:sz w:val="28"/>
        </w:rPr>
        <w:t>Целесообразно также применять дифференцированный подход к индексации ставок акцизов по каждой группе подакцизных товаров (в частности, на алкогольную продукцию), стимулирующий увеличение налогооблагаемой базы за счет расширения легального производства.</w:t>
      </w:r>
    </w:p>
    <w:p w:rsidR="001124F2" w:rsidRDefault="001124F2">
      <w:pPr>
        <w:pStyle w:val="aa"/>
        <w:spacing w:line="360" w:lineRule="auto"/>
        <w:ind w:firstLine="720"/>
        <w:rPr>
          <w:rFonts w:ascii="Courier New" w:hAnsi="Courier New"/>
          <w:color w:val="auto"/>
        </w:rPr>
      </w:pPr>
      <w:r>
        <w:rPr>
          <w:rFonts w:ascii="Courier New" w:hAnsi="Courier New"/>
          <w:b/>
          <w:color w:val="auto"/>
        </w:rPr>
        <w:t>Платежи за пользование природными ресурсами</w:t>
      </w:r>
      <w:r>
        <w:rPr>
          <w:rFonts w:ascii="Courier New" w:hAnsi="Courier New"/>
          <w:color w:val="auto"/>
        </w:rPr>
        <w:t xml:space="preserve"> в федеральном законе «О федеральном бюджете на 2002 год» предусматриваются в размере 179,9 млрд. рублей, что в 4,8 раза больше соответствующих поступлений, утвержденных бюджетом 2001 года. Существенный рост данных платежей связан с введением в действие с 1 января 2002 года налога на добычу полезных ископаемых, основную долю в составе которого занимает налог на добычу нефти, поступление которого предусматривается в размере 164,4 млрд. рублей. </w:t>
      </w:r>
    </w:p>
    <w:p w:rsidR="001124F2" w:rsidRDefault="001124F2">
      <w:pPr>
        <w:pStyle w:val="21"/>
        <w:spacing w:before="0"/>
        <w:rPr>
          <w:b w:val="0"/>
          <w:sz w:val="28"/>
        </w:rPr>
      </w:pPr>
      <w:r>
        <w:rPr>
          <w:b w:val="0"/>
          <w:sz w:val="28"/>
        </w:rPr>
        <w:t>Исходя из установок Бюджетного послания целесообразно в процессе рассмотрения проекта федерального закона "О федеральном бюджете на 2002 год" продолжить работу по отмене экономически необоснованных и неэффективных налоговых льгот. Несмотря на проделанную работу в данном направлении,</w:t>
      </w:r>
      <w:r>
        <w:rPr>
          <w:sz w:val="28"/>
        </w:rPr>
        <w:t xml:space="preserve"> налоговые льготы по-прежнему занимают высокий удельный вес в составе налоговых доходов. </w:t>
      </w:r>
      <w:r>
        <w:rPr>
          <w:b w:val="0"/>
          <w:sz w:val="28"/>
        </w:rPr>
        <w:t>Общая сумма налоговых льгот, предоставляемых в соответствии с федеральным налоговым законодательством, составит в 2002 году 497,5 млрд. рублей, или 4,69% к прогнозируемому объему ВВП по консолидированному бюджету, в том числе 209,7 млрд. рублей или 1,98% к ВВП по федеральному бюджету.</w:t>
      </w:r>
    </w:p>
    <w:p w:rsidR="001124F2" w:rsidRDefault="001124F2">
      <w:pPr>
        <w:pStyle w:val="21"/>
        <w:spacing w:before="0"/>
        <w:rPr>
          <w:b w:val="0"/>
          <w:sz w:val="28"/>
        </w:rPr>
      </w:pPr>
      <w:r>
        <w:rPr>
          <w:b w:val="0"/>
          <w:sz w:val="28"/>
        </w:rPr>
        <w:t>Правительством Российской Федерации в законопроекте предусматривается рост</w:t>
      </w:r>
      <w:r>
        <w:rPr>
          <w:sz w:val="28"/>
        </w:rPr>
        <w:t xml:space="preserve"> таможенных сборов </w:t>
      </w:r>
      <w:r>
        <w:rPr>
          <w:b w:val="0"/>
          <w:sz w:val="28"/>
        </w:rPr>
        <w:t>по сравнению с утвержденным бюджетом 2001 года в 1,9 раза, что соответствует сложившейся тенденции увеличения поступлений данного налога. В то же время таможенные сборы в представленном законопроекте и в соответствии с Федеральным законом «О бюджетной классификации Российской Федерации» отнесены к группе неналоговых доходов, что противоречит статье 50 Бюджетного кодекса Российской Федерации, которой установлено, что они являются налоговыми доходами федерального бюджета. В связи с этим необходимо привести в соответствие указанные законодательные акты в части отнесения таможенных сборов к одной группе доходов.</w:t>
      </w:r>
    </w:p>
    <w:p w:rsidR="001124F2" w:rsidRDefault="001124F2">
      <w:pPr>
        <w:pStyle w:val="21"/>
        <w:spacing w:before="0"/>
        <w:rPr>
          <w:b w:val="0"/>
          <w:sz w:val="28"/>
        </w:rPr>
      </w:pPr>
      <w:r>
        <w:rPr>
          <w:b w:val="0"/>
          <w:sz w:val="28"/>
        </w:rPr>
        <w:t>Несмотря на требования Президента Российской Федерации, сформулированные в Бюджетном послании, Правительство Российской Федерации по-прежнему недостаточно сориентировано на повышение эффективности управления государственным имуществом и увеличение доходов от его использования.</w:t>
      </w:r>
    </w:p>
    <w:p w:rsidR="001124F2" w:rsidRDefault="001124F2">
      <w:pPr>
        <w:pStyle w:val="21"/>
        <w:spacing w:before="0"/>
        <w:rPr>
          <w:b w:val="0"/>
          <w:sz w:val="28"/>
        </w:rPr>
      </w:pPr>
      <w:r>
        <w:rPr>
          <w:b w:val="0"/>
          <w:sz w:val="28"/>
        </w:rPr>
        <w:t>Поступления в федеральный бюджет по статье неналоговых доходов</w:t>
      </w:r>
      <w:r>
        <w:rPr>
          <w:sz w:val="28"/>
        </w:rPr>
        <w:t xml:space="preserve"> «Дивиденды по акциям, принадлежащим государству» </w:t>
      </w:r>
      <w:r>
        <w:rPr>
          <w:b w:val="0"/>
          <w:sz w:val="28"/>
        </w:rPr>
        <w:t>на 2002 год определены в размере 4,9 млрд. рублей против 2 млрд. рублей, установленных Федеральным законом «О федеральном бюджете на 200</w:t>
      </w:r>
      <w:r>
        <w:rPr>
          <w:b w:val="0"/>
          <w:sz w:val="28"/>
          <w:lang w:val="en-US"/>
        </w:rPr>
        <w:t>1</w:t>
      </w:r>
      <w:r>
        <w:rPr>
          <w:b w:val="0"/>
          <w:sz w:val="28"/>
        </w:rPr>
        <w:t xml:space="preserve"> год», и 4,7 млрд. рублей, ожидаемых в 2001 году. </w:t>
      </w:r>
    </w:p>
    <w:p w:rsidR="001124F2" w:rsidRDefault="001124F2">
      <w:pPr>
        <w:pStyle w:val="21"/>
        <w:spacing w:before="0"/>
        <w:rPr>
          <w:b w:val="0"/>
          <w:sz w:val="28"/>
          <w:lang w:val="en-US"/>
        </w:rPr>
      </w:pPr>
      <w:r>
        <w:rPr>
          <w:b w:val="0"/>
          <w:sz w:val="28"/>
        </w:rPr>
        <w:t xml:space="preserve">Несмотря на определенный рост объема данных неналоговых доходов, их удельный вес составит лишь 0,3% в общем объеме доходов федерального бюджета на 2002 год, а 73% поступлений дивидендов прогнозируется лишь от 6 акционерных обществ («Газпром», «Роснефть», «Славнефть», РАО «ЕЭС России», «ТВЭЛ», «АК «Алроса») из 3949 акционерных обществ, пакеты акций которых находятся в собственности Российской Федерации. Кроме того, акционерные общества с государственным участием направляют на выплату дивидендов значительно меньшую по сравнению с полностью приватизированными компаниями долю чистой прибыли. Результаты проверок Счетной палаты Российской Федерации показывают, что работа в Минимуществе России по прогнозированию доходов от дивидендов по акциям, принадлежащим государству, должным образом не организована, отсутствует необходимая нормативно-методическая база. </w:t>
      </w:r>
    </w:p>
    <w:p w:rsidR="001124F2" w:rsidRDefault="001124F2">
      <w:pPr>
        <w:pStyle w:val="21"/>
        <w:spacing w:before="0"/>
        <w:rPr>
          <w:sz w:val="28"/>
        </w:rPr>
      </w:pPr>
      <w:r>
        <w:rPr>
          <w:b w:val="0"/>
          <w:sz w:val="28"/>
        </w:rPr>
        <w:t xml:space="preserve">По расчетам Счетной палаты Российской Федерации в 2001 году на акции, принадлежащие Российской Федерации, будет приходиться не менее 97,8 млрд. рублей чистой прибыли (по крупнейшим плательщикам). При наличии на рынке общей тенденции увеличения доли чистой прибыли, направляемой на выплату дивидендов, прогноз доходов по данной статье бюджета, рассчитанный на основе усредненного значения части прибыли, направленной на выплату дивидендов в 2000 году в разрезе крупнейших плательщиков (7,9%), может составить </w:t>
      </w:r>
      <w:r>
        <w:rPr>
          <w:sz w:val="28"/>
        </w:rPr>
        <w:t>7,7 млрд. рублей.</w:t>
      </w:r>
    </w:p>
    <w:p w:rsidR="001124F2" w:rsidRDefault="001124F2">
      <w:pPr>
        <w:spacing w:line="360" w:lineRule="auto"/>
        <w:ind w:firstLine="720"/>
        <w:jc w:val="both"/>
        <w:rPr>
          <w:rFonts w:ascii="Courier New" w:hAnsi="Courier New"/>
          <w:sz w:val="28"/>
        </w:rPr>
      </w:pPr>
      <w:r>
        <w:rPr>
          <w:rFonts w:ascii="Courier New" w:hAnsi="Courier New"/>
          <w:sz w:val="28"/>
        </w:rPr>
        <w:t xml:space="preserve">Федеральным законом "О федеральном бюджете на 2002 год" предусматривается увеличение </w:t>
      </w:r>
      <w:r>
        <w:rPr>
          <w:rFonts w:ascii="Courier New" w:hAnsi="Courier New"/>
          <w:b/>
          <w:sz w:val="28"/>
        </w:rPr>
        <w:t>платежей от государственных и муниципальных организаций</w:t>
      </w:r>
      <w:r>
        <w:rPr>
          <w:rFonts w:ascii="Courier New" w:hAnsi="Courier New"/>
          <w:sz w:val="28"/>
        </w:rPr>
        <w:t xml:space="preserve"> с 9,5 млрд. рублей, утвержденных в</w:t>
      </w:r>
      <w:r>
        <w:rPr>
          <w:rFonts w:ascii="Courier New" w:hAnsi="Courier New"/>
          <w:sz w:val="28"/>
          <w:lang w:val="en-US"/>
        </w:rPr>
        <w:t xml:space="preserve"> </w:t>
      </w:r>
      <w:r>
        <w:rPr>
          <w:rFonts w:ascii="Courier New" w:hAnsi="Courier New"/>
          <w:sz w:val="28"/>
        </w:rPr>
        <w:t>бюджете 2001 года, до 13,97 млрд. рублей в 2002 году. При этом основную часть поступлений (88,6%), как и в предыдущие годы, составляют доходы совместного предприятия «Вьетсовпетро» в размере 12,4 млрд. рублей. Платежи от 9718 федеральных государственных унитарных предприятий и организаций предусмотрены в проекте бюджета на 2002 год в размере лишь 0,5 млрд. рублей при том, что по оценкам Счетной палаты Российской Федерации чистая прибыль, полученная государственными унитарными предприятиями только в 2000 году, составила 50 млрд. рублей.</w:t>
      </w:r>
    </w:p>
    <w:p w:rsidR="001124F2" w:rsidRDefault="001124F2">
      <w:pPr>
        <w:pStyle w:val="21"/>
        <w:spacing w:before="0"/>
        <w:rPr>
          <w:b w:val="0"/>
          <w:sz w:val="28"/>
        </w:rPr>
      </w:pPr>
      <w:r>
        <w:rPr>
          <w:b w:val="0"/>
          <w:sz w:val="28"/>
        </w:rPr>
        <w:t>Федеральным законом</w:t>
      </w:r>
      <w:r>
        <w:rPr>
          <w:sz w:val="28"/>
        </w:rPr>
        <w:t xml:space="preserve"> </w:t>
      </w:r>
      <w:r>
        <w:rPr>
          <w:b w:val="0"/>
          <w:sz w:val="28"/>
        </w:rPr>
        <w:t>"О федеральном бюджете на 2002 год" запланировано увеличение</w:t>
      </w:r>
      <w:r>
        <w:rPr>
          <w:sz w:val="28"/>
        </w:rPr>
        <w:t xml:space="preserve"> доходов от сдачи в аренду имущества, находящегося в государственной собственности</w:t>
      </w:r>
      <w:r>
        <w:rPr>
          <w:b w:val="0"/>
          <w:sz w:val="28"/>
        </w:rPr>
        <w:t>, по сравнению с утвержденным бюджетом 2001 года с 5,6 млрд. рублей до 8,4 млрд. рублей, или с ростом на 49,5%. Однако, по сравнению с ожидаемой оценкой 2001 года, номинальный рост доходов по данной статье бюджета составит лишь 5,9%, что в 2 раза ниже прогнозируемых темпов инфляции на 2002 год. Доходы от сдачи в аренду имущества, находящегося в государственной собственности, исключая арендную плату за землю, вообще прогнозируется на уровне ожидаемой оценки 2001 года. Таким образом, Правительством Российской Федерации не принято достаточных мер по выполнению требования Бюджетного послания по значительному увеличению доходов федерального бюджета, получаемых от использования государственной собственности, существенным источником которых должны стать доходы от использования объектов недвижимости.</w:t>
      </w:r>
    </w:p>
    <w:p w:rsidR="001124F2" w:rsidRDefault="001124F2">
      <w:pPr>
        <w:pStyle w:val="ac"/>
        <w:spacing w:line="360" w:lineRule="auto"/>
        <w:ind w:firstLine="720"/>
        <w:jc w:val="both"/>
        <w:rPr>
          <w:rFonts w:ascii="Courier New" w:hAnsi="Courier New"/>
          <w:sz w:val="28"/>
        </w:rPr>
      </w:pPr>
      <w:r>
        <w:rPr>
          <w:rFonts w:ascii="Courier New" w:hAnsi="Courier New"/>
          <w:sz w:val="28"/>
        </w:rPr>
        <w:t xml:space="preserve">Федеральным законом «О федеральном бюджете на 2002 год» предусматриваются поступления в доход федерального бюджета в размере 4 млрд. рублей </w:t>
      </w:r>
      <w:r>
        <w:rPr>
          <w:rFonts w:ascii="Courier New" w:hAnsi="Courier New"/>
          <w:b/>
          <w:sz w:val="28"/>
        </w:rPr>
        <w:t>от прибыли Центрального банка Российской Федерации</w:t>
      </w:r>
      <w:r>
        <w:rPr>
          <w:rFonts w:ascii="Courier New" w:hAnsi="Courier New"/>
          <w:sz w:val="28"/>
        </w:rPr>
        <w:t xml:space="preserve">, что в соответствии со статьей 26 Федерального закона «О Центральном банке Российской Федерации (Банке России)» должно составлять 50% балансовой прибыли Банка России, полученной за 2001 год. </w:t>
      </w:r>
    </w:p>
    <w:p w:rsidR="001124F2" w:rsidRDefault="001124F2">
      <w:pPr>
        <w:spacing w:line="360" w:lineRule="auto"/>
        <w:ind w:firstLine="720"/>
        <w:jc w:val="both"/>
        <w:rPr>
          <w:rFonts w:ascii="Courier New" w:hAnsi="Courier New"/>
          <w:sz w:val="28"/>
        </w:rPr>
      </w:pPr>
      <w:r>
        <w:rPr>
          <w:rFonts w:ascii="Courier New" w:hAnsi="Courier New"/>
          <w:sz w:val="28"/>
        </w:rPr>
        <w:t>В соответствии с действующим законодательством Банк России самостоятельно определяет смету расходов и правила ведения бухгалтерского учета, формирования учетной политики. В связи с этим финансовые результаты его отдельных операций отражаются, минуя счета доходов, что оказывает влияние на размер прибыли, отражаемой Центральным банком Российской Федерации. По мнению Счетной палаты Российской Федерации, в Федеральный закон «О Центральном банке Российской Федерации (Банке России)» должны быть внесены изменения, предусматривающие введение государственного внешнего контроля за формированием его прибыли, исполнением сметы расходов на его содержание, организацией бухгалтерского учета и учетной политики.</w:t>
      </w:r>
    </w:p>
    <w:p w:rsidR="001124F2" w:rsidRDefault="001124F2">
      <w:pPr>
        <w:spacing w:line="360" w:lineRule="auto"/>
        <w:ind w:firstLine="720"/>
        <w:jc w:val="both"/>
        <w:rPr>
          <w:rFonts w:ascii="Courier New" w:hAnsi="Courier New"/>
          <w:sz w:val="28"/>
        </w:rPr>
      </w:pPr>
      <w:r>
        <w:rPr>
          <w:rFonts w:ascii="Courier New" w:hAnsi="Courier New"/>
          <w:sz w:val="28"/>
        </w:rPr>
        <w:t xml:space="preserve">Существенным дополнительным источником пополнения доходной части федерального бюджета 2002 года должны стать доходы федеральных органов исполнительной власти от предпринимательской и иной приносящей доход деятельности. Однако, в законопроекте эти объемы поступлений по группе доходов </w:t>
      </w:r>
      <w:r>
        <w:rPr>
          <w:rFonts w:ascii="Courier New" w:hAnsi="Courier New"/>
          <w:b/>
          <w:sz w:val="28"/>
        </w:rPr>
        <w:t>«Доходы от предпринимательской и иной приносящей доход деятельности» не указаны.</w:t>
      </w:r>
      <w:r>
        <w:rPr>
          <w:rFonts w:ascii="Courier New" w:hAnsi="Courier New"/>
          <w:sz w:val="28"/>
        </w:rPr>
        <w:t xml:space="preserve"> При формировании объемов расходов федерального бюджета по главным распорядителям средств федерального бюджета, указанные объемы уменьшаются на сумму прогнозируемых ими доходов от предпринимательской и иной приносящей доход деятельности. По мнению Счетной палаты Российской Федерации, такой подход к формированию расходов федерального бюджета не позволяет в достаточной степени оценить обоснованность размеров дополнительных источников финансирования, а также нарушает установленный статьей 35 Бюджетного кодекса Российской Федерации принцип </w:t>
      </w:r>
      <w:r>
        <w:rPr>
          <w:rFonts w:ascii="Courier New" w:hAnsi="Courier New"/>
          <w:snapToGrid w:val="0"/>
          <w:color w:val="000000"/>
          <w:sz w:val="28"/>
        </w:rPr>
        <w:t>общего (совокупного) покрытия расходов общей суммой доходов бюджета, в соответствии с которым доходы бюджета не могут быть увязаны с определенными расходами бюджета.</w:t>
      </w:r>
    </w:p>
    <w:p w:rsidR="001124F2" w:rsidRDefault="001124F2">
      <w:pPr>
        <w:pStyle w:val="21"/>
        <w:spacing w:before="0"/>
        <w:rPr>
          <w:b w:val="0"/>
          <w:sz w:val="28"/>
        </w:rPr>
      </w:pPr>
      <w:r>
        <w:rPr>
          <w:b w:val="0"/>
          <w:sz w:val="28"/>
        </w:rPr>
        <w:t>Отмечая предполагаемое существенное повышение среднего уровня собираемости налоговых доходов в законопроекте по сравнению с предшествующими годами, Счетная палата Российской Федерации полагает, что точность и достоверность проектировок отдельных показателей проекта бюджета нуждается в дополнительном обосновании. В ходе рассмотрения проекта федерального закона «О федеральном бюджете на 2002 год» в комитетах и комиссиях Государственной Думы Федерального Собрания Российской Федерации целесообразно детально рассмотреть все имеющиеся резервы увеличения возможных поступлений в федеральный бюджет, в том числе от возврата ранее предоставленных средств федерального бюджета на возвратной основе.</w:t>
      </w:r>
    </w:p>
    <w:p w:rsidR="001124F2" w:rsidRDefault="001124F2">
      <w:pPr>
        <w:pStyle w:val="21"/>
        <w:spacing w:before="0"/>
        <w:rPr>
          <w:b w:val="0"/>
          <w:sz w:val="28"/>
        </w:rPr>
      </w:pPr>
      <w:r>
        <w:rPr>
          <w:b w:val="0"/>
          <w:sz w:val="28"/>
        </w:rPr>
        <w:t>Немаловажной проблемой достоверности и обоснованности проекта доходов федерального бюджета на 2002 год является состояние нормативно-методической базы по их формированию. Единственным документом, регламентирующим работу по разработке проекта доходов на федеральном уровне, являются утвержденные заместителем Председателя Правительства Российской Федерации - Министром финансов Российской Федерации А.Л. Кудриным 12 апреля 2001 года Методические рекомендации по формированию доходов федерального бюджета на 2002 год. Однако данные методические рекомендации носят достаточно общий характер, определяют лишь основные подходы к формированию доходов бюджета, используемую отчетность и информацию, и не раскрывают технологию и алгоритм расчета конкретных показателей налоговых и неналоговых доходов. Непосредственные расчеты доходов федерального бюджета осуществляются на основе сложившейся в Министерстве финансов Российской Федерации практики. В целях создания более основательной методической базы Правительству Российской Федерации необходимо принять меры по обеспечению разработки полноценных методических указаний по расчету значений соответствующих показателей в разрезе групп, подгрупп, статей и подстатей доходов классификации доходов бюджетов Российской Федерации. Данные методические указания должны предусматривать алгоритмы расчета налогооблагаемой базы, облагаемых оборотов, уровней собираемости, прогнозных мировых и внутренних цен и других параметров.</w:t>
      </w:r>
    </w:p>
    <w:p w:rsidR="001124F2" w:rsidRDefault="001124F2">
      <w:pPr>
        <w:pStyle w:val="1"/>
        <w:jc w:val="center"/>
      </w:pPr>
      <w:r>
        <w:br w:type="page"/>
        <w:t>Заключение</w:t>
      </w:r>
    </w:p>
    <w:p w:rsidR="001124F2" w:rsidRDefault="001124F2">
      <w:pPr>
        <w:pStyle w:val="11"/>
        <w:spacing w:before="0" w:after="0" w:line="360" w:lineRule="auto"/>
        <w:ind w:firstLine="567"/>
        <w:jc w:val="both"/>
        <w:rPr>
          <w:rFonts w:ascii="Courier New" w:hAnsi="Courier New"/>
          <w:sz w:val="28"/>
        </w:rPr>
      </w:pPr>
      <w:r>
        <w:rPr>
          <w:rFonts w:ascii="Courier New" w:hAnsi="Courier New"/>
          <w:sz w:val="28"/>
        </w:rPr>
        <w:t>Анализ прогнозируемых и фактических объемов доходов федерального бюджета за 1999—2001 годы свидетельствует об их заведомом занижении Правительством Российской Федерации на стадии формирования проекта федерального бюджета.</w:t>
      </w:r>
    </w:p>
    <w:p w:rsidR="001124F2" w:rsidRDefault="001124F2">
      <w:pPr>
        <w:pStyle w:val="11"/>
        <w:spacing w:before="0" w:after="0" w:line="360" w:lineRule="auto"/>
        <w:ind w:firstLine="567"/>
        <w:jc w:val="both"/>
        <w:rPr>
          <w:rFonts w:ascii="Courier New" w:hAnsi="Courier New"/>
          <w:sz w:val="28"/>
        </w:rPr>
      </w:pPr>
      <w:r>
        <w:rPr>
          <w:rFonts w:ascii="Courier New" w:hAnsi="Courier New"/>
          <w:sz w:val="28"/>
        </w:rPr>
        <w:t>Так, в 1999 году в расчетах к федеральному бюджету объем доходов составил 473,7 млрд. рублей, а фактически — 615,5 млрд. рублей, с приростом в 141,8 млрд. рублей, или 29,9%. При формировании проекта федерального бюджета на 2000 год доходы были заложены в сумме 797,2 млрд. рублей, по факту— 1132,1 млрд. рублей, то есть с увеличением в 334,9 млрд. рублей или 42%. Ожидаемая оценка доходов федерального бюджета на 2001 года составляет 1481,8 млрд. рублей, что на 288,3 млрд. рублей (24,1%) больше суммы, утвержденной в федеральном бюджете.</w:t>
      </w:r>
    </w:p>
    <w:p w:rsidR="001124F2" w:rsidRDefault="001124F2">
      <w:pPr>
        <w:pStyle w:val="11"/>
        <w:spacing w:before="0" w:after="0" w:line="360" w:lineRule="auto"/>
        <w:ind w:firstLine="567"/>
        <w:jc w:val="both"/>
        <w:rPr>
          <w:rFonts w:ascii="Courier New" w:hAnsi="Courier New"/>
          <w:sz w:val="28"/>
        </w:rPr>
      </w:pPr>
      <w:r>
        <w:rPr>
          <w:rFonts w:ascii="Courier New" w:hAnsi="Courier New"/>
          <w:sz w:val="28"/>
        </w:rPr>
        <w:t xml:space="preserve">Таким образом, Правительство Российской Федерации стремится защитить федеральный бюджет от колебаний рыночной конъюнктуры и создать определенный запас для достаточно произвольного маневра финансовыми ресурсами в течение года. </w:t>
      </w:r>
    </w:p>
    <w:p w:rsidR="001124F2" w:rsidRDefault="001124F2">
      <w:pPr>
        <w:pStyle w:val="11"/>
        <w:spacing w:before="0" w:after="0" w:line="360" w:lineRule="auto"/>
        <w:ind w:firstLine="567"/>
        <w:jc w:val="both"/>
        <w:rPr>
          <w:rFonts w:ascii="Courier New" w:hAnsi="Courier New"/>
          <w:sz w:val="28"/>
        </w:rPr>
      </w:pPr>
      <w:r>
        <w:rPr>
          <w:rFonts w:ascii="Courier New" w:hAnsi="Courier New"/>
          <w:sz w:val="28"/>
        </w:rPr>
        <w:t>Сохраняется тенденция формирования доходов федерального бюджета преимущественно за счет налоговых доходов, доля которых в общем объеме доходов федерального бюджета на 2002 год практически не изменяется по сравнению с 2001 годом и прогнозируется в размере 93,4%. Соответственно, неналоговые доходы в составе доходных источников занимают невысокий удельный вес — 5,6%</w:t>
      </w:r>
    </w:p>
    <w:p w:rsidR="001124F2" w:rsidRDefault="001124F2">
      <w:pPr>
        <w:pStyle w:val="11"/>
        <w:spacing w:before="0" w:after="0" w:line="360" w:lineRule="auto"/>
        <w:ind w:firstLine="567"/>
        <w:jc w:val="both"/>
        <w:rPr>
          <w:rFonts w:ascii="Courier New" w:hAnsi="Courier New"/>
          <w:sz w:val="28"/>
        </w:rPr>
      </w:pPr>
      <w:r>
        <w:rPr>
          <w:rFonts w:ascii="Courier New" w:hAnsi="Courier New"/>
          <w:sz w:val="28"/>
        </w:rPr>
        <w:t>Таким образом, создавая определенный финансовый запас, государство создает тем самым благоприятные условия для развития собственной экономики и направляет эти финансовые потоки в виде дотаций, субъектам нуждающимся в финансовой поддержке.</w:t>
      </w:r>
    </w:p>
    <w:p w:rsidR="001124F2" w:rsidRDefault="001124F2">
      <w:pPr>
        <w:pStyle w:val="11"/>
        <w:spacing w:before="0" w:after="0" w:line="360" w:lineRule="auto"/>
        <w:ind w:firstLine="567"/>
        <w:jc w:val="both"/>
        <w:rPr>
          <w:rFonts w:ascii="Courier New" w:hAnsi="Courier New"/>
          <w:sz w:val="28"/>
        </w:rPr>
      </w:pPr>
      <w:r>
        <w:rPr>
          <w:rFonts w:ascii="Courier New" w:hAnsi="Courier New"/>
          <w:sz w:val="28"/>
        </w:rPr>
        <w:t>Благоприятная экономическая обстановка в России позволяет государству поднять уровень жизнь своего населения. Примером того служит постоянное увеличение заработной платы работникам бюджетной сферы, постоянное увеличение размеров пенсии, дотационных выплат.</w:t>
      </w:r>
    </w:p>
    <w:p w:rsidR="001124F2" w:rsidRDefault="001124F2">
      <w:pPr>
        <w:pStyle w:val="11"/>
        <w:spacing w:before="0" w:after="0" w:line="360" w:lineRule="auto"/>
        <w:ind w:firstLine="567"/>
        <w:jc w:val="both"/>
      </w:pPr>
      <w:r>
        <w:rPr>
          <w:rFonts w:ascii="Courier New" w:hAnsi="Courier New"/>
          <w:sz w:val="28"/>
        </w:rPr>
        <w:t>Подводя итог, можно сказать, что налоги играют главную роль в формировании бюджета.</w:t>
      </w:r>
    </w:p>
    <w:p w:rsidR="001124F2" w:rsidRDefault="001124F2">
      <w:pPr>
        <w:pStyle w:val="1"/>
        <w:jc w:val="center"/>
      </w:pPr>
      <w:r>
        <w:br w:type="page"/>
        <w:t>Используемая литература:</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И.А. Погосов Финансы, денежное обращение и кредит, - М.: ООО «Проспекть-Н»</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Финансы. Денежное обращение. Кредит: учебник для вузов. Под ред. проф. Л. А. Дробозиной - М., Финансы, ЮНИТИ, 1997</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Бюджетная система Российской Федерации: Учебник. / Под ред. М.В. Романовского, О.В. Врублевской.- М.: Юрайт, 1999</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Пономаренко Е. О бюджетно-налоговой политике на 2002 год (анализ концепции) // Экономист, 2001. №11</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Налоги: федеральные и местные // Финансовая газета. 2001. № 12</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Бюджетный кодекс Российской Федерации. Официальный текст. -  2-е изд., доп. – М.: Издательство НОРМА, 2000</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 xml:space="preserve">Федеральный закон от 27.12.2000 №147-ФЗ «О федеральном бюджете на 2001 год» // Российская газета, 28 декабря 2000 </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Федеральный закон от 30 декабря 2001 года N 194-ФЗ  «О федеральном бюджете на 2002 год»</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Выписки из Заключения Экспертно-консультативного Совета  при Председателе Счетной Палаты Российской Федерации «о Федеральном бюджете на 2002г.»</w:t>
      </w:r>
    </w:p>
    <w:p w:rsidR="001124F2" w:rsidRDefault="001124F2" w:rsidP="001124F2">
      <w:pPr>
        <w:numPr>
          <w:ilvl w:val="0"/>
          <w:numId w:val="5"/>
        </w:numPr>
        <w:shd w:val="clear" w:color="auto" w:fill="FFFFFF"/>
        <w:jc w:val="both"/>
        <w:rPr>
          <w:rFonts w:ascii="Courier New" w:hAnsi="Courier New"/>
          <w:sz w:val="28"/>
        </w:rPr>
      </w:pPr>
      <w:r>
        <w:rPr>
          <w:rFonts w:ascii="Courier New" w:hAnsi="Courier New"/>
          <w:sz w:val="28"/>
        </w:rPr>
        <w:t>Бюджетное Послание Президента Российской Федерации Федеральному Собранию Российской Федерации «О бюджетной политике на 2002 год»</w:t>
      </w:r>
    </w:p>
    <w:p w:rsidR="001124F2" w:rsidRDefault="001124F2">
      <w:pPr>
        <w:shd w:val="clear" w:color="auto" w:fill="FFFFFF"/>
        <w:spacing w:line="360" w:lineRule="auto"/>
        <w:ind w:left="567"/>
        <w:jc w:val="both"/>
        <w:rPr>
          <w:rFonts w:ascii="Courier New" w:hAnsi="Courier New"/>
          <w:sz w:val="28"/>
        </w:rPr>
      </w:pPr>
    </w:p>
    <w:p w:rsidR="001124F2" w:rsidRDefault="001124F2">
      <w:pPr>
        <w:shd w:val="clear" w:color="auto" w:fill="FFFFFF"/>
        <w:spacing w:line="360" w:lineRule="auto"/>
        <w:ind w:left="567"/>
        <w:jc w:val="center"/>
        <w:rPr>
          <w:rFonts w:ascii="Courier New" w:hAnsi="Courier New"/>
          <w:b/>
          <w:sz w:val="40"/>
        </w:rPr>
      </w:pPr>
      <w:r>
        <w:rPr>
          <w:rFonts w:ascii="Courier New" w:hAnsi="Courier New"/>
          <w:b/>
          <w:sz w:val="40"/>
        </w:rPr>
        <w:t>* * *</w:t>
      </w:r>
    </w:p>
    <w:p w:rsidR="001124F2" w:rsidRDefault="001124F2">
      <w:pPr>
        <w:pStyle w:val="a9"/>
      </w:pPr>
      <w:r>
        <w:t xml:space="preserve">Ссылки на страницы используемые в глобальной сети </w:t>
      </w:r>
      <w:r>
        <w:rPr>
          <w:lang w:val="en-US"/>
        </w:rPr>
        <w:t>INTERNET</w:t>
      </w:r>
      <w:r>
        <w:t>:</w:t>
      </w:r>
    </w:p>
    <w:p w:rsidR="001124F2" w:rsidRDefault="001124F2"/>
    <w:p w:rsidR="001124F2" w:rsidRDefault="001124F2">
      <w:pPr>
        <w:pStyle w:val="11"/>
        <w:spacing w:before="0" w:after="0"/>
        <w:jc w:val="both"/>
        <w:rPr>
          <w:rFonts w:ascii="Courier New" w:hAnsi="Courier New"/>
          <w:sz w:val="28"/>
        </w:rPr>
      </w:pPr>
      <w:r w:rsidRPr="00186891">
        <w:rPr>
          <w:rFonts w:ascii="Courier New" w:hAnsi="Courier New"/>
          <w:b/>
          <w:color w:val="000000"/>
          <w:sz w:val="28"/>
        </w:rPr>
        <w:t>http://www.</w:t>
      </w:r>
      <w:bookmarkStart w:id="0" w:name="_Hlt8975633"/>
      <w:r w:rsidRPr="00186891">
        <w:rPr>
          <w:rFonts w:ascii="Courier New" w:hAnsi="Courier New"/>
          <w:b/>
          <w:color w:val="000000"/>
          <w:sz w:val="28"/>
        </w:rPr>
        <w:t>e</w:t>
      </w:r>
      <w:bookmarkEnd w:id="0"/>
      <w:r w:rsidRPr="00186891">
        <w:rPr>
          <w:rFonts w:ascii="Courier New" w:hAnsi="Courier New"/>
          <w:b/>
          <w:color w:val="000000"/>
          <w:sz w:val="28"/>
        </w:rPr>
        <w:t>ks.r</w:t>
      </w:r>
      <w:bookmarkStart w:id="1" w:name="_Hlt8976945"/>
      <w:r w:rsidRPr="00186891">
        <w:rPr>
          <w:rFonts w:ascii="Courier New" w:hAnsi="Courier New"/>
          <w:b/>
          <w:color w:val="000000"/>
          <w:sz w:val="28"/>
        </w:rPr>
        <w:t>u</w:t>
      </w:r>
      <w:bookmarkEnd w:id="1"/>
      <w:r>
        <w:rPr>
          <w:rFonts w:ascii="Courier New" w:hAnsi="Courier New"/>
          <w:sz w:val="28"/>
        </w:rPr>
        <w:t xml:space="preserve"> - Экспертно-консультативный Совет при Председателе Счетной Палаты Российской Федерации:</w:t>
      </w:r>
    </w:p>
    <w:p w:rsidR="001124F2" w:rsidRDefault="001124F2" w:rsidP="001124F2">
      <w:pPr>
        <w:pStyle w:val="11"/>
        <w:numPr>
          <w:ilvl w:val="0"/>
          <w:numId w:val="8"/>
        </w:numPr>
        <w:spacing w:before="0" w:after="0"/>
        <w:jc w:val="both"/>
        <w:rPr>
          <w:rFonts w:ascii="Courier New" w:hAnsi="Courier New"/>
          <w:b/>
          <w:sz w:val="28"/>
        </w:rPr>
      </w:pPr>
      <w:r>
        <w:rPr>
          <w:rFonts w:ascii="Courier New" w:hAnsi="Courier New"/>
          <w:sz w:val="28"/>
        </w:rPr>
        <w:t>Заключение Совета на проект Федерального закона "О Федеральном бюджете на 2002 год";</w:t>
      </w:r>
    </w:p>
    <w:p w:rsidR="001124F2" w:rsidRDefault="001124F2" w:rsidP="001124F2">
      <w:pPr>
        <w:pStyle w:val="11"/>
        <w:numPr>
          <w:ilvl w:val="0"/>
          <w:numId w:val="8"/>
        </w:numPr>
        <w:spacing w:before="0" w:after="0"/>
        <w:jc w:val="both"/>
      </w:pPr>
      <w:r>
        <w:rPr>
          <w:rFonts w:ascii="Courier New" w:hAnsi="Courier New"/>
          <w:sz w:val="28"/>
        </w:rPr>
        <w:t>Оценка</w:t>
      </w:r>
      <w:r>
        <w:rPr>
          <w:rFonts w:ascii="Courier New" w:hAnsi="Courier New"/>
          <w:b/>
          <w:sz w:val="28"/>
        </w:rPr>
        <w:t xml:space="preserve"> </w:t>
      </w:r>
      <w:r>
        <w:rPr>
          <w:rStyle w:val="10"/>
          <w:rFonts w:ascii="Courier New" w:hAnsi="Courier New"/>
          <w:b w:val="0"/>
          <w:sz w:val="28"/>
        </w:rPr>
        <w:t>прогноза социально-экономического развития России на 2002 год;</w:t>
      </w:r>
    </w:p>
    <w:p w:rsidR="001124F2" w:rsidRDefault="001124F2" w:rsidP="001124F2">
      <w:pPr>
        <w:pStyle w:val="11"/>
        <w:numPr>
          <w:ilvl w:val="0"/>
          <w:numId w:val="8"/>
        </w:numPr>
        <w:spacing w:before="0" w:after="0"/>
        <w:jc w:val="both"/>
      </w:pPr>
      <w:r>
        <w:rPr>
          <w:rFonts w:ascii="Courier New" w:hAnsi="Courier New"/>
          <w:sz w:val="28"/>
        </w:rPr>
        <w:t>Доходы федерального бюджета на 2002 год;</w:t>
      </w:r>
    </w:p>
    <w:p w:rsidR="001124F2" w:rsidRDefault="001124F2">
      <w:pPr>
        <w:pStyle w:val="11"/>
        <w:spacing w:before="0" w:after="0"/>
        <w:jc w:val="both"/>
      </w:pPr>
    </w:p>
    <w:p w:rsidR="001124F2" w:rsidRDefault="001124F2">
      <w:pPr>
        <w:pStyle w:val="11"/>
        <w:spacing w:before="0" w:after="0"/>
        <w:jc w:val="both"/>
        <w:rPr>
          <w:rFonts w:ascii="Courier New" w:hAnsi="Courier New"/>
          <w:b/>
          <w:color w:val="000000"/>
          <w:sz w:val="28"/>
        </w:rPr>
      </w:pPr>
      <w:r w:rsidRPr="00186891">
        <w:rPr>
          <w:rFonts w:ascii="Courier New" w:hAnsi="Courier New"/>
          <w:b/>
          <w:color w:val="000000"/>
          <w:sz w:val="28"/>
        </w:rPr>
        <w:t>http://www.ach.gov.ru</w:t>
      </w:r>
      <w:r>
        <w:rPr>
          <w:rFonts w:ascii="Courier New" w:hAnsi="Courier New"/>
          <w:b/>
          <w:color w:val="000000"/>
          <w:sz w:val="28"/>
        </w:rPr>
        <w:t>):</w:t>
      </w:r>
    </w:p>
    <w:p w:rsidR="001124F2" w:rsidRDefault="001124F2" w:rsidP="001124F2">
      <w:pPr>
        <w:pStyle w:val="11"/>
        <w:numPr>
          <w:ilvl w:val="0"/>
          <w:numId w:val="9"/>
        </w:numPr>
        <w:spacing w:before="0" w:after="0"/>
        <w:jc w:val="both"/>
        <w:rPr>
          <w:rFonts w:ascii="Courier New" w:hAnsi="Courier New"/>
          <w:sz w:val="28"/>
        </w:rPr>
      </w:pPr>
      <w:r>
        <w:rPr>
          <w:rFonts w:ascii="Courier New" w:hAnsi="Courier New"/>
          <w:sz w:val="28"/>
        </w:rPr>
        <w:t>Счетная палата Российской Федерации Экспертно-аналитическая деятельность;</w:t>
      </w:r>
    </w:p>
    <w:p w:rsidR="001124F2" w:rsidRDefault="001124F2">
      <w:pPr>
        <w:pStyle w:val="11"/>
        <w:spacing w:before="0" w:after="0"/>
        <w:ind w:left="60"/>
        <w:jc w:val="both"/>
        <w:rPr>
          <w:rFonts w:ascii="Courier New" w:hAnsi="Courier New"/>
          <w:sz w:val="28"/>
        </w:rPr>
      </w:pPr>
    </w:p>
    <w:p w:rsidR="001124F2" w:rsidRDefault="001124F2">
      <w:pPr>
        <w:pStyle w:val="11"/>
        <w:spacing w:before="0" w:after="0"/>
        <w:ind w:left="3828" w:hanging="3828"/>
        <w:rPr>
          <w:rFonts w:ascii="Courier New" w:hAnsi="Courier New"/>
          <w:sz w:val="28"/>
        </w:rPr>
      </w:pPr>
      <w:r w:rsidRPr="00186891">
        <w:rPr>
          <w:rFonts w:ascii="Courier New" w:hAnsi="Courier New"/>
          <w:b/>
          <w:color w:val="000000"/>
          <w:sz w:val="28"/>
        </w:rPr>
        <w:t>http://www.minfin.ru</w:t>
      </w:r>
      <w:r>
        <w:rPr>
          <w:rFonts w:ascii="Courier New" w:hAnsi="Courier New"/>
          <w:color w:val="000000"/>
          <w:sz w:val="28"/>
        </w:rPr>
        <w:t xml:space="preserve"> –</w:t>
      </w:r>
      <w:r>
        <w:rPr>
          <w:rFonts w:ascii="Courier New" w:hAnsi="Courier New"/>
          <w:sz w:val="28"/>
        </w:rPr>
        <w:t xml:space="preserve"> Министерство финансов Российской Федерации:</w:t>
      </w:r>
    </w:p>
    <w:p w:rsidR="001124F2" w:rsidRDefault="001124F2">
      <w:pPr>
        <w:pStyle w:val="11"/>
        <w:spacing w:before="0" w:after="0"/>
        <w:ind w:left="60"/>
        <w:jc w:val="both"/>
      </w:pPr>
      <w:r>
        <w:rPr>
          <w:rFonts w:ascii="Courier New" w:hAnsi="Courier New"/>
          <w:sz w:val="28"/>
        </w:rPr>
        <w:t>- отчетность об исполнении Федерального бюджета;</w:t>
      </w:r>
    </w:p>
    <w:p w:rsidR="001124F2" w:rsidRDefault="001124F2">
      <w:pPr>
        <w:pStyle w:val="11"/>
        <w:spacing w:before="0" w:after="0"/>
        <w:jc w:val="both"/>
      </w:pPr>
    </w:p>
    <w:p w:rsidR="001124F2" w:rsidRDefault="001124F2">
      <w:pPr>
        <w:pStyle w:val="a9"/>
        <w:jc w:val="left"/>
      </w:pPr>
      <w:bookmarkStart w:id="2" w:name="_Hlt8976590"/>
      <w:r w:rsidRPr="00186891">
        <w:rPr>
          <w:rFonts w:ascii="Courier New" w:hAnsi="Courier New"/>
        </w:rPr>
        <w:t>http://www.budgetrf.r</w:t>
      </w:r>
      <w:bookmarkStart w:id="3" w:name="_Hlt9000345"/>
      <w:r w:rsidRPr="00186891">
        <w:rPr>
          <w:rFonts w:ascii="Courier New" w:hAnsi="Courier New"/>
        </w:rPr>
        <w:t>u</w:t>
      </w:r>
      <w:bookmarkEnd w:id="2"/>
      <w:bookmarkEnd w:id="3"/>
      <w:r>
        <w:t xml:space="preserve"> </w:t>
      </w:r>
      <w:r>
        <w:rPr>
          <w:b w:val="0"/>
        </w:rPr>
        <w:t xml:space="preserve">– </w:t>
      </w:r>
      <w:r>
        <w:rPr>
          <w:rFonts w:ascii="Courier New" w:hAnsi="Courier New"/>
          <w:b w:val="0"/>
        </w:rPr>
        <w:t>Бюджет Российской Федерации</w:t>
      </w:r>
      <w:r>
        <w:rPr>
          <w:b w:val="0"/>
        </w:rPr>
        <w:t>:</w:t>
      </w:r>
    </w:p>
    <w:p w:rsidR="001124F2" w:rsidRDefault="001124F2" w:rsidP="001124F2">
      <w:pPr>
        <w:numPr>
          <w:ilvl w:val="0"/>
          <w:numId w:val="10"/>
        </w:numPr>
        <w:jc w:val="both"/>
        <w:rPr>
          <w:rFonts w:ascii="Courier New" w:hAnsi="Courier New"/>
          <w:sz w:val="28"/>
        </w:rPr>
      </w:pPr>
      <w:r>
        <w:rPr>
          <w:rFonts w:ascii="Courier New" w:hAnsi="Courier New"/>
          <w:sz w:val="28"/>
        </w:rPr>
        <w:t>Бюджетная система РФ;</w:t>
      </w:r>
    </w:p>
    <w:p w:rsidR="001124F2" w:rsidRDefault="001124F2" w:rsidP="001124F2">
      <w:pPr>
        <w:numPr>
          <w:ilvl w:val="0"/>
          <w:numId w:val="10"/>
        </w:numPr>
        <w:jc w:val="both"/>
        <w:rPr>
          <w:rFonts w:ascii="Courier New" w:hAnsi="Courier New"/>
          <w:sz w:val="28"/>
        </w:rPr>
      </w:pPr>
      <w:r>
        <w:rPr>
          <w:rFonts w:ascii="Courier New" w:hAnsi="Courier New"/>
          <w:sz w:val="28"/>
        </w:rPr>
        <w:t>Программа Союза Правых Сил (Совершенствование процедур разработки, утверждения, исполнения и контроля за исполнением государственного бюджета и проблемы статуса внебюджетных фондов в системе государственных финансов);</w:t>
      </w:r>
    </w:p>
    <w:p w:rsidR="001124F2" w:rsidRDefault="001124F2" w:rsidP="001124F2">
      <w:pPr>
        <w:numPr>
          <w:ilvl w:val="0"/>
          <w:numId w:val="10"/>
        </w:numPr>
        <w:jc w:val="both"/>
        <w:rPr>
          <w:rFonts w:ascii="Courier New" w:hAnsi="Courier New"/>
          <w:sz w:val="28"/>
        </w:rPr>
      </w:pPr>
      <w:r>
        <w:rPr>
          <w:rFonts w:ascii="Courier New" w:hAnsi="Courier New"/>
          <w:sz w:val="28"/>
        </w:rPr>
        <w:t>Заключения Экспертно-консультативного Совета  при Председателе Счетной Палаты Российской Федерации «о Федеральном бюджете на 2002г.»;</w:t>
      </w:r>
    </w:p>
    <w:p w:rsidR="001124F2" w:rsidRDefault="001124F2" w:rsidP="001124F2">
      <w:pPr>
        <w:numPr>
          <w:ilvl w:val="0"/>
          <w:numId w:val="10"/>
        </w:numPr>
        <w:jc w:val="both"/>
        <w:rPr>
          <w:rFonts w:ascii="Courier New" w:hAnsi="Courier New"/>
          <w:sz w:val="28"/>
        </w:rPr>
      </w:pPr>
      <w:r>
        <w:rPr>
          <w:rFonts w:ascii="Courier New" w:hAnsi="Courier New"/>
          <w:sz w:val="28"/>
        </w:rPr>
        <w:t>Бюджетное послание Президента РФ Федеральному Собранию РФ «о бюджетной политике на 2002год»;</w:t>
      </w:r>
    </w:p>
    <w:p w:rsidR="001124F2" w:rsidRDefault="001124F2">
      <w:pPr>
        <w:pStyle w:val="a6"/>
      </w:pPr>
    </w:p>
    <w:p w:rsidR="001124F2" w:rsidRDefault="001124F2">
      <w:pPr>
        <w:pStyle w:val="a6"/>
        <w:jc w:val="both"/>
        <w:rPr>
          <w:rFonts w:ascii="Courier New" w:hAnsi="Courier New"/>
          <w:sz w:val="28"/>
        </w:rPr>
      </w:pPr>
      <w:r>
        <w:rPr>
          <w:rFonts w:ascii="Courier New" w:hAnsi="Courier New"/>
          <w:b/>
          <w:kern w:val="28"/>
          <w:sz w:val="28"/>
          <w:u w:val="single"/>
        </w:rPr>
        <w:t>http://www.nalog.ru</w:t>
      </w:r>
      <w:r>
        <w:rPr>
          <w:rFonts w:ascii="Courier New" w:hAnsi="Courier New"/>
          <w:sz w:val="28"/>
        </w:rPr>
        <w:t xml:space="preserve"> – Министерство РФ по налогам и сборам:</w:t>
      </w:r>
    </w:p>
    <w:p w:rsidR="001124F2" w:rsidRDefault="001124F2" w:rsidP="001124F2">
      <w:pPr>
        <w:pStyle w:val="a6"/>
        <w:numPr>
          <w:ilvl w:val="0"/>
          <w:numId w:val="9"/>
        </w:numPr>
        <w:jc w:val="both"/>
        <w:rPr>
          <w:rFonts w:ascii="Courier New" w:hAnsi="Courier New"/>
          <w:sz w:val="28"/>
        </w:rPr>
      </w:pPr>
      <w:r>
        <w:rPr>
          <w:rFonts w:ascii="Courier New" w:hAnsi="Courier New"/>
          <w:sz w:val="28"/>
        </w:rPr>
        <w:t>статистическая информация;</w:t>
      </w:r>
    </w:p>
    <w:p w:rsidR="001124F2" w:rsidRDefault="001124F2" w:rsidP="001124F2">
      <w:pPr>
        <w:pStyle w:val="a6"/>
        <w:numPr>
          <w:ilvl w:val="0"/>
          <w:numId w:val="9"/>
        </w:numPr>
        <w:jc w:val="both"/>
        <w:rPr>
          <w:rFonts w:ascii="Courier New" w:hAnsi="Courier New"/>
          <w:sz w:val="28"/>
        </w:rPr>
      </w:pPr>
      <w:r>
        <w:rPr>
          <w:rFonts w:ascii="Courier New" w:hAnsi="Courier New"/>
          <w:sz w:val="28"/>
        </w:rPr>
        <w:t>диаграммы;</w:t>
      </w:r>
    </w:p>
    <w:p w:rsidR="001124F2" w:rsidRDefault="001124F2">
      <w:pPr>
        <w:pStyle w:val="a6"/>
        <w:ind w:left="60"/>
        <w:jc w:val="both"/>
        <w:rPr>
          <w:rFonts w:ascii="Courier New" w:hAnsi="Courier New"/>
          <w:sz w:val="28"/>
        </w:rPr>
      </w:pPr>
    </w:p>
    <w:p w:rsidR="001124F2" w:rsidRDefault="001124F2">
      <w:pPr>
        <w:pStyle w:val="a6"/>
        <w:ind w:left="60"/>
        <w:jc w:val="both"/>
        <w:rPr>
          <w:rFonts w:ascii="Courier New" w:hAnsi="Courier New"/>
          <w:color w:val="000000"/>
          <w:sz w:val="28"/>
        </w:rPr>
      </w:pPr>
      <w:r w:rsidRPr="00186891">
        <w:rPr>
          <w:rFonts w:ascii="Courier New" w:hAnsi="Courier New"/>
          <w:b/>
          <w:color w:val="000000"/>
          <w:sz w:val="28"/>
        </w:rPr>
        <w:t>http://www.yandex.ru</w:t>
      </w:r>
      <w:r>
        <w:rPr>
          <w:rFonts w:ascii="Courier New" w:hAnsi="Courier New"/>
          <w:color w:val="000000"/>
          <w:sz w:val="28"/>
        </w:rPr>
        <w:t xml:space="preserve"> – Поисковая система</w:t>
      </w:r>
    </w:p>
    <w:p w:rsidR="001124F2" w:rsidRDefault="001124F2">
      <w:pPr>
        <w:pStyle w:val="a6"/>
        <w:ind w:left="60"/>
        <w:jc w:val="both"/>
        <w:rPr>
          <w:rFonts w:ascii="Courier New" w:hAnsi="Courier New"/>
          <w:sz w:val="28"/>
        </w:rPr>
      </w:pPr>
    </w:p>
    <w:p w:rsidR="001124F2" w:rsidRDefault="001124F2">
      <w:pPr>
        <w:pStyle w:val="1"/>
        <w:jc w:val="center"/>
        <w:rPr>
          <w:b w:val="0"/>
        </w:rPr>
      </w:pPr>
      <w:r>
        <w:br w:type="page"/>
        <w:t>Приложения:</w:t>
      </w:r>
      <w:r>
        <w:rPr>
          <w:b w:val="0"/>
        </w:rPr>
        <w:t xml:space="preserve"> </w:t>
      </w:r>
    </w:p>
    <w:p w:rsidR="001124F2" w:rsidRDefault="00901A89">
      <w:pPr>
        <w:pStyle w:val="a9"/>
        <w:ind w:left="0"/>
        <w:rPr>
          <w:rFonts w:ascii="Courier New" w:hAnsi="Courier New"/>
        </w:rPr>
      </w:pPr>
      <w:r>
        <w:rPr>
          <w:rFonts w:ascii="Courier New" w:hAnsi="Courier New"/>
        </w:rPr>
        <w:pict>
          <v:shape id="_x0000_s1054" type="#_x0000_t75" style="position:absolute;left:0;text-align:left;margin-left:0;margin-top:47.2pt;width:478.5pt;height:252pt;z-index:251656192" o:allowincell="f">
            <v:imagedata r:id="rId10" o:title=""/>
            <w10:wrap type="topAndBottom"/>
          </v:shape>
        </w:pict>
      </w:r>
      <w:r w:rsidR="001124F2">
        <w:rPr>
          <w:rFonts w:ascii="Courier New" w:hAnsi="Courier New"/>
        </w:rPr>
        <w:t>Структура поступлений налогов и сборов в консолидированный бюджет по видам налогов за январь-декабрь 2001 года (в %)</w:t>
      </w:r>
    </w:p>
    <w:p w:rsidR="001124F2" w:rsidRDefault="001124F2">
      <w:pPr>
        <w:pStyle w:val="11"/>
      </w:pPr>
    </w:p>
    <w:p w:rsidR="001124F2" w:rsidRDefault="00901A89">
      <w:pPr>
        <w:pStyle w:val="11"/>
        <w:jc w:val="center"/>
        <w:rPr>
          <w:rFonts w:ascii="Courier New" w:hAnsi="Courier New"/>
          <w:sz w:val="28"/>
        </w:rPr>
      </w:pPr>
      <w:r>
        <w:rPr>
          <w:noProof/>
          <w:snapToGrid/>
        </w:rPr>
        <w:pict>
          <v:shape id="_x0000_s1060" type="#_x0000_t75" style="position:absolute;left:0;text-align:left;margin-left:29.25pt;margin-top:61.2pt;width:443.45pt;height:241.5pt;z-index:251659264;visibility:visible;mso-wrap-edited:f" o:allowincell="f">
            <v:imagedata r:id="rId11" o:title=""/>
            <w10:wrap type="topAndBottom"/>
          </v:shape>
        </w:pict>
      </w:r>
      <w:r w:rsidR="001124F2">
        <w:rPr>
          <w:rFonts w:ascii="Courier New" w:hAnsi="Courier New"/>
          <w:b/>
          <w:sz w:val="28"/>
        </w:rPr>
        <w:t>Структура поступлений налогов и сборов в федеральный бюджет по видам налогов за январь-декабрь 2001 года (в %)</w:t>
      </w:r>
    </w:p>
    <w:p w:rsidR="001124F2" w:rsidRDefault="001124F2">
      <w:pPr>
        <w:pStyle w:val="11"/>
      </w:pPr>
    </w:p>
    <w:p w:rsidR="001124F2" w:rsidRDefault="001124F2">
      <w:pPr>
        <w:pStyle w:val="11"/>
      </w:pPr>
    </w:p>
    <w:p w:rsidR="001124F2" w:rsidRDefault="00901A89">
      <w:pPr>
        <w:pStyle w:val="11"/>
        <w:jc w:val="center"/>
        <w:rPr>
          <w:rFonts w:ascii="Courier New" w:hAnsi="Courier New"/>
          <w:sz w:val="28"/>
        </w:rPr>
      </w:pPr>
      <w:r>
        <w:pict>
          <v:shape id="_x0000_s1057" type="#_x0000_t75" style="position:absolute;left:0;text-align:left;margin-left:16.5pt;margin-top:59.2pt;width:467.4pt;height:370.5pt;z-index:251657216" o:allowincell="f">
            <v:imagedata r:id="rId12" o:title=""/>
            <w10:wrap type="topAndBottom"/>
          </v:shape>
        </w:pict>
      </w:r>
      <w:r w:rsidR="001124F2">
        <w:rPr>
          <w:rFonts w:ascii="Courier New" w:hAnsi="Courier New"/>
          <w:b/>
          <w:sz w:val="28"/>
        </w:rPr>
        <w:t>Поступление налогов и сборов, контролируемых МНС России, в федеральный бюджет в 1999-2001 годах</w:t>
      </w:r>
    </w:p>
    <w:p w:rsidR="001124F2" w:rsidRDefault="001124F2">
      <w:pPr>
        <w:pStyle w:val="11"/>
      </w:pPr>
    </w:p>
    <w:p w:rsidR="001124F2" w:rsidRDefault="001124F2">
      <w:r>
        <w:br w:type="page"/>
      </w:r>
    </w:p>
    <w:p w:rsidR="001124F2" w:rsidRDefault="001124F2"/>
    <w:p w:rsidR="001124F2" w:rsidRDefault="001124F2">
      <w:pPr>
        <w:pStyle w:val="11"/>
        <w:jc w:val="center"/>
        <w:rPr>
          <w:rFonts w:ascii="Courier New" w:hAnsi="Courier New"/>
          <w:b/>
          <w:sz w:val="28"/>
        </w:rPr>
      </w:pPr>
      <w:r>
        <w:rPr>
          <w:rFonts w:ascii="Courier New" w:hAnsi="Courier New"/>
          <w:b/>
          <w:sz w:val="28"/>
        </w:rPr>
        <w:t>Бюджетное послание президента Российской Федерации Федеральному Собранию Российской Федерации "О бюджетной политике на 2002 год"</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20 апреля 2001 года Президент Российской Федерации В.В.Путин в соответствии со статьей 170 Бюджетного кодекса Российской Федерации направил Председателю Совета Федерации Федерального Собрания Российской Федерации Е.С.Строеву, Председателю Государственной Думы Федерального Собрания Российской Федерации Г.Н.Селезневу и Председателю Правительства Российской Федерации М.М.Касьянову Бюджетное послание Президента Российской Федерации Федеральному Собранию Российской Федерации "О бюджетной политике на 2002 год" (см. письмо от 31 марта 2001 года N Пр-605).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В письме Председателю Правительства Российской Федерации М.М.Касьянову глава государства указал, что "Правительству Российской Федерации на основании пункта 1 статьи 171 и пункта 3 статьи 172 Бюджетного кодекса Российской Федерации надлежит принять Бюджетное послание Президента Российской Федерации за основу при подготовке проектов федерального бюджета на 2002 год и Федерального закона "О федеральном бюджете на 2002 год".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Текст Бюджетного послания содержит основные ориентиры бюджетной политики в 2002 году, вытекающие из стратегических направлений, сформулированных в Бюджетном послании Президента РФ Федеральному Собранию РФ "О бюджетной политике на 2001 год и на среднесрочную перспективу".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Как следует из послания, важнейшей задачей бюджетной политики в 2002 году и на долгосрочную перспективу является поддержание макроэкономической сбалансированности. Профицит федерального бюджета в 2000 году составил 2,5 процента ВВП. На 2001 год также предусмотрена бездифицитность федерального бюджета. Президент РФ отметил, что такая политика должна быть продолжена в 2002 году и в последующие годы.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Более подробно остановимся на определении Президентом РФ первоочередных задач бюджетной политики в области доходов.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Отмечено, что увеличение доходов федерального бюджета должно происходить не за счет увеличения налоговой нагрузки на экономику, а за счет расширения налогооблагаемой базы благодаря созданию благоприятных условий для развития частного бизнеса, сокращению нелегального теневого оборота.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Президентом РФ определены следующие основные направления дальнейшего развития налоговой реформы: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принятие главы Налогового кодекса РФ, регулирующей вопросы налогообложения прибыли; исключение из налоговой системы полностью налогов и сборов, уплачиваемых с выручки от реализации товаров (работ, услуг), а также налога на покупку иностранных денежных знаков, - не позднее чем с 2003 года;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продолжение снижения ставок единого социального налога;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сохранение единой ставки налога на доходы физических лиц в размере 13 процентов;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продолжение реформы налогообложения пользования природными ресурсами. Необходимо вводить и постепенно расширять применение рентных принципов в отношении налоговых платежей за пользование недрами. По словам Президента РФ, целесообразно перейти к исчислению платы за пользование недрами на основе рыночных цен, сохранив практику установления экспортных пошлин на добываемые ресурсы.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В соответствии с Бюджетным посланием, соответствующие поправки в Налоговый кодекс Российской Федерации по названным направлениям должны быть подготовлены и приняты уже в текущем году, чтобы их можно было положить в основу бюджетной политики на предстоящий год. </w:t>
      </w:r>
    </w:p>
    <w:p w:rsidR="001124F2" w:rsidRDefault="001124F2">
      <w:pPr>
        <w:pStyle w:val="11"/>
        <w:spacing w:before="0" w:after="0"/>
        <w:ind w:firstLine="567"/>
        <w:jc w:val="both"/>
        <w:rPr>
          <w:rFonts w:ascii="Courier New" w:hAnsi="Courier New"/>
          <w:sz w:val="28"/>
        </w:rPr>
      </w:pPr>
      <w:r>
        <w:rPr>
          <w:rFonts w:ascii="Courier New" w:hAnsi="Courier New"/>
          <w:sz w:val="28"/>
        </w:rPr>
        <w:t xml:space="preserve">Что же касается области расходов, то Президент РФ выделил следующие первоочередные задачи бюджетной политики: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установление жестких смет расходов для всех государственных органов и бюджетных учреждений;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завершение формирования механизма, препятствующего принятию законов без учета их последствий для бюджетной системы;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овладение современными методами оценки рациональности бюджетных расходов, внедрение индикаторов результативности затрат государственных средств для того, чтобы расходная часть федерального бюджета стала инструментом достижения важнейших социальных и экономических целей;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продолжение оптимизации сети высших и профессиональных учебных заведений в соответствии с потребностями страны;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разработка в текущем году Правительством Российской Федерации Концепции реформирования системы социальных льгот и выплат, предусмотрев при этом замену большинства категориальных льгот адресными формами социальной поддержки населения и ликвидацию ведомственных льгот;</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осуществление государственных закупок (заказов) должно происходить прозрачно, на конкурсной основе;</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осуществление расходов на оплату бюджетными организациями потребляемых топливно-энергетических ресурсов должно быть жестко увязано с тарифной политикой государства в этой сфере;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начать в 2002 году реформирование пенсионной системы. При этом, по мнению Президента РФ, нельзя допустить снижения достигнутого уровня пенсионного обеспечения сегодняшних пенсионеров; </w:t>
      </w:r>
    </w:p>
    <w:p w:rsidR="001124F2" w:rsidRDefault="001124F2" w:rsidP="001124F2">
      <w:pPr>
        <w:pStyle w:val="11"/>
        <w:numPr>
          <w:ilvl w:val="0"/>
          <w:numId w:val="11"/>
        </w:numPr>
        <w:tabs>
          <w:tab w:val="clear" w:pos="360"/>
          <w:tab w:val="num" w:pos="0"/>
        </w:tabs>
        <w:spacing w:before="0" w:after="0"/>
        <w:ind w:left="0" w:firstLine="567"/>
        <w:jc w:val="both"/>
        <w:rPr>
          <w:rFonts w:ascii="Courier New" w:hAnsi="Courier New"/>
          <w:sz w:val="28"/>
        </w:rPr>
      </w:pPr>
      <w:r>
        <w:rPr>
          <w:rFonts w:ascii="Courier New" w:hAnsi="Courier New"/>
          <w:sz w:val="28"/>
        </w:rPr>
        <w:t xml:space="preserve">обращение особого внимания на реформирование государственной службы и судебной системы. </w:t>
      </w:r>
    </w:p>
    <w:p w:rsidR="001124F2" w:rsidRDefault="001124F2">
      <w:pPr>
        <w:pStyle w:val="11"/>
        <w:spacing w:before="0" w:after="0"/>
        <w:ind w:firstLine="567"/>
        <w:jc w:val="both"/>
        <w:rPr>
          <w:rFonts w:ascii="Courier New" w:hAnsi="Courier New"/>
          <w:sz w:val="28"/>
        </w:rPr>
      </w:pPr>
      <w:r>
        <w:rPr>
          <w:rFonts w:ascii="Courier New" w:hAnsi="Courier New"/>
          <w:sz w:val="28"/>
        </w:rPr>
        <w:t>Помимо этих вопросов, Бюджетное послание Президента РФ также определяет направления деятельности бюджетной политики в области межбюджетных отношений и управления государственным долгом. В нем поставлены задачи по совершенствованию правоотношений в сфере казначейских технологий и управления государственными финансами.</w:t>
      </w:r>
    </w:p>
    <w:p w:rsidR="001124F2" w:rsidRDefault="001124F2">
      <w:pPr>
        <w:pStyle w:val="11"/>
      </w:pPr>
    </w:p>
    <w:p w:rsidR="001124F2" w:rsidRDefault="001124F2">
      <w:pPr>
        <w:pStyle w:val="11"/>
        <w:spacing w:before="0" w:after="0"/>
        <w:ind w:firstLine="567"/>
        <w:jc w:val="both"/>
        <w:rPr>
          <w:rFonts w:ascii="Courier New" w:hAnsi="Courier New"/>
          <w:sz w:val="28"/>
        </w:rPr>
      </w:pPr>
    </w:p>
    <w:p w:rsidR="001124F2" w:rsidRDefault="001124F2">
      <w:pPr>
        <w:pStyle w:val="11"/>
        <w:spacing w:before="0" w:after="0"/>
        <w:jc w:val="center"/>
        <w:rPr>
          <w:rFonts w:ascii="Courier New" w:hAnsi="Courier New"/>
          <w:b/>
          <w:sz w:val="28"/>
        </w:rPr>
      </w:pPr>
      <w:r>
        <w:rPr>
          <w:rFonts w:ascii="Courier New" w:hAnsi="Courier New"/>
          <w:sz w:val="28"/>
        </w:rPr>
        <w:br w:type="page"/>
      </w:r>
      <w:r>
        <w:rPr>
          <w:rFonts w:ascii="Courier New" w:hAnsi="Courier New"/>
          <w:b/>
          <w:sz w:val="28"/>
        </w:rPr>
        <w:t>Приложение к Федеральному закону "О федеральном бюджете на 2002 год"</w:t>
      </w:r>
    </w:p>
    <w:p w:rsidR="001124F2" w:rsidRDefault="001124F2">
      <w:pPr>
        <w:pStyle w:val="11"/>
        <w:spacing w:before="0" w:after="0"/>
        <w:jc w:val="right"/>
        <w:rPr>
          <w:sz w:val="28"/>
        </w:rPr>
      </w:pPr>
    </w:p>
    <w:p w:rsidR="001124F2" w:rsidRDefault="001124F2">
      <w:pPr>
        <w:pStyle w:val="11"/>
        <w:spacing w:before="0" w:after="0"/>
        <w:jc w:val="center"/>
        <w:rPr>
          <w:sz w:val="28"/>
        </w:rPr>
      </w:pPr>
      <w:r>
        <w:rPr>
          <w:b/>
          <w:sz w:val="28"/>
        </w:rPr>
        <w:t>Поступления доходов в федеральный бюджет в 2002 году</w:t>
      </w:r>
    </w:p>
    <w:p w:rsidR="001124F2" w:rsidRDefault="001124F2">
      <w:pPr>
        <w:pStyle w:val="11"/>
        <w:spacing w:before="0" w:after="0"/>
        <w:jc w:val="right"/>
        <w:rPr>
          <w:sz w:val="28"/>
        </w:rPr>
      </w:pPr>
      <w:r>
        <w:rPr>
          <w:i/>
          <w:sz w:val="28"/>
        </w:rPr>
        <w:t>(тыс. рублей)</w:t>
      </w:r>
    </w:p>
    <w:tbl>
      <w:tblPr>
        <w:tblW w:w="0" w:type="auto"/>
        <w:jc w:val="center"/>
        <w:tblLayout w:type="fixed"/>
        <w:tblCellMar>
          <w:left w:w="45" w:type="dxa"/>
          <w:right w:w="45" w:type="dxa"/>
        </w:tblCellMar>
        <w:tblLook w:val="0000" w:firstRow="0" w:lastRow="0" w:firstColumn="0" w:lastColumn="0" w:noHBand="0" w:noVBand="0"/>
      </w:tblPr>
      <w:tblGrid>
        <w:gridCol w:w="1895"/>
        <w:gridCol w:w="6076"/>
        <w:gridCol w:w="2054"/>
      </w:tblGrid>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center"/>
              <w:rPr>
                <w:b/>
                <w:sz w:val="20"/>
              </w:rPr>
            </w:pPr>
            <w:r>
              <w:rPr>
                <w:b/>
                <w:sz w:val="20"/>
              </w:rPr>
              <w:t>Код бюджетной классификации Российской Федерации</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center"/>
              <w:rPr>
                <w:b/>
                <w:sz w:val="20"/>
              </w:rPr>
            </w:pPr>
            <w:r>
              <w:rPr>
                <w:b/>
                <w:sz w:val="20"/>
              </w:rPr>
              <w:t>Наименование налога (сбора)</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center"/>
              <w:rPr>
                <w:b/>
                <w:sz w:val="20"/>
              </w:rPr>
            </w:pPr>
            <w:r>
              <w:rPr>
                <w:b/>
                <w:sz w:val="20"/>
              </w:rPr>
              <w:t>Сумма</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1000000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Налоговые доходы, всего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1 726 310 100 000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1010100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 на прибыль (доход) организаций</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207 443 700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1010400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 на игорный бизнес</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1 009 200,0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 на добавленную стоимость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773 508 000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1020101,</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 xml:space="preserve">налог на добавленную стоимость на товары </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1020102</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(работы, услуги), производимые на территории Российской Федерации из него:</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577 987 500,0</w:t>
            </w:r>
          </w:p>
        </w:tc>
      </w:tr>
      <w:tr w:rsidR="001124F2">
        <w:trPr>
          <w:cantSplit/>
          <w:trHeight w:val="1364"/>
          <w:jc w:val="center"/>
        </w:trPr>
        <w:tc>
          <w:tcPr>
            <w:tcW w:w="1895" w:type="dxa"/>
            <w:tcBorders>
              <w:top w:val="threeDEmboss" w:sz="6" w:space="0" w:color="808080"/>
              <w:left w:val="threeDEmboss" w:sz="6" w:space="0" w:color="808080"/>
              <w:bottom w:val="nil"/>
              <w:right w:val="threeDEmboss" w:sz="6" w:space="0" w:color="808080"/>
            </w:tcBorders>
            <w:vAlign w:val="center"/>
          </w:tcPr>
          <w:p w:rsidR="001124F2" w:rsidRDefault="001124F2">
            <w:pPr>
              <w:pStyle w:val="11"/>
              <w:spacing w:before="0" w:after="0"/>
              <w:rPr>
                <w:sz w:val="20"/>
              </w:rPr>
            </w:pPr>
            <w:r>
              <w:rPr>
                <w:sz w:val="20"/>
              </w:rPr>
              <w:t>1020111,</w:t>
            </w:r>
          </w:p>
          <w:p w:rsidR="001124F2" w:rsidRDefault="001124F2">
            <w:pPr>
              <w:pStyle w:val="11"/>
              <w:spacing w:before="0" w:after="0"/>
              <w:rPr>
                <w:sz w:val="20"/>
              </w:rPr>
            </w:pPr>
            <w:r>
              <w:rPr>
                <w:sz w:val="20"/>
              </w:rPr>
              <w:t>1020112</w:t>
            </w:r>
          </w:p>
        </w:tc>
        <w:tc>
          <w:tcPr>
            <w:tcW w:w="6076" w:type="dxa"/>
            <w:tcBorders>
              <w:top w:val="threeDEmboss" w:sz="6" w:space="0" w:color="808080"/>
              <w:left w:val="threeDEmboss" w:sz="6" w:space="0" w:color="808080"/>
              <w:bottom w:val="nil"/>
              <w:right w:val="threeDEmboss" w:sz="6" w:space="0" w:color="808080"/>
            </w:tcBorders>
            <w:vAlign w:val="center"/>
          </w:tcPr>
          <w:p w:rsidR="001124F2" w:rsidRDefault="001124F2">
            <w:pPr>
              <w:pStyle w:val="11"/>
              <w:spacing w:before="0" w:after="0"/>
              <w:rPr>
                <w:sz w:val="20"/>
              </w:rPr>
            </w:pPr>
            <w:r>
              <w:rPr>
                <w:sz w:val="20"/>
              </w:rPr>
              <w:t>возмещение налога на добавленную стоимость, уплаченного поставщикам материальных ресурсов, использованных при производстве экспортной продукции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201 000000,0</w:t>
            </w:r>
          </w:p>
        </w:tc>
      </w:tr>
      <w:tr w:rsidR="001124F2">
        <w:trPr>
          <w:cantSplit/>
          <w:trHeight w:val="1243"/>
          <w:jc w:val="center"/>
        </w:trPr>
        <w:tc>
          <w:tcPr>
            <w:tcW w:w="1895" w:type="dxa"/>
            <w:tcBorders>
              <w:top w:val="threeDEmboss" w:sz="6" w:space="0" w:color="808080"/>
              <w:left w:val="threeDEmboss" w:sz="6" w:space="0" w:color="808080"/>
              <w:bottom w:val="nil"/>
              <w:right w:val="threeDEmboss" w:sz="6" w:space="0" w:color="808080"/>
            </w:tcBorders>
            <w:vAlign w:val="center"/>
          </w:tcPr>
          <w:p w:rsidR="001124F2" w:rsidRDefault="001124F2">
            <w:pPr>
              <w:pStyle w:val="11"/>
              <w:spacing w:before="0" w:after="0"/>
              <w:rPr>
                <w:sz w:val="20"/>
              </w:rPr>
            </w:pPr>
            <w:r>
              <w:rPr>
                <w:sz w:val="20"/>
              </w:rPr>
              <w:t>1020103,</w:t>
            </w:r>
          </w:p>
          <w:p w:rsidR="001124F2" w:rsidRDefault="001124F2">
            <w:pPr>
              <w:pStyle w:val="11"/>
              <w:spacing w:before="0" w:after="0"/>
              <w:rPr>
                <w:sz w:val="20"/>
              </w:rPr>
            </w:pPr>
            <w:r>
              <w:rPr>
                <w:sz w:val="20"/>
              </w:rPr>
              <w:t>1020104</w:t>
            </w:r>
          </w:p>
        </w:tc>
        <w:tc>
          <w:tcPr>
            <w:tcW w:w="6076" w:type="dxa"/>
            <w:tcBorders>
              <w:top w:val="threeDEmboss" w:sz="6" w:space="0" w:color="808080"/>
              <w:left w:val="threeDEmboss" w:sz="6" w:space="0" w:color="808080"/>
              <w:bottom w:val="nil"/>
              <w:right w:val="threeDEmboss" w:sz="6" w:space="0" w:color="808080"/>
            </w:tcBorders>
            <w:vAlign w:val="center"/>
          </w:tcPr>
          <w:p w:rsidR="001124F2" w:rsidRDefault="001124F2">
            <w:pPr>
              <w:pStyle w:val="11"/>
              <w:spacing w:before="0" w:after="0"/>
              <w:rPr>
                <w:sz w:val="20"/>
              </w:rPr>
            </w:pPr>
            <w:r>
              <w:rPr>
                <w:sz w:val="20"/>
              </w:rPr>
              <w:t>налог на добавленную стоимость на товары (работы, услуги), ввозимые на территорию Российской Федерации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195 520 500,0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Акцизы по подакцизным товарам (продукции) и отдельным видам минерального сырья, производимым на территории Российской Федерации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221 259 800,0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1020201-,</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этиловый спирт-сырец из всех видов сырья</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4454100,0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1020203</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спирт этиловый из всех видов сырья, спирт питьевой, спиртосодержащие растворы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1020204</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водка, ликероводочные изделия</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18289100,0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1020210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бензин автомобильный</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42715200,0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1020211</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легковые автомобили и мотоциклы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309 100,0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1020212</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природный газ</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134153500,0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1020213</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нефть и стабильный газовый конденсат</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1 580 000,0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1020214</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дизельное топливо</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17709700,0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1020215</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моторные масла для дизельных и карбюраторных (инжекторных) двигателей</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2 049 100,0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1020300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Акцизы по подакцизным товарам и продукции, ввозимым на территорию Российской Федерации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3 555 200,0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1020400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Лицензионные и регистрационные сборы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804 100,0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1020600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 на покупку иностранных денежных знаков и платежных документов, выраженных в иностранной валюте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1 849 400,0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1030000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Налоги на совокупный доход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5 677 600,0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1030100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единый налог, взимаемый в связи с применением упрощенной системы налогообложения, учета и отчетности для субъектов малого предпринимательства</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2 392 600,0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1030200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единый налог на вмененный доход для определенных видов деятельности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3 285 000,0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1040000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Налоги на имущество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920 000,0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1040400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 на операции с ценными бумагами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920 000,0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1050000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Платежи за пользование природными ресурсами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183715700,0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1050100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платежи за пользование недрами из них:</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2 043 000,0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1050160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платежи при реализации соглашений о разделе продукции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263 000,0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1050300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налог на добычу полезных ископаемых</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173 126600,0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1050600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плата за нормативные и сверхнормативные выбросы и сбросы вредных веществ, размещение отходов</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1 613 200,0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1050700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земельный налог</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4 830 400,0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1050900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отчисления на воспроизводство минеральносырьевой базы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2 102 500,0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1060100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Таможенные пошлины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324 108 900,0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1060101</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ввозные таможенные пошлины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118669000,0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1060102</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вывозные таможенные пошлины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205 439 900,0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1400000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Прочие налоги, пошлины и сборы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2 458 500,0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1400100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государственная пошлина</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1 045 000,0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1400300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прочие федеральные налоги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1 413 500,0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2000000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Неналоговые доходы, всего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104 284 200,0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имущества, находящегося в государственной собственности, или от деятельности государственных организаций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50 472 500,0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дивиденды по акциям, принадлежащим государству</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7 555 000,0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2010200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сдачи в аренду имущества, находящегося в государственной собственности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8 393 400,0</w:t>
            </w:r>
          </w:p>
        </w:tc>
      </w:tr>
      <w:tr w:rsidR="00901A89" w:rsidTr="00901A89">
        <w:trPr>
          <w:jc w:val="center"/>
        </w:trPr>
        <w:tc>
          <w:tcPr>
            <w:tcW w:w="10025" w:type="dxa"/>
            <w:gridSpan w:val="3"/>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в том числе:</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2010201, 2010202</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арендная плата за землю</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4 393 400,0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20102052010240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сдачи в аренду имущества</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4 000 000,0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2010600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оказания услуг или компенсации затрат государства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2 779 400,0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2010601</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консульский сбор, взимаемый на территории Российской Федерации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230 000,0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2010602</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плата за выдаваемые паспорта</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1 155 000,0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2010605</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плата за опробование и клеймение изделий и сплавов из драгоценных металлов</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72 000,0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2010608 2010612</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платных услуг, оказываемых федеральными органами власти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698 900,0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2010603, 2010604, 2010606, 2010640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прочие доходы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623 500,0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2010700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перечисление прибыли Центрального банка Российской Федерации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4 000 000,0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2010800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платежи от государственных организаций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13972400,0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2010801</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патентные пошлины и регистрационные сборы за официальную регистрацию программ для ЭВМ, баз данных и топологий интегральных микросхем</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1 002 300,0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2010802</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деятельности совместного предприятия "Вьетсовпетро "</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12 380 100,0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2010803</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перечисление части прибыли государственных федеральных унитарных предприятий, остающейся после уплаты налогов и иных обязательных платежей</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500 000,0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2010840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прочие доходы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90 000,0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2017000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плата за пользование водными биологическими ресурсами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7 000 000,0</w:t>
            </w:r>
          </w:p>
        </w:tc>
      </w:tr>
      <w:tr w:rsidR="001124F2">
        <w:trPr>
          <w:trHeight w:val="594"/>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2020000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использования лесного фонда</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1 950 000,0</w:t>
            </w:r>
          </w:p>
        </w:tc>
      </w:tr>
      <w:tr w:rsidR="001124F2">
        <w:trPr>
          <w:cantSplit/>
          <w:trHeight w:val="2205"/>
          <w:jc w:val="center"/>
        </w:trPr>
        <w:tc>
          <w:tcPr>
            <w:tcW w:w="1895" w:type="dxa"/>
            <w:tcBorders>
              <w:top w:val="threeDEmboss" w:sz="6" w:space="0" w:color="808080"/>
              <w:left w:val="threeDEmboss" w:sz="6" w:space="0" w:color="808080"/>
              <w:bottom w:val="nil"/>
              <w:right w:val="threeDEmboss" w:sz="6" w:space="0" w:color="808080"/>
            </w:tcBorders>
            <w:vAlign w:val="center"/>
          </w:tcPr>
          <w:p w:rsidR="001124F2" w:rsidRDefault="001124F2">
            <w:pPr>
              <w:pStyle w:val="11"/>
              <w:spacing w:before="0" w:after="0"/>
              <w:rPr>
                <w:sz w:val="20"/>
              </w:rPr>
            </w:pPr>
            <w:r>
              <w:rPr>
                <w:sz w:val="20"/>
              </w:rPr>
              <w:t>2010300,</w:t>
            </w:r>
          </w:p>
          <w:p w:rsidR="001124F2" w:rsidRDefault="001124F2">
            <w:pPr>
              <w:pStyle w:val="11"/>
              <w:spacing w:before="0" w:after="0"/>
              <w:rPr>
                <w:sz w:val="20"/>
              </w:rPr>
            </w:pPr>
            <w:r>
              <w:rPr>
                <w:sz w:val="20"/>
              </w:rPr>
              <w:t>2010400,</w:t>
            </w:r>
          </w:p>
          <w:p w:rsidR="001124F2" w:rsidRDefault="001124F2">
            <w:pPr>
              <w:pStyle w:val="11"/>
              <w:spacing w:before="0" w:after="0"/>
              <w:rPr>
                <w:sz w:val="20"/>
              </w:rPr>
            </w:pPr>
            <w:r>
              <w:rPr>
                <w:sz w:val="20"/>
              </w:rPr>
              <w:t>2010900,</w:t>
            </w:r>
          </w:p>
          <w:p w:rsidR="001124F2" w:rsidRDefault="001124F2">
            <w:pPr>
              <w:pStyle w:val="11"/>
              <w:spacing w:before="0" w:after="0"/>
              <w:rPr>
                <w:sz w:val="20"/>
              </w:rPr>
            </w:pPr>
            <w:r>
              <w:rPr>
                <w:sz w:val="20"/>
              </w:rPr>
              <w:t>2011000,</w:t>
            </w:r>
          </w:p>
          <w:p w:rsidR="001124F2" w:rsidRDefault="001124F2">
            <w:pPr>
              <w:pStyle w:val="11"/>
              <w:spacing w:before="0" w:after="0"/>
              <w:rPr>
                <w:sz w:val="20"/>
              </w:rPr>
            </w:pPr>
            <w:r>
              <w:rPr>
                <w:sz w:val="20"/>
              </w:rPr>
              <w:t>2012000,</w:t>
            </w:r>
          </w:p>
          <w:p w:rsidR="001124F2" w:rsidRDefault="001124F2">
            <w:pPr>
              <w:pStyle w:val="11"/>
              <w:spacing w:before="0" w:after="0"/>
              <w:rPr>
                <w:sz w:val="20"/>
              </w:rPr>
            </w:pPr>
            <w:r>
              <w:rPr>
                <w:sz w:val="20"/>
              </w:rPr>
              <w:t>2013000,</w:t>
            </w:r>
          </w:p>
          <w:p w:rsidR="001124F2" w:rsidRDefault="001124F2">
            <w:pPr>
              <w:pStyle w:val="11"/>
              <w:spacing w:before="0" w:after="0"/>
              <w:rPr>
                <w:sz w:val="20"/>
              </w:rPr>
            </w:pPr>
            <w:r>
              <w:rPr>
                <w:sz w:val="20"/>
              </w:rPr>
              <w:t>2015000,</w:t>
            </w:r>
          </w:p>
          <w:p w:rsidR="001124F2" w:rsidRDefault="001124F2">
            <w:pPr>
              <w:pStyle w:val="11"/>
              <w:spacing w:before="0" w:after="0"/>
              <w:rPr>
                <w:sz w:val="20"/>
              </w:rPr>
            </w:pPr>
            <w:r>
              <w:rPr>
                <w:sz w:val="20"/>
              </w:rPr>
              <w:t>2018000,</w:t>
            </w:r>
          </w:p>
          <w:p w:rsidR="001124F2" w:rsidRDefault="001124F2">
            <w:pPr>
              <w:pStyle w:val="11"/>
              <w:spacing w:before="0" w:after="0"/>
              <w:rPr>
                <w:sz w:val="20"/>
              </w:rPr>
            </w:pPr>
            <w:r>
              <w:rPr>
                <w:sz w:val="20"/>
              </w:rPr>
              <w:t>2030000</w:t>
            </w:r>
          </w:p>
        </w:tc>
        <w:tc>
          <w:tcPr>
            <w:tcW w:w="6076" w:type="dxa"/>
            <w:tcBorders>
              <w:top w:val="threeDEmboss" w:sz="6" w:space="0" w:color="808080"/>
              <w:left w:val="threeDEmboss" w:sz="6" w:space="0" w:color="808080"/>
              <w:bottom w:val="nil"/>
              <w:right w:val="threeDEmboss" w:sz="6" w:space="0" w:color="808080"/>
            </w:tcBorders>
            <w:vAlign w:val="center"/>
          </w:tcPr>
          <w:p w:rsidR="001124F2" w:rsidRDefault="001124F2">
            <w:pPr>
              <w:pStyle w:val="11"/>
              <w:spacing w:before="0" w:after="0"/>
              <w:jc w:val="both"/>
              <w:rPr>
                <w:sz w:val="20"/>
              </w:rPr>
            </w:pPr>
            <w:r>
              <w:rPr>
                <w:sz w:val="20"/>
              </w:rPr>
              <w:t>прочие поступления от имущества, находящегося в государственной собственности, или от деятельности государственных организаций</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4 822 300,0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2040000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продажи земли и нематериальных активов</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290 000,0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2060000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Административные платежи и сборы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804 100,0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2070000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Штрафные санкции, возмещение ущерба</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1 691 400,0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2080000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внешнеэкономической деятельности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47911900,0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2080100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проценты по государственным кредитам</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13684900,0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2080400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таможенные сборы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34 227 000,0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2090000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Прочие неналоговые доходы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3 114300,0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2090100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от реализации и (или) использования высокообогащенного урана и природного сырьевого компонента низкообогащенного урана, специального сырья и делящихся материалов</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2814300,0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2090200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прочие доходы</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300 000,0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4000000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Доходы целевых бюджетных фондов, всего в том числе:</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13 893 900,0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4080000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Фонд Министерства Российской Федерации по атомной энергии</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13 893 900,0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1010510</w:t>
            </w: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r>
              <w:rPr>
                <w:sz w:val="20"/>
              </w:rPr>
              <w:t>Единый социальный налог (взнос), зачисляемый в федеральный бюджет</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281 230 000,0</w:t>
            </w:r>
          </w:p>
        </w:tc>
      </w:tr>
      <w:tr w:rsidR="001124F2">
        <w:trPr>
          <w:jc w:val="center"/>
        </w:trPr>
        <w:tc>
          <w:tcPr>
            <w:tcW w:w="1895"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rPr>
                <w:sz w:val="20"/>
              </w:rPr>
            </w:pPr>
          </w:p>
        </w:tc>
        <w:tc>
          <w:tcPr>
            <w:tcW w:w="6076"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Всего доходов</w:t>
            </w:r>
          </w:p>
        </w:tc>
        <w:tc>
          <w:tcPr>
            <w:tcW w:w="2054" w:type="dxa"/>
            <w:tcBorders>
              <w:top w:val="threeDEmboss" w:sz="6" w:space="0" w:color="808080"/>
              <w:left w:val="threeDEmboss" w:sz="6" w:space="0" w:color="808080"/>
              <w:bottom w:val="threeDEmboss" w:sz="6" w:space="0" w:color="808080"/>
              <w:right w:val="threeDEmboss" w:sz="6" w:space="0" w:color="808080"/>
            </w:tcBorders>
            <w:vAlign w:val="center"/>
          </w:tcPr>
          <w:p w:rsidR="001124F2" w:rsidRDefault="001124F2">
            <w:pPr>
              <w:pStyle w:val="11"/>
              <w:spacing w:before="0" w:after="0"/>
              <w:jc w:val="right"/>
              <w:rPr>
                <w:sz w:val="20"/>
              </w:rPr>
            </w:pPr>
            <w:r>
              <w:rPr>
                <w:sz w:val="20"/>
              </w:rPr>
              <w:t>2 125 718 200,0</w:t>
            </w:r>
          </w:p>
        </w:tc>
      </w:tr>
    </w:tbl>
    <w:p w:rsidR="001124F2" w:rsidRDefault="001124F2">
      <w:pPr>
        <w:pStyle w:val="11"/>
        <w:spacing w:before="0" w:after="0"/>
        <w:ind w:firstLine="567"/>
        <w:jc w:val="both"/>
        <w:rPr>
          <w:rFonts w:ascii="Courier New" w:hAnsi="Courier New"/>
          <w:sz w:val="28"/>
        </w:rPr>
      </w:pPr>
    </w:p>
    <w:p w:rsidR="001124F2" w:rsidRDefault="001124F2">
      <w:pPr>
        <w:pStyle w:val="11"/>
        <w:jc w:val="center"/>
        <w:rPr>
          <w:rFonts w:ascii="Courier New" w:hAnsi="Courier New"/>
          <w:b/>
          <w:sz w:val="28"/>
        </w:rPr>
      </w:pPr>
      <w:r>
        <w:rPr>
          <w:rFonts w:ascii="Courier New" w:hAnsi="Courier New"/>
          <w:sz w:val="28"/>
        </w:rPr>
        <w:br w:type="page"/>
      </w:r>
      <w:r>
        <w:rPr>
          <w:rFonts w:ascii="Courier New" w:hAnsi="Courier New"/>
          <w:b/>
          <w:sz w:val="28"/>
        </w:rPr>
        <w:t>Анализ отклонений фактических объемов налоговых и неналоговых доходов от утверждаемых в федеральных законах о федеральном бюджете млрд. рублей</w:t>
      </w:r>
    </w:p>
    <w:tbl>
      <w:tblPr>
        <w:tblW w:w="0" w:type="auto"/>
        <w:jc w:val="center"/>
        <w:tblLayout w:type="fixed"/>
        <w:tblCellMar>
          <w:left w:w="0" w:type="dxa"/>
          <w:right w:w="0" w:type="dxa"/>
        </w:tblCellMar>
        <w:tblLook w:val="0000" w:firstRow="0" w:lastRow="0" w:firstColumn="0" w:lastColumn="0" w:noHBand="0" w:noVBand="0"/>
      </w:tblPr>
      <w:tblGrid>
        <w:gridCol w:w="2686"/>
        <w:gridCol w:w="816"/>
        <w:gridCol w:w="714"/>
        <w:gridCol w:w="714"/>
        <w:gridCol w:w="714"/>
        <w:gridCol w:w="714"/>
        <w:gridCol w:w="714"/>
        <w:gridCol w:w="714"/>
        <w:gridCol w:w="714"/>
        <w:gridCol w:w="714"/>
        <w:gridCol w:w="816"/>
      </w:tblGrid>
      <w:tr w:rsidR="00901A89" w:rsidTr="00901A89">
        <w:trPr>
          <w:cantSplit/>
          <w:jc w:val="center"/>
        </w:trPr>
        <w:tc>
          <w:tcPr>
            <w:tcW w:w="2686" w:type="dxa"/>
            <w:vMerge w:val="restart"/>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Наименования показателей</w:t>
            </w:r>
          </w:p>
        </w:tc>
        <w:tc>
          <w:tcPr>
            <w:tcW w:w="7344" w:type="dxa"/>
            <w:gridSpan w:val="10"/>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Отклонение фактического исполнения от утвержденных показателей на год</w:t>
            </w:r>
          </w:p>
        </w:tc>
      </w:tr>
      <w:tr w:rsidR="00901A89" w:rsidTr="00901A89">
        <w:trPr>
          <w:cantSplit/>
          <w:jc w:val="center"/>
        </w:trPr>
        <w:tc>
          <w:tcPr>
            <w:tcW w:w="2686" w:type="dxa"/>
            <w:vMerge/>
            <w:tcBorders>
              <w:top w:val="threeDEmboss" w:sz="6" w:space="0" w:color="auto"/>
              <w:left w:val="threeDEmboss" w:sz="6" w:space="0" w:color="auto"/>
              <w:bottom w:val="threeDEmboss" w:sz="6" w:space="0" w:color="auto"/>
              <w:right w:val="threeDEmboss" w:sz="6" w:space="0" w:color="auto"/>
            </w:tcBorders>
            <w:vAlign w:val="center"/>
          </w:tcPr>
          <w:p w:rsidR="001124F2" w:rsidRDefault="001124F2">
            <w:pPr>
              <w:pStyle w:val="11"/>
              <w:rPr>
                <w:rFonts w:ascii="Arial" w:hAnsi="Arial"/>
                <w:sz w:val="20"/>
              </w:rPr>
            </w:pPr>
          </w:p>
        </w:tc>
        <w:tc>
          <w:tcPr>
            <w:tcW w:w="1530" w:type="dxa"/>
            <w:gridSpan w:val="2"/>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1997 год</w:t>
            </w:r>
          </w:p>
        </w:tc>
        <w:tc>
          <w:tcPr>
            <w:tcW w:w="1428" w:type="dxa"/>
            <w:gridSpan w:val="2"/>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 xml:space="preserve">1998 год </w:t>
            </w:r>
          </w:p>
        </w:tc>
        <w:tc>
          <w:tcPr>
            <w:tcW w:w="1428" w:type="dxa"/>
            <w:gridSpan w:val="2"/>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1999 год</w:t>
            </w:r>
          </w:p>
        </w:tc>
        <w:tc>
          <w:tcPr>
            <w:tcW w:w="1428" w:type="dxa"/>
            <w:gridSpan w:val="2"/>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2000 год</w:t>
            </w:r>
          </w:p>
        </w:tc>
        <w:tc>
          <w:tcPr>
            <w:tcW w:w="1530" w:type="dxa"/>
            <w:gridSpan w:val="2"/>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1 п/г 2001 года</w:t>
            </w:r>
            <w:r>
              <w:rPr>
                <w:rStyle w:val="14"/>
                <w:rFonts w:ascii="Arial" w:hAnsi="Arial"/>
                <w:sz w:val="20"/>
              </w:rPr>
              <w:t>*</w:t>
            </w:r>
          </w:p>
        </w:tc>
      </w:tr>
      <w:tr w:rsidR="001124F2">
        <w:trPr>
          <w:cantSplit/>
          <w:jc w:val="center"/>
        </w:trPr>
        <w:tc>
          <w:tcPr>
            <w:tcW w:w="2686" w:type="dxa"/>
            <w:vMerge/>
            <w:tcBorders>
              <w:top w:val="threeDEmboss" w:sz="6" w:space="0" w:color="auto"/>
              <w:left w:val="threeDEmboss" w:sz="6" w:space="0" w:color="auto"/>
              <w:bottom w:val="threeDEmboss" w:sz="6" w:space="0" w:color="auto"/>
              <w:right w:val="threeDEmboss" w:sz="6" w:space="0" w:color="auto"/>
            </w:tcBorders>
            <w:vAlign w:val="center"/>
          </w:tcPr>
          <w:p w:rsidR="001124F2" w:rsidRDefault="001124F2">
            <w:pPr>
              <w:pStyle w:val="11"/>
              <w:rPr>
                <w:rFonts w:ascii="Arial" w:hAnsi="Arial"/>
                <w:sz w:val="20"/>
              </w:rPr>
            </w:pP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сумма</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сумма</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сумма</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сумма</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сумма</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center"/>
              <w:rPr>
                <w:rFonts w:ascii="Arial" w:hAnsi="Arial"/>
                <w:sz w:val="20"/>
              </w:rPr>
            </w:pPr>
            <w:r>
              <w:rPr>
                <w:rFonts w:ascii="Arial" w:hAnsi="Arial"/>
                <w:sz w:val="20"/>
              </w:rPr>
              <w:t>%</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b/>
                <w:sz w:val="20"/>
              </w:rPr>
            </w:pPr>
            <w:r>
              <w:rPr>
                <w:rFonts w:ascii="Arial" w:hAnsi="Arial"/>
                <w:b/>
                <w:sz w:val="20"/>
              </w:rPr>
              <w:t>НАЛОГОВЫЕ ДОХОДЫ</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-112,25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-30,15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-53,71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-17,50</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+110,2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+27,58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+14,87</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+1,56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+40,89</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+6,59</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sz w:val="20"/>
              </w:rPr>
            </w:pPr>
            <w:r>
              <w:rPr>
                <w:rFonts w:ascii="Arial" w:hAnsi="Arial"/>
                <w:sz w:val="20"/>
              </w:rPr>
              <w:t>Налог на прибыль (доход) предприятий и организаций</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-40,07</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-52,38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-11,08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-23,02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+45,11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+125,2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+6,94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+4,06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+5,44</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+5,59</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sz w:val="20"/>
              </w:rPr>
            </w:pPr>
            <w:r>
              <w:rPr>
                <w:rFonts w:ascii="Arial" w:hAnsi="Arial"/>
                <w:sz w:val="20"/>
              </w:rPr>
              <w:t>Налог на добавленную стоимость</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-45,25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-26,01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-23,90</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-16,92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+77,34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+53,81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+4,76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+1,3</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+16,05</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+6,35</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sz w:val="20"/>
              </w:rPr>
            </w:pPr>
            <w:r>
              <w:rPr>
                <w:rFonts w:ascii="Arial" w:hAnsi="Arial"/>
                <w:sz w:val="20"/>
              </w:rPr>
              <w:t>Акцизы</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-20,33</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-26,8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-22,07</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-28,04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-2,91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-3,34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-0,3</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-6,09</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-5,72</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sz w:val="20"/>
              </w:rPr>
            </w:pPr>
            <w:r>
              <w:rPr>
                <w:rFonts w:ascii="Arial" w:hAnsi="Arial"/>
                <w:sz w:val="20"/>
              </w:rPr>
              <w:t>Таможенные пошлины</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+6,84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+23,82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+7,98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+26,51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-2,05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-2,16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+2,35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+1,04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+17,97</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+12,84</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b/>
                <w:sz w:val="20"/>
              </w:rPr>
            </w:pPr>
            <w:r>
              <w:rPr>
                <w:rFonts w:ascii="Arial" w:hAnsi="Arial"/>
                <w:b/>
                <w:sz w:val="20"/>
              </w:rPr>
              <w:t>НЕНАЛОГОВЫЕ ДОХОДЫ</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+4,11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+28,42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+12,56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+84,07</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+16,18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+49,02</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+10,6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+16,61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+12,93</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+39,59</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sz w:val="20"/>
              </w:rPr>
            </w:pPr>
            <w:r>
              <w:rPr>
                <w:rFonts w:ascii="Arial" w:hAnsi="Arial"/>
                <w:sz w:val="20"/>
              </w:rPr>
              <w:t>Доходы от имущества, находящегося в государственной собственности, или от деятельности</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+0,84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+21,84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-0,68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-12,76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-1,24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-10,5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3,85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12,5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+10,60</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+74,80</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sz w:val="20"/>
              </w:rPr>
            </w:pPr>
            <w:r>
              <w:rPr>
                <w:rFonts w:ascii="Arial" w:hAnsi="Arial"/>
                <w:sz w:val="20"/>
              </w:rPr>
              <w:t>Доходы от внешнеэкономической деятельности</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+3,84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+49,71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+11,73</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+170,5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+13,14</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+56,39</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+3,00</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+8,73</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+1,82</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+11,34</w:t>
            </w:r>
          </w:p>
        </w:tc>
      </w:tr>
      <w:tr w:rsidR="001124F2">
        <w:trPr>
          <w:jc w:val="center"/>
        </w:trPr>
        <w:tc>
          <w:tcPr>
            <w:tcW w:w="268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both"/>
              <w:rPr>
                <w:rFonts w:ascii="Arial" w:hAnsi="Arial"/>
                <w:sz w:val="20"/>
              </w:rPr>
            </w:pPr>
            <w:r>
              <w:rPr>
                <w:rFonts w:ascii="Arial" w:hAnsi="Arial"/>
                <w:sz w:val="20"/>
              </w:rPr>
              <w:t>ДОХОДЫ ЦЕЛЕВЫХ БЮДЖЕТНЫХ ФОНДОВ</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+0,75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+1,91</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-0,85</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-34,6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-0,99</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-11,6</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0,18</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1,3</w:t>
            </w:r>
          </w:p>
        </w:tc>
        <w:tc>
          <w:tcPr>
            <w:tcW w:w="714"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-1,65</w:t>
            </w:r>
          </w:p>
        </w:tc>
        <w:tc>
          <w:tcPr>
            <w:tcW w:w="816" w:type="dxa"/>
            <w:tcBorders>
              <w:top w:val="threeDEmboss" w:sz="6" w:space="0" w:color="auto"/>
              <w:left w:val="threeDEmboss" w:sz="6" w:space="0" w:color="auto"/>
              <w:bottom w:val="threeDEmboss" w:sz="6" w:space="0" w:color="auto"/>
              <w:right w:val="threeDEmboss" w:sz="6" w:space="0" w:color="auto"/>
            </w:tcBorders>
          </w:tcPr>
          <w:p w:rsidR="001124F2" w:rsidRDefault="001124F2">
            <w:pPr>
              <w:pStyle w:val="11"/>
              <w:jc w:val="right"/>
              <w:rPr>
                <w:rFonts w:ascii="Arial" w:hAnsi="Arial"/>
                <w:sz w:val="20"/>
              </w:rPr>
            </w:pPr>
            <w:r>
              <w:rPr>
                <w:rFonts w:ascii="Arial" w:hAnsi="Arial"/>
                <w:sz w:val="20"/>
              </w:rPr>
              <w:t>-22,51</w:t>
            </w:r>
          </w:p>
        </w:tc>
      </w:tr>
    </w:tbl>
    <w:p w:rsidR="001124F2" w:rsidRDefault="001124F2">
      <w:pPr>
        <w:pStyle w:val="11"/>
        <w:spacing w:before="0" w:after="0"/>
        <w:ind w:firstLine="567"/>
        <w:jc w:val="both"/>
        <w:rPr>
          <w:rFonts w:ascii="Courier New" w:hAnsi="Courier New"/>
          <w:sz w:val="28"/>
        </w:rPr>
      </w:pPr>
    </w:p>
    <w:p w:rsidR="001124F2" w:rsidRDefault="001124F2">
      <w:pPr>
        <w:pStyle w:val="21"/>
        <w:tabs>
          <w:tab w:val="left" w:pos="142"/>
        </w:tabs>
        <w:spacing w:before="0" w:line="240" w:lineRule="auto"/>
        <w:jc w:val="center"/>
        <w:rPr>
          <w:sz w:val="28"/>
        </w:rPr>
      </w:pPr>
      <w:r>
        <w:br w:type="page"/>
      </w:r>
      <w:r>
        <w:rPr>
          <w:sz w:val="28"/>
        </w:rPr>
        <w:t>Анализ доходов федерального бюджета на 2002 год по сравнению с утвержденным и ожидаемым исполнением федерального бюджета за 2001 год (в номинальном выражении и сопоставимых ценах)</w:t>
      </w:r>
    </w:p>
    <w:p w:rsidR="001124F2" w:rsidRDefault="001124F2">
      <w:pPr>
        <w:pStyle w:val="21"/>
        <w:tabs>
          <w:tab w:val="left" w:pos="142"/>
        </w:tabs>
        <w:spacing w:before="0" w:line="240" w:lineRule="auto"/>
        <w:jc w:val="center"/>
        <w:rPr>
          <w:sz w:val="28"/>
        </w:rPr>
      </w:pPr>
    </w:p>
    <w:tbl>
      <w:tblPr>
        <w:tblW w:w="0" w:type="auto"/>
        <w:tblInd w:w="-6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1" w:type="dxa"/>
          <w:right w:w="31" w:type="dxa"/>
        </w:tblCellMar>
        <w:tblLook w:val="0000" w:firstRow="0" w:lastRow="0" w:firstColumn="0" w:lastColumn="0" w:noHBand="0" w:noVBand="0"/>
      </w:tblPr>
      <w:tblGrid>
        <w:gridCol w:w="2835"/>
        <w:gridCol w:w="714"/>
        <w:gridCol w:w="714"/>
        <w:gridCol w:w="714"/>
        <w:gridCol w:w="1"/>
        <w:gridCol w:w="713"/>
        <w:gridCol w:w="714"/>
        <w:gridCol w:w="714"/>
        <w:gridCol w:w="2"/>
        <w:gridCol w:w="712"/>
        <w:gridCol w:w="714"/>
        <w:gridCol w:w="714"/>
        <w:gridCol w:w="714"/>
        <w:gridCol w:w="714"/>
        <w:gridCol w:w="4"/>
      </w:tblGrid>
      <w:tr w:rsidR="001124F2">
        <w:trPr>
          <w:cantSplit/>
          <w:tblHeader/>
        </w:trPr>
        <w:tc>
          <w:tcPr>
            <w:tcW w:w="2835" w:type="dxa"/>
            <w:vMerge w:val="restart"/>
            <w:vAlign w:val="center"/>
          </w:tcPr>
          <w:p w:rsidR="001124F2" w:rsidRDefault="001124F2">
            <w:pPr>
              <w:jc w:val="center"/>
              <w:rPr>
                <w:rFonts w:ascii="Times New Roman" w:hAnsi="Times New Roman"/>
                <w:snapToGrid w:val="0"/>
                <w:color w:val="000000"/>
              </w:rPr>
            </w:pPr>
            <w:r>
              <w:rPr>
                <w:rFonts w:ascii="Times New Roman" w:hAnsi="Times New Roman"/>
                <w:snapToGrid w:val="0"/>
                <w:color w:val="000000"/>
              </w:rPr>
              <w:t>Наименование показателей</w:t>
            </w:r>
          </w:p>
        </w:tc>
        <w:tc>
          <w:tcPr>
            <w:tcW w:w="2143" w:type="dxa"/>
            <w:gridSpan w:val="4"/>
          </w:tcPr>
          <w:p w:rsidR="001124F2" w:rsidRDefault="001124F2">
            <w:pPr>
              <w:jc w:val="center"/>
              <w:rPr>
                <w:rFonts w:ascii="Times New Roman" w:hAnsi="Times New Roman"/>
                <w:snapToGrid w:val="0"/>
                <w:color w:val="000000"/>
              </w:rPr>
            </w:pPr>
            <w:r>
              <w:rPr>
                <w:rFonts w:ascii="Times New Roman" w:hAnsi="Times New Roman"/>
                <w:snapToGrid w:val="0"/>
                <w:color w:val="000000"/>
              </w:rPr>
              <w:t>Утверждено законом о бюджете на 2001 г.</w:t>
            </w:r>
          </w:p>
        </w:tc>
        <w:tc>
          <w:tcPr>
            <w:tcW w:w="2143" w:type="dxa"/>
            <w:gridSpan w:val="4"/>
          </w:tcPr>
          <w:p w:rsidR="001124F2" w:rsidRDefault="001124F2">
            <w:pPr>
              <w:jc w:val="center"/>
              <w:rPr>
                <w:rFonts w:ascii="Times New Roman" w:hAnsi="Times New Roman"/>
                <w:snapToGrid w:val="0"/>
                <w:color w:val="000000"/>
              </w:rPr>
            </w:pPr>
            <w:r>
              <w:rPr>
                <w:rFonts w:ascii="Times New Roman" w:hAnsi="Times New Roman"/>
                <w:snapToGrid w:val="0"/>
                <w:color w:val="000000"/>
              </w:rPr>
              <w:t>Ожидаемое поступление в 2001 г.</w:t>
            </w:r>
            <w:r>
              <w:rPr>
                <w:rStyle w:val="a8"/>
                <w:rFonts w:ascii="Times New Roman" w:hAnsi="Times New Roman"/>
                <w:snapToGrid w:val="0"/>
                <w:color w:val="000000"/>
              </w:rPr>
              <w:footnoteReference w:customMarkFollows="1" w:id="4"/>
              <w:t>*</w:t>
            </w:r>
          </w:p>
        </w:tc>
        <w:tc>
          <w:tcPr>
            <w:tcW w:w="3572" w:type="dxa"/>
            <w:gridSpan w:val="6"/>
          </w:tcPr>
          <w:p w:rsidR="001124F2" w:rsidRDefault="001124F2">
            <w:pPr>
              <w:jc w:val="center"/>
              <w:rPr>
                <w:rFonts w:ascii="Times New Roman" w:hAnsi="Times New Roman"/>
                <w:snapToGrid w:val="0"/>
                <w:color w:val="000000"/>
              </w:rPr>
            </w:pPr>
            <w:r>
              <w:rPr>
                <w:rFonts w:ascii="Times New Roman" w:hAnsi="Times New Roman"/>
                <w:snapToGrid w:val="0"/>
                <w:color w:val="000000"/>
              </w:rPr>
              <w:t>Планируемый бюджета на 2002 г.</w:t>
            </w:r>
          </w:p>
        </w:tc>
      </w:tr>
      <w:tr w:rsidR="001124F2">
        <w:trPr>
          <w:gridAfter w:val="1"/>
          <w:cantSplit/>
          <w:tblHeader/>
        </w:trPr>
        <w:tc>
          <w:tcPr>
            <w:tcW w:w="2835" w:type="dxa"/>
            <w:vMerge/>
          </w:tcPr>
          <w:p w:rsidR="001124F2" w:rsidRDefault="001124F2">
            <w:pPr>
              <w:rPr>
                <w:rFonts w:ascii="Times New Roman" w:hAnsi="Times New Roman"/>
                <w:snapToGrid w:val="0"/>
                <w:color w:val="000000"/>
              </w:rPr>
            </w:pP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млрд. руб.</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в % к ВВП</w:t>
            </w:r>
          </w:p>
          <w:p w:rsidR="001124F2" w:rsidRDefault="001124F2">
            <w:pPr>
              <w:rPr>
                <w:rFonts w:ascii="Times New Roman" w:hAnsi="Times New Roman"/>
                <w:snapToGrid w:val="0"/>
                <w:color w:val="000000"/>
              </w:rPr>
            </w:pPr>
            <w:r>
              <w:rPr>
                <w:rFonts w:ascii="Times New Roman" w:hAnsi="Times New Roman"/>
                <w:snapToGrid w:val="0"/>
                <w:color w:val="000000"/>
              </w:rPr>
              <w:t>(7750)</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струк-тура</w:t>
            </w:r>
          </w:p>
        </w:tc>
        <w:tc>
          <w:tcPr>
            <w:tcW w:w="714" w:type="dxa"/>
            <w:gridSpan w:val="2"/>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млрд. руб.</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в % к ВВП</w:t>
            </w:r>
          </w:p>
          <w:p w:rsidR="001124F2" w:rsidRDefault="001124F2">
            <w:pPr>
              <w:jc w:val="center"/>
              <w:rPr>
                <w:rFonts w:ascii="Times New Roman" w:hAnsi="Times New Roman"/>
                <w:snapToGrid w:val="0"/>
                <w:color w:val="000000"/>
              </w:rPr>
            </w:pPr>
            <w:r>
              <w:rPr>
                <w:rFonts w:ascii="Times New Roman" w:hAnsi="Times New Roman"/>
                <w:snapToGrid w:val="0"/>
                <w:color w:val="000000"/>
              </w:rPr>
              <w:t>(8850)</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струк- тура</w:t>
            </w:r>
          </w:p>
        </w:tc>
        <w:tc>
          <w:tcPr>
            <w:tcW w:w="714" w:type="dxa"/>
            <w:gridSpan w:val="2"/>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млрд. руб.</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в % к ВВП</w:t>
            </w:r>
          </w:p>
          <w:p w:rsidR="001124F2" w:rsidRDefault="001124F2">
            <w:pPr>
              <w:rPr>
                <w:rFonts w:ascii="Times New Roman" w:hAnsi="Times New Roman"/>
                <w:snapToGrid w:val="0"/>
                <w:color w:val="000000"/>
              </w:rPr>
            </w:pPr>
            <w:r>
              <w:rPr>
                <w:rFonts w:ascii="Times New Roman" w:hAnsi="Times New Roman"/>
                <w:snapToGrid w:val="0"/>
                <w:color w:val="000000"/>
              </w:rPr>
              <w:t>(10600)</w:t>
            </w:r>
          </w:p>
        </w:tc>
        <w:tc>
          <w:tcPr>
            <w:tcW w:w="714" w:type="dxa"/>
            <w:vMerge w:val="restart"/>
            <w:vAlign w:val="center"/>
          </w:tcPr>
          <w:p w:rsidR="001124F2" w:rsidRDefault="001124F2">
            <w:pPr>
              <w:rPr>
                <w:rFonts w:ascii="Times New Roman" w:hAnsi="Times New Roman"/>
                <w:snapToGrid w:val="0"/>
                <w:color w:val="000000"/>
              </w:rPr>
            </w:pPr>
            <w:r>
              <w:rPr>
                <w:rFonts w:ascii="Times New Roman" w:hAnsi="Times New Roman"/>
                <w:snapToGrid w:val="0"/>
                <w:color w:val="000000"/>
              </w:rPr>
              <w:t>струк-тура</w:t>
            </w:r>
          </w:p>
        </w:tc>
        <w:tc>
          <w:tcPr>
            <w:tcW w:w="1428" w:type="dxa"/>
            <w:gridSpan w:val="2"/>
            <w:vAlign w:val="center"/>
          </w:tcPr>
          <w:p w:rsidR="001124F2" w:rsidRDefault="001124F2">
            <w:pPr>
              <w:jc w:val="center"/>
              <w:rPr>
                <w:rFonts w:ascii="Times New Roman" w:hAnsi="Times New Roman"/>
                <w:snapToGrid w:val="0"/>
                <w:color w:val="000000"/>
              </w:rPr>
            </w:pPr>
            <w:r>
              <w:rPr>
                <w:rFonts w:ascii="Times New Roman" w:hAnsi="Times New Roman"/>
                <w:snapToGrid w:val="0"/>
                <w:color w:val="000000"/>
              </w:rPr>
              <w:t>в % к закону</w:t>
            </w:r>
          </w:p>
        </w:tc>
      </w:tr>
      <w:tr w:rsidR="001124F2">
        <w:trPr>
          <w:gridAfter w:val="1"/>
          <w:cantSplit/>
          <w:tblHeader/>
        </w:trPr>
        <w:tc>
          <w:tcPr>
            <w:tcW w:w="2835" w:type="dxa"/>
            <w:vMerge/>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gridSpan w:val="2"/>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jc w:val="cente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gridSpan w:val="2"/>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Merge/>
            <w:vAlign w:val="center"/>
          </w:tcPr>
          <w:p w:rsidR="001124F2" w:rsidRDefault="001124F2">
            <w:pPr>
              <w:rPr>
                <w:rFonts w:ascii="Times New Roman" w:hAnsi="Times New Roman"/>
                <w:snapToGrid w:val="0"/>
                <w:color w:val="000000"/>
              </w:rPr>
            </w:pPr>
          </w:p>
        </w:tc>
        <w:tc>
          <w:tcPr>
            <w:tcW w:w="714" w:type="dxa"/>
            <w:vAlign w:val="center"/>
          </w:tcPr>
          <w:p w:rsidR="001124F2" w:rsidRDefault="001124F2">
            <w:pPr>
              <w:jc w:val="center"/>
              <w:rPr>
                <w:rFonts w:ascii="Times New Roman" w:hAnsi="Times New Roman"/>
                <w:snapToGrid w:val="0"/>
                <w:color w:val="000000"/>
              </w:rPr>
            </w:pPr>
            <w:r>
              <w:rPr>
                <w:rFonts w:ascii="Times New Roman" w:hAnsi="Times New Roman"/>
                <w:snapToGrid w:val="0"/>
                <w:color w:val="000000"/>
              </w:rPr>
              <w:t xml:space="preserve">темпы роста  </w:t>
            </w:r>
            <w:r>
              <w:rPr>
                <w:rFonts w:ascii="Times New Roman" w:hAnsi="Times New Roman"/>
                <w:snapToGrid w:val="0"/>
                <w:color w:val="000000"/>
                <w:sz w:val="18"/>
              </w:rPr>
              <w:t>(ном.)</w:t>
            </w:r>
          </w:p>
        </w:tc>
        <w:tc>
          <w:tcPr>
            <w:tcW w:w="714" w:type="dxa"/>
            <w:vAlign w:val="center"/>
          </w:tcPr>
          <w:p w:rsidR="001124F2" w:rsidRDefault="001124F2">
            <w:pPr>
              <w:rPr>
                <w:rFonts w:ascii="Times New Roman" w:hAnsi="Times New Roman"/>
                <w:snapToGrid w:val="0"/>
                <w:color w:val="000000"/>
              </w:rPr>
            </w:pPr>
            <w:r>
              <w:rPr>
                <w:rFonts w:ascii="Times New Roman" w:hAnsi="Times New Roman"/>
                <w:snapToGrid w:val="0"/>
                <w:color w:val="000000"/>
              </w:rPr>
              <w:t xml:space="preserve">темпы роста </w:t>
            </w:r>
            <w:r>
              <w:rPr>
                <w:rFonts w:ascii="Times New Roman" w:hAnsi="Times New Roman"/>
                <w:snapToGrid w:val="0"/>
                <w:color w:val="000000"/>
                <w:sz w:val="16"/>
              </w:rPr>
              <w:t>(реал.</w:t>
            </w:r>
            <w:r>
              <w:rPr>
                <w:rStyle w:val="a8"/>
                <w:rFonts w:ascii="Times New Roman" w:hAnsi="Times New Roman"/>
                <w:snapToGrid w:val="0"/>
                <w:color w:val="000000"/>
                <w:sz w:val="16"/>
              </w:rPr>
              <w:footnoteReference w:customMarkFollows="1" w:id="5"/>
              <w:t>**</w:t>
            </w:r>
            <w:r>
              <w:rPr>
                <w:rFonts w:ascii="Times New Roman" w:hAnsi="Times New Roman"/>
                <w:snapToGrid w:val="0"/>
                <w:color w:val="000000"/>
                <w:sz w:val="16"/>
              </w:rPr>
              <w:t>)</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b/>
                <w:snapToGrid w:val="0"/>
                <w:color w:val="000000"/>
              </w:rPr>
            </w:pPr>
            <w:r>
              <w:rPr>
                <w:rFonts w:ascii="Times New Roman" w:hAnsi="Times New Roman"/>
                <w:b/>
                <w:snapToGrid w:val="0"/>
                <w:color w:val="000000"/>
              </w:rPr>
              <w:t>НАЛОГОВЫЕ ДОХОДЫ</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1 115,33</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14,39</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93,45</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1 382,62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15,62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94,30</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1 626,28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15,34</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93,42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145,81</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127,01</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Налоги на прибыль (доход) предприятий и организаций</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172,65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14,47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220,11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14,85</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191,43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110,88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96,59</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Налог на добавленную стоимость</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516,44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6,66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43,27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574,97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6,50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38,80</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712,42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6,72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40,92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137,95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120,17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jc w:val="both"/>
              <w:rPr>
                <w:rFonts w:ascii="Times New Roman" w:hAnsi="Times New Roman"/>
                <w:snapToGrid w:val="0"/>
                <w:color w:val="000000"/>
              </w:rPr>
            </w:pPr>
            <w:r>
              <w:rPr>
                <w:rFonts w:ascii="Times New Roman" w:hAnsi="Times New Roman"/>
                <w:snapToGrid w:val="0"/>
                <w:color w:val="000000"/>
              </w:rPr>
              <w:t>в том числе НДС по товарам, производимым на территории Российской Федерации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381,78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4,93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31,99</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419,99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4.75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28,34</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516,90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4,88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29,69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135,39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117,94</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jc w:val="both"/>
              <w:rPr>
                <w:rFonts w:ascii="Times New Roman" w:hAnsi="Times New Roman"/>
                <w:snapToGrid w:val="0"/>
                <w:color w:val="000000"/>
              </w:rPr>
            </w:pPr>
            <w:r>
              <w:rPr>
                <w:rFonts w:ascii="Times New Roman" w:hAnsi="Times New Roman"/>
                <w:snapToGrid w:val="0"/>
                <w:color w:val="000000"/>
              </w:rPr>
              <w:t>в том числе НДС на товары, ввозимые на территорию Российской Федерации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134,66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11,28</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154,97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10,46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195,52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145,19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126,48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 xml:space="preserve">Акцизы </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188,04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15,76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205,01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2,32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214,29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12,31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113,96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99,27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Платежи за пользование природными ресурсами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37,18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3,12</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47,10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0,53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3,17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179,85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10,33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483,68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421,33</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Ввозные пошлины</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58,67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4,92</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96,19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6,55</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118,67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6,82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202,25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176,18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Вывозные пошлины</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131,95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11,06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217,25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14,66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197,20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1,86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11,33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149,45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130,18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b/>
                <w:snapToGrid w:val="0"/>
                <w:color w:val="000000"/>
              </w:rPr>
            </w:pPr>
            <w:r>
              <w:rPr>
                <w:rFonts w:ascii="Times New Roman" w:hAnsi="Times New Roman"/>
                <w:b/>
                <w:snapToGrid w:val="0"/>
                <w:color w:val="000000"/>
              </w:rPr>
              <w:t>НЕНАЛОГОВЫЕ ДОХОДЫ</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64,26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0,83</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5,38</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85,33</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0,96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5,75</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100,68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0,95</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5,78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156,68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136,48</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Дивиденды по акциям, принадлежащим государству</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4,74</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0,32</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4,90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0,28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245,00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213,41</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Доходы от сдачи в аренду имущества, находящегося в государственной собственности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5,61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0,47</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7,92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0,53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8,39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149,57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130,29</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Платежи от государственных и муниципальных организаций</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9,47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0,79</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13,21</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0,89</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0,80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147,55</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128,53</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Плата за пользование водными биоресурсами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5,79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0,48</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6,50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7,00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0,07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0,40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120,97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105,37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Проценты по государственным кредитам</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13,52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10,48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0,70</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13,68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0,79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101,22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88,17</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Таможенные сборы</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17,98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1,51</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28,78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0,33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1,94</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34,23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0,32</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1,97</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190,38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165,83</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snapToGrid w:val="0"/>
                <w:color w:val="000000"/>
              </w:rPr>
            </w:pPr>
            <w:r>
              <w:rPr>
                <w:rFonts w:ascii="Times New Roman" w:hAnsi="Times New Roman"/>
                <w:snapToGrid w:val="0"/>
                <w:color w:val="000000"/>
              </w:rPr>
              <w:t>ФОНД Минатома России</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0,18</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1,16</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0,16</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0,93</w:t>
            </w:r>
          </w:p>
        </w:tc>
        <w:tc>
          <w:tcPr>
            <w:tcW w:w="714" w:type="dxa"/>
            <w:gridSpan w:val="2"/>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13,89</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0,13</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0,80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100,00</w:t>
            </w:r>
          </w:p>
        </w:tc>
        <w:tc>
          <w:tcPr>
            <w:tcW w:w="714" w:type="dxa"/>
            <w:vAlign w:val="center"/>
          </w:tcPr>
          <w:p w:rsidR="001124F2" w:rsidRDefault="001124F2">
            <w:pPr>
              <w:jc w:val="right"/>
              <w:rPr>
                <w:rFonts w:ascii="Times New Roman" w:hAnsi="Times New Roman"/>
                <w:snapToGrid w:val="0"/>
                <w:color w:val="000000"/>
                <w:sz w:val="16"/>
              </w:rPr>
            </w:pPr>
            <w:r>
              <w:rPr>
                <w:rFonts w:ascii="Times New Roman" w:hAnsi="Times New Roman"/>
                <w:snapToGrid w:val="0"/>
                <w:color w:val="000000"/>
                <w:sz w:val="16"/>
              </w:rPr>
              <w:t>87,11</w:t>
            </w:r>
          </w:p>
        </w:tc>
      </w:tr>
      <w:tr w:rsidR="0011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cantSplit/>
        </w:trPr>
        <w:tc>
          <w:tcPr>
            <w:tcW w:w="2835" w:type="dxa"/>
          </w:tcPr>
          <w:p w:rsidR="001124F2" w:rsidRDefault="001124F2">
            <w:pPr>
              <w:rPr>
                <w:rFonts w:ascii="Times New Roman" w:hAnsi="Times New Roman"/>
                <w:b/>
                <w:snapToGrid w:val="0"/>
                <w:color w:val="000000"/>
              </w:rPr>
            </w:pPr>
            <w:r>
              <w:rPr>
                <w:rFonts w:ascii="Times New Roman" w:hAnsi="Times New Roman"/>
                <w:b/>
                <w:snapToGrid w:val="0"/>
                <w:color w:val="000000"/>
              </w:rPr>
              <w:t>ВСЕГО ДОХОДОВ</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1 193,48</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15,40</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100,00</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1 481,84</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16,74</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100,00</w:t>
            </w:r>
          </w:p>
        </w:tc>
        <w:tc>
          <w:tcPr>
            <w:tcW w:w="714" w:type="dxa"/>
            <w:gridSpan w:val="2"/>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1 740,86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16,42</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100,00</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145,86</w:t>
            </w:r>
          </w:p>
        </w:tc>
        <w:tc>
          <w:tcPr>
            <w:tcW w:w="714" w:type="dxa"/>
            <w:vAlign w:val="center"/>
          </w:tcPr>
          <w:p w:rsidR="001124F2" w:rsidRDefault="001124F2">
            <w:pPr>
              <w:jc w:val="right"/>
              <w:rPr>
                <w:rFonts w:ascii="Times New Roman" w:hAnsi="Times New Roman"/>
                <w:b/>
                <w:snapToGrid w:val="0"/>
                <w:color w:val="000000"/>
                <w:sz w:val="16"/>
              </w:rPr>
            </w:pPr>
            <w:r>
              <w:rPr>
                <w:rFonts w:ascii="Times New Roman" w:hAnsi="Times New Roman"/>
                <w:b/>
                <w:snapToGrid w:val="0"/>
                <w:color w:val="000000"/>
                <w:sz w:val="16"/>
              </w:rPr>
              <w:t>127,06</w:t>
            </w:r>
          </w:p>
        </w:tc>
      </w:tr>
    </w:tbl>
    <w:p w:rsidR="001124F2" w:rsidRDefault="001124F2">
      <w:pPr>
        <w:pStyle w:val="11"/>
        <w:spacing w:before="0" w:after="0"/>
        <w:ind w:firstLine="567"/>
        <w:jc w:val="both"/>
        <w:rPr>
          <w:rFonts w:ascii="Courier New" w:hAnsi="Courier New"/>
          <w:sz w:val="28"/>
        </w:rPr>
      </w:pPr>
      <w:bookmarkStart w:id="4" w:name="_GoBack"/>
      <w:bookmarkEnd w:id="4"/>
    </w:p>
    <w:sectPr w:rsidR="001124F2">
      <w:pgSz w:w="11906" w:h="16838"/>
      <w:pgMar w:top="1383" w:right="567" w:bottom="1418" w:left="1418" w:header="567" w:footer="4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F2" w:rsidRDefault="001124F2">
      <w:r>
        <w:separator/>
      </w:r>
    </w:p>
  </w:endnote>
  <w:endnote w:type="continuationSeparator" w:id="0">
    <w:p w:rsidR="001124F2" w:rsidRDefault="0011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F2" w:rsidRDefault="001124F2">
      <w:r>
        <w:separator/>
      </w:r>
    </w:p>
  </w:footnote>
  <w:footnote w:type="continuationSeparator" w:id="0">
    <w:p w:rsidR="001124F2" w:rsidRDefault="001124F2">
      <w:r>
        <w:continuationSeparator/>
      </w:r>
    </w:p>
  </w:footnote>
  <w:footnote w:id="1">
    <w:p w:rsidR="001124F2" w:rsidRDefault="001124F2">
      <w:pPr>
        <w:pStyle w:val="a7"/>
        <w:jc w:val="both"/>
      </w:pPr>
      <w:r>
        <w:rPr>
          <w:rStyle w:val="a8"/>
        </w:rPr>
        <w:sym w:font="Symbol" w:char="F02A"/>
      </w:r>
      <w:r>
        <w:t xml:space="preserve"> Утверждено: задание по сбору доходов на 1 полугодие 2001 года, исполнено по отчету Правительства Российской Федерации за 1 полугодие 2001 года, рассмотренному на заседании Правительства Российской Федерации 30 августа 2001 года. В соответствии с Федеральным законом «О федеральном бюджете на 2001 год» (ст. 24) доходы федерального бюджета должны составить 587,7 млрд. рублей, фактически по отчету Правительства Российской Федерации они составили 713,1 млрд. рублей, т.е. с превышением на 125,6 млрд. рублей.</w:t>
      </w:r>
    </w:p>
  </w:footnote>
  <w:footnote w:id="2">
    <w:p w:rsidR="001124F2" w:rsidRDefault="001124F2">
      <w:pPr>
        <w:pStyle w:val="a7"/>
      </w:pPr>
      <w:r>
        <w:rPr>
          <w:rStyle w:val="a8"/>
        </w:rPr>
        <w:t>*</w:t>
      </w:r>
      <w:r>
        <w:t xml:space="preserve">  По материалам, представленным Правительством Российской Федерации одновременно с проектом федерального закона «О федеральном бюджете на 2002 год»</w:t>
      </w:r>
    </w:p>
  </w:footnote>
  <w:footnote w:id="3">
    <w:p w:rsidR="001124F2" w:rsidRDefault="001124F2">
      <w:pPr>
        <w:pStyle w:val="a7"/>
      </w:pPr>
      <w:r>
        <w:rPr>
          <w:rStyle w:val="a8"/>
        </w:rPr>
        <w:t>**</w:t>
      </w:r>
      <w:r>
        <w:t xml:space="preserve"> Темпы роста в реальном выражении определены по индексу-дефлятору ВВП (114,8%).</w:t>
      </w:r>
    </w:p>
  </w:footnote>
  <w:footnote w:id="4">
    <w:p w:rsidR="001124F2" w:rsidRDefault="001124F2">
      <w:pPr>
        <w:pStyle w:val="a7"/>
      </w:pPr>
      <w:r>
        <w:rPr>
          <w:rStyle w:val="a8"/>
        </w:rPr>
        <w:t>*</w:t>
      </w:r>
      <w:r>
        <w:t xml:space="preserve">  По материалам, представленным Правительством Российской Федерации одновременно с проектом федерального закона «О федеральном бюджете на 2002 год»</w:t>
      </w:r>
    </w:p>
  </w:footnote>
  <w:footnote w:id="5">
    <w:p w:rsidR="001124F2" w:rsidRDefault="001124F2">
      <w:pPr>
        <w:pStyle w:val="a7"/>
      </w:pPr>
      <w:r>
        <w:rPr>
          <w:rStyle w:val="a8"/>
        </w:rPr>
        <w:t>**</w:t>
      </w:r>
      <w:r>
        <w:t xml:space="preserve"> Темпы роста в реальном выражении определены по индексу-дефлятору ВВП (114,8%).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F2" w:rsidRDefault="001124F2">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124F2" w:rsidRDefault="001124F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F2" w:rsidRDefault="001124F2">
    <w:pPr>
      <w:pStyle w:val="ae"/>
      <w:framePr w:w="819" w:wrap="around" w:vAnchor="text" w:hAnchor="page" w:x="10513" w:y="2"/>
      <w:jc w:val="center"/>
      <w:rPr>
        <w:rStyle w:val="af"/>
      </w:rPr>
    </w:pPr>
    <w:r>
      <w:rPr>
        <w:rStyle w:val="af"/>
      </w:rPr>
      <w:t xml:space="preserve">- </w:t>
    </w:r>
    <w:r>
      <w:rPr>
        <w:rStyle w:val="af"/>
        <w:noProof/>
      </w:rPr>
      <w:t>8</w:t>
    </w:r>
    <w:r>
      <w:rPr>
        <w:rStyle w:val="af"/>
      </w:rPr>
      <w:t xml:space="preserve"> -</w:t>
    </w:r>
  </w:p>
  <w:p w:rsidR="001124F2" w:rsidRDefault="001124F2">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F9AB9F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F36E8C4"/>
    <w:lvl w:ilvl="0">
      <w:start w:val="1"/>
      <w:numFmt w:val="bullet"/>
      <w:pStyle w:val="a"/>
      <w:lvlText w:val=""/>
      <w:lvlJc w:val="left"/>
      <w:pPr>
        <w:tabs>
          <w:tab w:val="num" w:pos="360"/>
        </w:tabs>
        <w:ind w:left="360" w:hanging="360"/>
      </w:pPr>
      <w:rPr>
        <w:rFonts w:ascii="Symbol" w:hAnsi="Symbol" w:hint="default"/>
      </w:rPr>
    </w:lvl>
  </w:abstractNum>
  <w:abstractNum w:abstractNumId="2">
    <w:nsid w:val="0C20654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2D3D2733"/>
    <w:multiLevelType w:val="multilevel"/>
    <w:tmpl w:val="1AEC33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2EC73C5F"/>
    <w:multiLevelType w:val="singleLevel"/>
    <w:tmpl w:val="0419000F"/>
    <w:lvl w:ilvl="0">
      <w:start w:val="1"/>
      <w:numFmt w:val="decimal"/>
      <w:lvlText w:val="%1."/>
      <w:lvlJc w:val="left"/>
      <w:pPr>
        <w:tabs>
          <w:tab w:val="num" w:pos="360"/>
        </w:tabs>
        <w:ind w:left="360" w:hanging="360"/>
      </w:pPr>
    </w:lvl>
  </w:abstractNum>
  <w:abstractNum w:abstractNumId="5">
    <w:nsid w:val="320827B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46D65447"/>
    <w:multiLevelType w:val="singleLevel"/>
    <w:tmpl w:val="ADAE9606"/>
    <w:lvl w:ilvl="0">
      <w:start w:val="20"/>
      <w:numFmt w:val="bullet"/>
      <w:lvlText w:val="-"/>
      <w:lvlJc w:val="left"/>
      <w:pPr>
        <w:tabs>
          <w:tab w:val="num" w:pos="360"/>
        </w:tabs>
        <w:ind w:left="360" w:hanging="360"/>
      </w:pPr>
      <w:rPr>
        <w:rFonts w:hint="default"/>
      </w:rPr>
    </w:lvl>
  </w:abstractNum>
  <w:abstractNum w:abstractNumId="7">
    <w:nsid w:val="490165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4F4710AF"/>
    <w:multiLevelType w:val="singleLevel"/>
    <w:tmpl w:val="53D0A626"/>
    <w:lvl w:ilvl="0">
      <w:numFmt w:val="bullet"/>
      <w:lvlText w:val="-"/>
      <w:lvlJc w:val="left"/>
      <w:pPr>
        <w:tabs>
          <w:tab w:val="num" w:pos="420"/>
        </w:tabs>
        <w:ind w:left="420" w:hanging="360"/>
      </w:pPr>
      <w:rPr>
        <w:rFonts w:hint="default"/>
      </w:rPr>
    </w:lvl>
  </w:abstractNum>
  <w:abstractNum w:abstractNumId="9">
    <w:nsid w:val="51E32E6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5E7D20E0"/>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10"/>
  </w:num>
  <w:num w:numId="9">
    <w:abstractNumId w:val="8"/>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891"/>
    <w:rsid w:val="001124F2"/>
    <w:rsid w:val="00186891"/>
    <w:rsid w:val="00434C9A"/>
    <w:rsid w:val="0090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A35916D5-C90B-497B-95E1-4A3BB28A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rPr>
  </w:style>
  <w:style w:type="paragraph" w:styleId="1">
    <w:name w:val="heading 1"/>
    <w:basedOn w:val="a0"/>
    <w:next w:val="a0"/>
    <w:qFormat/>
    <w:pPr>
      <w:keepNext/>
      <w:spacing w:before="240" w:after="60"/>
      <w:outlineLvl w:val="0"/>
    </w:pPr>
    <w:rPr>
      <w:b/>
      <w:kern w:val="28"/>
      <w:sz w:val="28"/>
    </w:rPr>
  </w:style>
  <w:style w:type="paragraph" w:styleId="20">
    <w:name w:val="heading 2"/>
    <w:basedOn w:val="a0"/>
    <w:next w:val="a0"/>
    <w:qFormat/>
    <w:pPr>
      <w:keepNext/>
      <w:spacing w:before="240" w:after="60"/>
      <w:outlineLvl w:val="1"/>
    </w:pPr>
    <w:rPr>
      <w:b/>
      <w:i/>
      <w:sz w:val="24"/>
    </w:rPr>
  </w:style>
  <w:style w:type="paragraph" w:styleId="3">
    <w:name w:val="heading 3"/>
    <w:basedOn w:val="a0"/>
    <w:next w:val="a0"/>
    <w:qFormat/>
    <w:pPr>
      <w:keepNext/>
      <w:spacing w:before="240" w:after="60"/>
      <w:outlineLvl w:val="2"/>
    </w:pPr>
    <w:rPr>
      <w:sz w:val="24"/>
    </w:rPr>
  </w:style>
  <w:style w:type="paragraph" w:styleId="4">
    <w:name w:val="heading 4"/>
    <w:basedOn w:val="a0"/>
    <w:next w:val="a0"/>
    <w:qFormat/>
    <w:pPr>
      <w:keepNext/>
      <w:numPr>
        <w:ilvl w:val="3"/>
        <w:numId w:val="7"/>
      </w:numPr>
      <w:spacing w:before="240"/>
      <w:jc w:val="both"/>
      <w:outlineLvl w:val="3"/>
    </w:pPr>
    <w:rPr>
      <w:b/>
      <w:sz w:val="24"/>
    </w:rPr>
  </w:style>
  <w:style w:type="paragraph" w:styleId="5">
    <w:name w:val="heading 5"/>
    <w:basedOn w:val="a0"/>
    <w:next w:val="a0"/>
    <w:qFormat/>
    <w:pPr>
      <w:numPr>
        <w:ilvl w:val="4"/>
        <w:numId w:val="7"/>
      </w:numPr>
      <w:spacing w:before="240"/>
      <w:jc w:val="both"/>
      <w:outlineLvl w:val="4"/>
    </w:pPr>
    <w:rPr>
      <w:rFonts w:ascii="Times New Roman" w:hAnsi="Times New Roman"/>
      <w:sz w:val="22"/>
    </w:rPr>
  </w:style>
  <w:style w:type="paragraph" w:styleId="6">
    <w:name w:val="heading 6"/>
    <w:basedOn w:val="a0"/>
    <w:next w:val="a0"/>
    <w:qFormat/>
    <w:pPr>
      <w:numPr>
        <w:ilvl w:val="5"/>
        <w:numId w:val="7"/>
      </w:numPr>
      <w:spacing w:before="240"/>
      <w:jc w:val="both"/>
      <w:outlineLvl w:val="5"/>
    </w:pPr>
    <w:rPr>
      <w:rFonts w:ascii="Times New Roman" w:hAnsi="Times New Roman"/>
      <w:i/>
      <w:sz w:val="22"/>
    </w:rPr>
  </w:style>
  <w:style w:type="paragraph" w:styleId="7">
    <w:name w:val="heading 7"/>
    <w:basedOn w:val="a0"/>
    <w:next w:val="a0"/>
    <w:qFormat/>
    <w:pPr>
      <w:numPr>
        <w:ilvl w:val="6"/>
        <w:numId w:val="7"/>
      </w:numPr>
      <w:spacing w:before="240"/>
      <w:jc w:val="both"/>
      <w:outlineLvl w:val="6"/>
    </w:pPr>
  </w:style>
  <w:style w:type="paragraph" w:styleId="8">
    <w:name w:val="heading 8"/>
    <w:basedOn w:val="a0"/>
    <w:next w:val="a0"/>
    <w:qFormat/>
    <w:pPr>
      <w:numPr>
        <w:ilvl w:val="7"/>
        <w:numId w:val="7"/>
      </w:numPr>
      <w:spacing w:before="240"/>
      <w:jc w:val="both"/>
      <w:outlineLvl w:val="7"/>
    </w:pPr>
    <w:rPr>
      <w:i/>
    </w:rPr>
  </w:style>
  <w:style w:type="paragraph" w:styleId="9">
    <w:name w:val="heading 9"/>
    <w:basedOn w:val="a0"/>
    <w:next w:val="a0"/>
    <w:qFormat/>
    <w:pPr>
      <w:numPr>
        <w:ilvl w:val="8"/>
        <w:numId w:val="7"/>
      </w:numPr>
      <w:spacing w:before="240"/>
      <w:jc w:val="both"/>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pPr>
      <w:shd w:val="clear" w:color="auto" w:fill="000080"/>
    </w:pPr>
    <w:rPr>
      <w:rFonts w:ascii="Tahoma" w:hAnsi="Tahoma"/>
    </w:rPr>
  </w:style>
  <w:style w:type="paragraph" w:styleId="21">
    <w:name w:val="Body Text Indent 2"/>
    <w:basedOn w:val="a0"/>
    <w:semiHidden/>
    <w:pPr>
      <w:shd w:val="clear" w:color="auto" w:fill="FFFFFF"/>
      <w:spacing w:before="250" w:line="360" w:lineRule="auto"/>
      <w:ind w:firstLine="567"/>
      <w:jc w:val="both"/>
    </w:pPr>
    <w:rPr>
      <w:rFonts w:ascii="Courier New" w:hAnsi="Courier New"/>
      <w:b/>
      <w:color w:val="000000"/>
      <w:sz w:val="36"/>
    </w:rPr>
  </w:style>
  <w:style w:type="character" w:styleId="a5">
    <w:name w:val="annotation reference"/>
    <w:semiHidden/>
    <w:rPr>
      <w:sz w:val="16"/>
    </w:rPr>
  </w:style>
  <w:style w:type="paragraph" w:styleId="a6">
    <w:name w:val="annotation text"/>
    <w:basedOn w:val="a0"/>
    <w:semiHidden/>
  </w:style>
  <w:style w:type="paragraph" w:styleId="a7">
    <w:name w:val="footnote text"/>
    <w:basedOn w:val="a0"/>
    <w:semiHidden/>
  </w:style>
  <w:style w:type="character" w:styleId="a8">
    <w:name w:val="footnote reference"/>
    <w:semiHidden/>
    <w:rPr>
      <w:vertAlign w:val="superscript"/>
    </w:rPr>
  </w:style>
  <w:style w:type="paragraph" w:styleId="a9">
    <w:name w:val="Title"/>
    <w:basedOn w:val="a0"/>
    <w:qFormat/>
    <w:pPr>
      <w:widowControl w:val="0"/>
      <w:shd w:val="clear" w:color="auto" w:fill="FFFFFF"/>
      <w:autoSpaceDE w:val="0"/>
      <w:autoSpaceDN w:val="0"/>
      <w:adjustRightInd w:val="0"/>
      <w:ind w:left="96"/>
      <w:jc w:val="center"/>
    </w:pPr>
    <w:rPr>
      <w:b/>
      <w:color w:val="000000"/>
      <w:sz w:val="28"/>
    </w:rPr>
  </w:style>
  <w:style w:type="paragraph" w:styleId="aa">
    <w:name w:val="Body Text Indent"/>
    <w:basedOn w:val="a0"/>
    <w:semiHidden/>
    <w:pPr>
      <w:widowControl w:val="0"/>
      <w:shd w:val="clear" w:color="auto" w:fill="FFFFFF"/>
      <w:autoSpaceDE w:val="0"/>
      <w:autoSpaceDN w:val="0"/>
      <w:adjustRightInd w:val="0"/>
      <w:spacing w:before="230" w:line="235" w:lineRule="exact"/>
      <w:ind w:left="67" w:firstLine="283"/>
      <w:jc w:val="both"/>
    </w:pPr>
    <w:rPr>
      <w:color w:val="000000"/>
      <w:sz w:val="28"/>
    </w:rPr>
  </w:style>
  <w:style w:type="paragraph" w:styleId="30">
    <w:name w:val="Body Text Indent 3"/>
    <w:basedOn w:val="a0"/>
    <w:semiHidden/>
    <w:pPr>
      <w:widowControl w:val="0"/>
      <w:shd w:val="clear" w:color="auto" w:fill="FFFFFF"/>
      <w:autoSpaceDE w:val="0"/>
      <w:autoSpaceDN w:val="0"/>
      <w:adjustRightInd w:val="0"/>
      <w:spacing w:before="5"/>
      <w:ind w:firstLine="567"/>
      <w:jc w:val="both"/>
    </w:pPr>
    <w:rPr>
      <w:color w:val="000000"/>
      <w:sz w:val="28"/>
    </w:rPr>
  </w:style>
  <w:style w:type="paragraph" w:styleId="ab">
    <w:name w:val="caption"/>
    <w:basedOn w:val="a0"/>
    <w:next w:val="a0"/>
    <w:qFormat/>
    <w:pPr>
      <w:spacing w:before="120" w:after="120"/>
    </w:pPr>
    <w:rPr>
      <w:b/>
    </w:rPr>
  </w:style>
  <w:style w:type="paragraph" w:styleId="22">
    <w:name w:val="List 2"/>
    <w:basedOn w:val="a0"/>
    <w:semiHidden/>
    <w:pPr>
      <w:ind w:left="566" w:hanging="283"/>
    </w:pPr>
  </w:style>
  <w:style w:type="paragraph" w:styleId="2">
    <w:name w:val="List Bullet 2"/>
    <w:basedOn w:val="a0"/>
    <w:autoRedefine/>
    <w:semiHidden/>
    <w:pPr>
      <w:numPr>
        <w:numId w:val="2"/>
      </w:numPr>
    </w:pPr>
  </w:style>
  <w:style w:type="paragraph" w:styleId="23">
    <w:name w:val="List Continue 2"/>
    <w:basedOn w:val="a0"/>
    <w:semiHidden/>
    <w:pPr>
      <w:spacing w:after="120"/>
      <w:ind w:left="566"/>
    </w:pPr>
  </w:style>
  <w:style w:type="paragraph" w:styleId="ac">
    <w:name w:val="Body Text"/>
    <w:basedOn w:val="a0"/>
    <w:semiHidden/>
    <w:rPr>
      <w:rFonts w:ascii="Verdana" w:hAnsi="Verdana"/>
      <w:sz w:val="24"/>
    </w:rPr>
  </w:style>
  <w:style w:type="paragraph" w:styleId="24">
    <w:name w:val="Body Text 2"/>
    <w:basedOn w:val="a0"/>
    <w:semiHidden/>
    <w:rPr>
      <w:rFonts w:ascii="Verdana" w:hAnsi="Verdana"/>
      <w:sz w:val="22"/>
    </w:rPr>
  </w:style>
  <w:style w:type="paragraph" w:styleId="31">
    <w:name w:val="Body Text 3"/>
    <w:basedOn w:val="a0"/>
    <w:semiHidden/>
    <w:rPr>
      <w:rFonts w:ascii="Verdana" w:hAnsi="Verdana"/>
      <w:color w:val="000080"/>
      <w:sz w:val="22"/>
    </w:rPr>
  </w:style>
  <w:style w:type="character" w:styleId="ad">
    <w:name w:val="Hyperlink"/>
    <w:semiHidden/>
    <w:rPr>
      <w:color w:val="0000FF"/>
      <w:u w:val="single"/>
    </w:rPr>
  </w:style>
  <w:style w:type="paragraph" w:styleId="ae">
    <w:name w:val="header"/>
    <w:basedOn w:val="a0"/>
    <w:semiHidden/>
    <w:pPr>
      <w:tabs>
        <w:tab w:val="center" w:pos="4153"/>
        <w:tab w:val="right" w:pos="8306"/>
      </w:tabs>
    </w:pPr>
  </w:style>
  <w:style w:type="character" w:styleId="af">
    <w:name w:val="page number"/>
    <w:basedOn w:val="a1"/>
    <w:semiHidden/>
  </w:style>
  <w:style w:type="paragraph" w:styleId="af0">
    <w:name w:val="footer"/>
    <w:basedOn w:val="a0"/>
    <w:semiHidden/>
    <w:pPr>
      <w:tabs>
        <w:tab w:val="center" w:pos="4153"/>
        <w:tab w:val="right" w:pos="8306"/>
      </w:tabs>
    </w:pPr>
  </w:style>
  <w:style w:type="character" w:customStyle="1" w:styleId="10">
    <w:name w:val="Строгий1"/>
    <w:rPr>
      <w:b/>
    </w:rPr>
  </w:style>
  <w:style w:type="paragraph" w:customStyle="1" w:styleId="11">
    <w:name w:val="Обычный1"/>
    <w:pPr>
      <w:spacing w:before="100" w:after="100"/>
    </w:pPr>
    <w:rPr>
      <w:snapToGrid w:val="0"/>
      <w:sz w:val="24"/>
    </w:rPr>
  </w:style>
  <w:style w:type="paragraph" w:customStyle="1" w:styleId="af1">
    <w:name w:val="Документ"/>
    <w:basedOn w:val="a0"/>
    <w:pPr>
      <w:spacing w:line="360" w:lineRule="auto"/>
      <w:ind w:firstLine="709"/>
      <w:jc w:val="both"/>
    </w:pPr>
    <w:rPr>
      <w:rFonts w:ascii="Times New Roman" w:hAnsi="Times New Roman"/>
      <w:sz w:val="28"/>
    </w:rPr>
  </w:style>
  <w:style w:type="paragraph" w:customStyle="1" w:styleId="12">
    <w:name w:val="Обычный1"/>
  </w:style>
  <w:style w:type="paragraph" w:styleId="a">
    <w:name w:val="List Bullet"/>
    <w:basedOn w:val="a0"/>
    <w:autoRedefine/>
    <w:semiHidden/>
    <w:pPr>
      <w:numPr>
        <w:numId w:val="6"/>
      </w:numPr>
    </w:pPr>
    <w:rPr>
      <w:rFonts w:ascii="Times New Roman" w:hAnsi="Times New Roman"/>
    </w:rPr>
  </w:style>
  <w:style w:type="paragraph" w:customStyle="1" w:styleId="13">
    <w:name w:val="Стиль1"/>
    <w:basedOn w:val="a0"/>
    <w:pPr>
      <w:spacing w:line="300" w:lineRule="auto"/>
      <w:ind w:firstLine="720"/>
      <w:jc w:val="both"/>
    </w:pPr>
    <w:rPr>
      <w:rFonts w:ascii="Times New Roman" w:hAnsi="Times New Roman"/>
      <w:sz w:val="28"/>
    </w:rPr>
  </w:style>
  <w:style w:type="paragraph" w:customStyle="1" w:styleId="2001">
    <w:name w:val="Данный показатель Федеральным законом &quot;О федеральном бюджете на 2001 год&quot; не утвержден"/>
    <w:basedOn w:val="a7"/>
    <w:rPr>
      <w:rFonts w:ascii="Times New Roman" w:hAnsi="Times New Roman"/>
      <w:sz w:val="16"/>
    </w:rPr>
  </w:style>
  <w:style w:type="character" w:customStyle="1" w:styleId="14">
    <w:name w:val="Гиперссылка1"/>
    <w:rPr>
      <w:color w:val="0000FF"/>
      <w:u w:val="single"/>
    </w:rPr>
  </w:style>
  <w:style w:type="character" w:styleId="af2">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13686</Words>
  <Characters>78014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Company>
  <LinksUpToDate>false</LinksUpToDate>
  <CharactersWithSpaces>91517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Роль налогов в формировании бюджета РФ</dc:subject>
  <dc:creator>Артур</dc:creator>
  <cp:keywords/>
  <cp:lastModifiedBy>admin</cp:lastModifiedBy>
  <cp:revision>2</cp:revision>
  <cp:lastPrinted>2002-05-08T11:39:00Z</cp:lastPrinted>
  <dcterms:created xsi:type="dcterms:W3CDTF">2014-02-08T03:00:00Z</dcterms:created>
  <dcterms:modified xsi:type="dcterms:W3CDTF">2014-02-08T03:00:00Z</dcterms:modified>
</cp:coreProperties>
</file>