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3E" w:rsidRPr="00F07B0D" w:rsidRDefault="00F07B0D" w:rsidP="00F07B0D">
      <w:pPr>
        <w:pStyle w:val="a5"/>
        <w:widowControl w:val="0"/>
        <w:spacing w:line="360" w:lineRule="auto"/>
        <w:contextualSpacing/>
        <w:rPr>
          <w:sz w:val="28"/>
          <w:szCs w:val="28"/>
        </w:rPr>
      </w:pPr>
      <w:r w:rsidRPr="00F07B0D">
        <w:rPr>
          <w:sz w:val="28"/>
          <w:szCs w:val="28"/>
        </w:rPr>
        <w:t>Федеральное агентство по образованию</w:t>
      </w:r>
    </w:p>
    <w:p w:rsidR="00E8063E" w:rsidRPr="00F07B0D" w:rsidRDefault="00E8063E" w:rsidP="00F07B0D">
      <w:pPr>
        <w:pStyle w:val="a5"/>
        <w:widowControl w:val="0"/>
        <w:spacing w:line="360" w:lineRule="auto"/>
        <w:contextualSpacing/>
        <w:rPr>
          <w:sz w:val="28"/>
          <w:szCs w:val="28"/>
        </w:rPr>
      </w:pPr>
      <w:r w:rsidRPr="00F07B0D">
        <w:rPr>
          <w:sz w:val="28"/>
          <w:szCs w:val="28"/>
        </w:rPr>
        <w:t>Государственное образовательное учреждение высшего профессионального образования</w:t>
      </w:r>
    </w:p>
    <w:p w:rsidR="00E8063E" w:rsidRPr="00F07B0D" w:rsidRDefault="00F07B0D" w:rsidP="00F07B0D">
      <w:pPr>
        <w:pStyle w:val="a5"/>
        <w:widowControl w:val="0"/>
        <w:spacing w:line="360" w:lineRule="auto"/>
        <w:contextualSpacing/>
        <w:rPr>
          <w:sz w:val="28"/>
          <w:szCs w:val="28"/>
        </w:rPr>
      </w:pPr>
      <w:r w:rsidRPr="00F07B0D">
        <w:rPr>
          <w:sz w:val="28"/>
          <w:szCs w:val="28"/>
        </w:rPr>
        <w:t>Амурский государственный университет</w:t>
      </w:r>
    </w:p>
    <w:p w:rsidR="00E8063E" w:rsidRPr="00F07B0D" w:rsidRDefault="00E8063E" w:rsidP="00F07B0D">
      <w:pPr>
        <w:pStyle w:val="a5"/>
        <w:widowControl w:val="0"/>
        <w:spacing w:line="360" w:lineRule="auto"/>
        <w:contextualSpacing/>
        <w:rPr>
          <w:b/>
          <w:sz w:val="28"/>
          <w:szCs w:val="28"/>
        </w:rPr>
      </w:pPr>
      <w:r w:rsidRPr="00F07B0D">
        <w:rPr>
          <w:sz w:val="28"/>
          <w:szCs w:val="28"/>
        </w:rPr>
        <w:t>ГОУВПО «АмГУ»)</w:t>
      </w:r>
    </w:p>
    <w:p w:rsidR="00E8063E" w:rsidRPr="00F07B0D" w:rsidRDefault="00E8063E" w:rsidP="00F07B0D">
      <w:pPr>
        <w:pStyle w:val="1"/>
        <w:widowControl w:val="0"/>
        <w:spacing w:before="0" w:after="0" w:line="360" w:lineRule="auto"/>
        <w:contextualSpacing/>
        <w:rPr>
          <w:rFonts w:ascii="Times New Roman" w:hAnsi="Times New Roman"/>
          <w:b w:val="0"/>
          <w:color w:val="auto"/>
          <w:sz w:val="28"/>
          <w:szCs w:val="28"/>
        </w:rPr>
      </w:pPr>
      <w:r w:rsidRPr="00F07B0D">
        <w:rPr>
          <w:rFonts w:ascii="Times New Roman" w:hAnsi="Times New Roman"/>
          <w:b w:val="0"/>
          <w:color w:val="auto"/>
          <w:sz w:val="28"/>
          <w:szCs w:val="28"/>
        </w:rPr>
        <w:t>Кафедра</w:t>
      </w:r>
      <w:r w:rsidR="00F07B0D">
        <w:rPr>
          <w:rFonts w:ascii="Times New Roman" w:hAnsi="Times New Roman"/>
          <w:b w:val="0"/>
          <w:color w:val="auto"/>
          <w:sz w:val="28"/>
          <w:szCs w:val="28"/>
        </w:rPr>
        <w:t xml:space="preserve"> </w:t>
      </w:r>
      <w:r w:rsidRPr="00F07B0D">
        <w:rPr>
          <w:rFonts w:ascii="Times New Roman" w:hAnsi="Times New Roman"/>
          <w:b w:val="0"/>
          <w:color w:val="auto"/>
          <w:sz w:val="28"/>
          <w:szCs w:val="28"/>
        </w:rPr>
        <w:t>Конституционного права</w:t>
      </w: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F07B0D" w:rsidRDefault="00F07B0D" w:rsidP="00F07B0D">
      <w:pPr>
        <w:widowControl w:val="0"/>
        <w:spacing w:before="0" w:beforeAutospacing="0" w:after="0" w:afterAutospacing="0"/>
        <w:ind w:firstLine="0"/>
        <w:contextualSpacing/>
        <w:jc w:val="center"/>
        <w:rPr>
          <w:rFonts w:ascii="Times New Roman" w:hAnsi="Times New Roman"/>
          <w:b/>
          <w:sz w:val="28"/>
          <w:szCs w:val="28"/>
        </w:rPr>
      </w:pPr>
    </w:p>
    <w:p w:rsidR="00F07B0D" w:rsidRDefault="00F07B0D" w:rsidP="00F07B0D">
      <w:pPr>
        <w:widowControl w:val="0"/>
        <w:spacing w:before="0" w:beforeAutospacing="0" w:after="0" w:afterAutospacing="0"/>
        <w:ind w:firstLine="0"/>
        <w:contextualSpacing/>
        <w:jc w:val="center"/>
        <w:rPr>
          <w:rFonts w:ascii="Times New Roman" w:hAnsi="Times New Roman"/>
          <w:b/>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КОНТРОЛЬНАЯ РАБОТА</w:t>
      </w:r>
    </w:p>
    <w:p w:rsidR="00F07B0D" w:rsidRDefault="00F07B0D"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 xml:space="preserve">по дисциплине </w:t>
      </w:r>
    </w:p>
    <w:p w:rsidR="00F07B0D" w:rsidRPr="00F07B0D" w:rsidRDefault="00F07B0D"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Административное право</w:t>
      </w:r>
    </w:p>
    <w:p w:rsid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на тему:</w:t>
      </w: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Роль обращений граждан в обеспечении законности в государственном управлении</w:t>
      </w: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Pr="00F07B0D" w:rsidRDefault="00E8063E" w:rsidP="00F07B0D">
      <w:pPr>
        <w:widowControl w:val="0"/>
        <w:spacing w:before="0" w:beforeAutospacing="0" w:after="0" w:afterAutospacing="0"/>
        <w:ind w:firstLine="0"/>
        <w:contextualSpacing/>
        <w:jc w:val="center"/>
        <w:rPr>
          <w:rFonts w:ascii="Times New Roman" w:hAnsi="Times New Roman"/>
          <w:sz w:val="28"/>
          <w:szCs w:val="28"/>
        </w:rPr>
      </w:pPr>
    </w:p>
    <w:p w:rsidR="00E8063E" w:rsidRDefault="00E8063E" w:rsidP="00F07B0D">
      <w:pPr>
        <w:widowControl w:val="0"/>
        <w:spacing w:before="0" w:beforeAutospacing="0" w:after="0" w:afterAutospacing="0"/>
        <w:ind w:firstLine="0"/>
        <w:contextualSpacing/>
        <w:jc w:val="center"/>
        <w:rPr>
          <w:rFonts w:ascii="Times New Roman" w:hAnsi="Times New Roman"/>
          <w:sz w:val="28"/>
          <w:szCs w:val="28"/>
        </w:rPr>
      </w:pPr>
      <w:r w:rsidRPr="00F07B0D">
        <w:rPr>
          <w:rFonts w:ascii="Times New Roman" w:hAnsi="Times New Roman"/>
          <w:sz w:val="28"/>
          <w:szCs w:val="28"/>
        </w:rPr>
        <w:t>Благовещенск 2011</w:t>
      </w:r>
    </w:p>
    <w:p w:rsidR="00F07B0D" w:rsidRDefault="00F07B0D">
      <w:pPr>
        <w:spacing w:before="0" w:beforeAutospacing="0" w:after="200" w:afterAutospacing="0" w:line="276" w:lineRule="auto"/>
        <w:ind w:firstLine="0"/>
        <w:jc w:val="left"/>
        <w:rPr>
          <w:rFonts w:ascii="Times New Roman" w:hAnsi="Times New Roman"/>
          <w:sz w:val="28"/>
          <w:szCs w:val="28"/>
        </w:rPr>
      </w:pPr>
      <w:r>
        <w:rPr>
          <w:rFonts w:ascii="Times New Roman" w:hAnsi="Times New Roman"/>
          <w:sz w:val="28"/>
          <w:szCs w:val="28"/>
        </w:rPr>
        <w:br w:type="page"/>
      </w:r>
    </w:p>
    <w:p w:rsidR="00E8063E" w:rsidRPr="00F07B0D" w:rsidRDefault="00E8063E" w:rsidP="00F07B0D">
      <w:pPr>
        <w:widowControl w:val="0"/>
        <w:shd w:val="clear" w:color="auto" w:fill="FFFFFF"/>
        <w:spacing w:before="0" w:beforeAutospacing="0" w:after="0" w:afterAutospacing="0"/>
        <w:rPr>
          <w:rFonts w:ascii="Times New Roman" w:hAnsi="Times New Roman"/>
          <w:bCs/>
          <w:sz w:val="28"/>
          <w:szCs w:val="28"/>
        </w:rPr>
      </w:pPr>
      <w:r w:rsidRPr="00F07B0D">
        <w:rPr>
          <w:rFonts w:ascii="Times New Roman" w:hAnsi="Times New Roman"/>
          <w:bCs/>
          <w:sz w:val="28"/>
          <w:szCs w:val="28"/>
        </w:rPr>
        <w:t>СОДЕРЖАНИЕ</w:t>
      </w:r>
    </w:p>
    <w:p w:rsidR="00F07B0D" w:rsidRPr="00F07B0D" w:rsidRDefault="00F07B0D" w:rsidP="00F07B0D">
      <w:pPr>
        <w:widowControl w:val="0"/>
        <w:tabs>
          <w:tab w:val="left" w:pos="9356"/>
        </w:tabs>
        <w:spacing w:before="0" w:beforeAutospacing="0" w:after="0" w:afterAutospacing="0"/>
        <w:ind w:firstLine="0"/>
        <w:contextualSpacing/>
        <w:rPr>
          <w:rFonts w:ascii="Times New Roman" w:hAnsi="Times New Roman"/>
          <w:sz w:val="28"/>
          <w:szCs w:val="28"/>
        </w:rPr>
      </w:pPr>
      <w:r w:rsidRPr="00F07B0D">
        <w:rPr>
          <w:rFonts w:ascii="Times New Roman" w:hAnsi="Times New Roman"/>
          <w:sz w:val="28"/>
          <w:szCs w:val="28"/>
        </w:rPr>
        <w:t>Введение</w:t>
      </w:r>
    </w:p>
    <w:p w:rsidR="00F07B0D" w:rsidRPr="00F07B0D" w:rsidRDefault="00F07B0D" w:rsidP="00F07B0D">
      <w:pPr>
        <w:widowControl w:val="0"/>
        <w:tabs>
          <w:tab w:val="left" w:pos="9356"/>
        </w:tabs>
        <w:spacing w:before="0" w:beforeAutospacing="0" w:after="0" w:afterAutospacing="0"/>
        <w:ind w:firstLine="0"/>
        <w:contextualSpacing/>
        <w:rPr>
          <w:rFonts w:ascii="Times New Roman" w:hAnsi="Times New Roman"/>
          <w:sz w:val="28"/>
          <w:szCs w:val="28"/>
        </w:rPr>
      </w:pPr>
      <w:r w:rsidRPr="00F07B0D">
        <w:rPr>
          <w:rFonts w:ascii="Times New Roman" w:hAnsi="Times New Roman"/>
          <w:sz w:val="28"/>
          <w:szCs w:val="28"/>
        </w:rPr>
        <w:t>1</w:t>
      </w:r>
      <w:r>
        <w:rPr>
          <w:rFonts w:ascii="Times New Roman" w:hAnsi="Times New Roman"/>
          <w:sz w:val="28"/>
          <w:szCs w:val="28"/>
        </w:rPr>
        <w:t>.</w:t>
      </w:r>
      <w:r w:rsidRPr="00F07B0D">
        <w:rPr>
          <w:rFonts w:ascii="Times New Roman" w:hAnsi="Times New Roman"/>
          <w:sz w:val="28"/>
          <w:szCs w:val="28"/>
        </w:rPr>
        <w:t xml:space="preserve"> Понятие и система способов обеспечения законности в государственном управлении</w:t>
      </w:r>
    </w:p>
    <w:p w:rsidR="00F07B0D" w:rsidRPr="00F07B0D" w:rsidRDefault="00F07B0D" w:rsidP="00F07B0D">
      <w:pPr>
        <w:widowControl w:val="0"/>
        <w:tabs>
          <w:tab w:val="left" w:pos="9356"/>
        </w:tabs>
        <w:spacing w:before="0" w:beforeAutospacing="0" w:after="0" w:afterAutospacing="0"/>
        <w:ind w:firstLine="0"/>
        <w:contextualSpacing/>
        <w:rPr>
          <w:rFonts w:ascii="Times New Roman" w:hAnsi="Times New Roman"/>
          <w:sz w:val="28"/>
          <w:szCs w:val="28"/>
        </w:rPr>
      </w:pPr>
      <w:r w:rsidRPr="00F07B0D">
        <w:rPr>
          <w:rFonts w:ascii="Times New Roman" w:hAnsi="Times New Roman"/>
          <w:sz w:val="28"/>
          <w:szCs w:val="28"/>
        </w:rPr>
        <w:t>2</w:t>
      </w:r>
      <w:r>
        <w:rPr>
          <w:rFonts w:ascii="Times New Roman" w:hAnsi="Times New Roman"/>
          <w:sz w:val="28"/>
          <w:szCs w:val="28"/>
        </w:rPr>
        <w:t>.</w:t>
      </w:r>
      <w:r w:rsidRPr="00F07B0D">
        <w:rPr>
          <w:rFonts w:ascii="Times New Roman" w:hAnsi="Times New Roman"/>
          <w:sz w:val="28"/>
          <w:szCs w:val="28"/>
        </w:rPr>
        <w:t xml:space="preserve"> Роль обращений граждан в обеспечении законности в государственном</w:t>
      </w:r>
      <w:r>
        <w:rPr>
          <w:rFonts w:ascii="Times New Roman" w:hAnsi="Times New Roman"/>
          <w:sz w:val="28"/>
          <w:szCs w:val="28"/>
        </w:rPr>
        <w:t xml:space="preserve"> </w:t>
      </w:r>
      <w:r w:rsidRPr="00F07B0D">
        <w:rPr>
          <w:rFonts w:ascii="Times New Roman" w:hAnsi="Times New Roman"/>
          <w:sz w:val="28"/>
          <w:szCs w:val="28"/>
        </w:rPr>
        <w:t>управлении</w:t>
      </w:r>
    </w:p>
    <w:p w:rsidR="00F07B0D" w:rsidRPr="00F07B0D" w:rsidRDefault="00F07B0D" w:rsidP="00F07B0D">
      <w:pPr>
        <w:widowControl w:val="0"/>
        <w:tabs>
          <w:tab w:val="left" w:pos="9356"/>
        </w:tabs>
        <w:spacing w:before="0" w:beforeAutospacing="0" w:after="0" w:afterAutospacing="0"/>
        <w:ind w:firstLine="0"/>
        <w:contextualSpacing/>
        <w:rPr>
          <w:rFonts w:ascii="Times New Roman" w:hAnsi="Times New Roman"/>
          <w:sz w:val="28"/>
          <w:szCs w:val="28"/>
        </w:rPr>
      </w:pPr>
      <w:r w:rsidRPr="00F07B0D">
        <w:rPr>
          <w:rFonts w:ascii="Times New Roman" w:hAnsi="Times New Roman"/>
          <w:sz w:val="28"/>
          <w:szCs w:val="28"/>
        </w:rPr>
        <w:t>Заключение</w:t>
      </w:r>
    </w:p>
    <w:p w:rsidR="00F07B0D" w:rsidRPr="00F07B0D" w:rsidRDefault="00F07B0D" w:rsidP="00F07B0D">
      <w:pPr>
        <w:widowControl w:val="0"/>
        <w:tabs>
          <w:tab w:val="left" w:pos="9356"/>
        </w:tabs>
        <w:spacing w:before="0" w:beforeAutospacing="0" w:after="0" w:afterAutospacing="0"/>
        <w:ind w:firstLine="0"/>
        <w:contextualSpacing/>
        <w:rPr>
          <w:rFonts w:ascii="Times New Roman" w:hAnsi="Times New Roman"/>
          <w:sz w:val="28"/>
          <w:szCs w:val="28"/>
        </w:rPr>
      </w:pPr>
      <w:r w:rsidRPr="00F07B0D">
        <w:rPr>
          <w:rFonts w:ascii="Times New Roman" w:hAnsi="Times New Roman"/>
          <w:sz w:val="28"/>
          <w:szCs w:val="28"/>
        </w:rPr>
        <w:t>Библиографический список</w:t>
      </w:r>
    </w:p>
    <w:p w:rsidR="00E8063E" w:rsidRPr="00F07B0D" w:rsidRDefault="00E8063E" w:rsidP="00F07B0D">
      <w:pPr>
        <w:widowControl w:val="0"/>
        <w:shd w:val="clear" w:color="auto" w:fill="FFFFFF"/>
        <w:spacing w:before="0" w:beforeAutospacing="0" w:after="0" w:afterAutospacing="0"/>
        <w:rPr>
          <w:rFonts w:ascii="Times New Roman" w:hAnsi="Times New Roman"/>
          <w:bCs/>
          <w:sz w:val="28"/>
          <w:szCs w:val="28"/>
        </w:rPr>
      </w:pPr>
    </w:p>
    <w:p w:rsidR="00F07B0D" w:rsidRDefault="00F07B0D">
      <w:pPr>
        <w:spacing w:before="0" w:beforeAutospacing="0" w:after="200" w:afterAutospacing="0" w:line="276" w:lineRule="auto"/>
        <w:ind w:firstLine="0"/>
        <w:jc w:val="left"/>
        <w:rPr>
          <w:rFonts w:ascii="Times New Roman" w:hAnsi="Times New Roman"/>
          <w:b/>
          <w:bCs/>
          <w:sz w:val="28"/>
          <w:szCs w:val="28"/>
        </w:rPr>
      </w:pPr>
      <w:r>
        <w:rPr>
          <w:rFonts w:ascii="Times New Roman" w:hAnsi="Times New Roman"/>
          <w:b/>
          <w:bCs/>
          <w:sz w:val="28"/>
          <w:szCs w:val="28"/>
        </w:rPr>
        <w:br w:type="page"/>
      </w:r>
    </w:p>
    <w:p w:rsidR="00E8063E" w:rsidRPr="00F07B0D" w:rsidRDefault="00E8063E" w:rsidP="00F07B0D">
      <w:pPr>
        <w:widowControl w:val="0"/>
        <w:shd w:val="clear" w:color="auto" w:fill="FFFFFF"/>
        <w:spacing w:before="0" w:beforeAutospacing="0" w:after="0" w:afterAutospacing="0"/>
        <w:rPr>
          <w:rFonts w:ascii="Times New Roman" w:hAnsi="Times New Roman"/>
          <w:bCs/>
          <w:sz w:val="28"/>
          <w:szCs w:val="28"/>
        </w:rPr>
      </w:pPr>
      <w:r w:rsidRPr="00F07B0D">
        <w:rPr>
          <w:rFonts w:ascii="Times New Roman" w:hAnsi="Times New Roman"/>
          <w:bCs/>
          <w:sz w:val="28"/>
          <w:szCs w:val="28"/>
        </w:rPr>
        <w:t>ВВЕДЕНИЕ</w:t>
      </w:r>
    </w:p>
    <w:p w:rsidR="00F07B0D" w:rsidRDefault="00F07B0D" w:rsidP="00F07B0D">
      <w:pPr>
        <w:widowControl w:val="0"/>
        <w:shd w:val="clear" w:color="auto" w:fill="FFFFFF"/>
        <w:spacing w:before="0" w:beforeAutospacing="0" w:after="0" w:afterAutospacing="0"/>
        <w:contextualSpacing/>
        <w:rPr>
          <w:rFonts w:ascii="Times New Roman" w:hAnsi="Times New Roman"/>
          <w:sz w:val="28"/>
          <w:szCs w:val="28"/>
        </w:rPr>
      </w:pP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соответствии с Конституцией РФ (ст. 15)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Особое значение соблюдение законности имеет в сфере управления. Это обусловливается следующими важнейшими обстоятельствами.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Во-первых, управление охватывает наибольшую сферу деятельности государства и органов местного самоуправления. Здесь осуществляется их многогранная деятельность по руководству экономикой, социально-культурным и административно-политическим строительством. Строжайшее соблюдение законности является важнейшим условием слаженности и функционирования всех звеньев управленческой системы, успешного выполнения стоящих перед управлением задач.</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Во-вторых, субъекты управления, реализуя свои функции и полномочия, осуществляют правоприменительную деятельность. Она сопровождается разработкой и принятием управленческих решений в виде актов применения права (например, приказ о назначении на должность, решение по жалобе гражданина и т. п.). Конкретизируя общие предписания правовых норм, эти акты вызывают возникновение, изменение, прекращение конкретных правовых отношений в контексте различных отраслей права.</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В-третьих, управление осуществляют многочисленные субъекты (органы исполнительной власти, должностные лица и т. д.). С ними чаще всего и имеют дело граждане, различные организации. От их четкой и слаженной работы, построенной на строгом соблюдении законов и подзаконных актов, неукоснительном выполнении возложенных на них обязанностей, во многом зависит правильное, объективное и оперативное решение вопросов, связанных с повседневной жизнью граждан и деятельностью организаций.</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Поэтому органы исполнительной власти обязаны в пределах своей компетенции обеспечивать соблюдение законов и подзаконных актов в деятельности подведомственных организаций, принимать меры по укреплению государственной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В-четвертых, органы управления осуществляют правотворческую деятельность, охватывающую широкую и разнообразную сферу общественной жизни.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Издание нормативных актов органами управления базируется на принципе законности, то есть они</w:t>
      </w:r>
      <w:r w:rsidR="00F07B0D" w:rsidRPr="00F07B0D">
        <w:rPr>
          <w:rFonts w:ascii="Times New Roman" w:hAnsi="Times New Roman"/>
          <w:sz w:val="28"/>
          <w:szCs w:val="28"/>
        </w:rPr>
        <w:t xml:space="preserve"> </w:t>
      </w:r>
      <w:r w:rsidRPr="00F07B0D">
        <w:rPr>
          <w:rFonts w:ascii="Times New Roman" w:hAnsi="Times New Roman"/>
          <w:sz w:val="28"/>
          <w:szCs w:val="28"/>
        </w:rPr>
        <w:t>должны соответствовать законам, основываться на них. Соблюдение законности при издании нормативных актов возрастает в связи с тем, что содержащиеся в них предписания часто затрагивают права и интересы граждан, предприятий, учреждений, организаций. Осуществление правотворческой деятельности в рамках законности усиливает их гарантии.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В-пятых, органы управления наделены широкими полномочиями в области применения мер административного принуждения. Осуществляя административную юрисдикцию, они самостоятельно разрешают конфликты, воздействуют на правонарушителей, применяя меры государственного принуждения.</w:t>
      </w:r>
    </w:p>
    <w:p w:rsidR="00E8063E" w:rsidRPr="00F07B0D" w:rsidRDefault="00E8063E" w:rsidP="00F07B0D">
      <w:pPr>
        <w:widowControl w:val="0"/>
        <w:shd w:val="clear" w:color="auto" w:fill="FFFFFF"/>
        <w:spacing w:before="0" w:beforeAutospacing="0" w:after="0" w:afterAutospacing="0"/>
        <w:rPr>
          <w:rFonts w:ascii="Times New Roman" w:hAnsi="Times New Roman"/>
          <w:sz w:val="28"/>
          <w:szCs w:val="28"/>
        </w:rPr>
      </w:pPr>
      <w:r w:rsidRPr="00F07B0D">
        <w:rPr>
          <w:rFonts w:ascii="Times New Roman" w:hAnsi="Times New Roman"/>
          <w:sz w:val="28"/>
          <w:szCs w:val="28"/>
        </w:rPr>
        <w:t xml:space="preserve">Таким образом, законность охватывает различную управленческую деятельность, обеспечивает единообразное понимание и применение правовых </w:t>
      </w:r>
      <w:r w:rsidR="00F07B0D" w:rsidRPr="00F07B0D">
        <w:rPr>
          <w:rFonts w:ascii="Times New Roman" w:hAnsi="Times New Roman"/>
          <w:sz w:val="28"/>
          <w:szCs w:val="28"/>
        </w:rPr>
        <w:t>норм,</w:t>
      </w:r>
      <w:r w:rsidRPr="00F07B0D">
        <w:rPr>
          <w:rFonts w:ascii="Times New Roman" w:hAnsi="Times New Roman"/>
          <w:sz w:val="28"/>
          <w:szCs w:val="28"/>
        </w:rPr>
        <w:t xml:space="preserve"> как управляющими, так и управляемыми. Она является объективным условием эффективности управления.</w:t>
      </w:r>
    </w:p>
    <w:p w:rsidR="00F07B0D" w:rsidRDefault="00F07B0D" w:rsidP="00F07B0D">
      <w:pPr>
        <w:widowControl w:val="0"/>
        <w:shd w:val="clear" w:color="auto" w:fill="FFFFFF"/>
        <w:tabs>
          <w:tab w:val="left" w:pos="9781"/>
        </w:tabs>
        <w:spacing w:before="0" w:beforeAutospacing="0" w:after="0" w:afterAutospacing="0"/>
        <w:contextualSpacing/>
        <w:rPr>
          <w:rFonts w:ascii="Times New Roman" w:hAnsi="Times New Roman"/>
          <w:sz w:val="28"/>
          <w:szCs w:val="28"/>
        </w:rPr>
      </w:pPr>
    </w:p>
    <w:p w:rsidR="00E8063E" w:rsidRPr="00F07B0D" w:rsidRDefault="00E8063E" w:rsidP="00F07B0D">
      <w:pPr>
        <w:widowControl w:val="0"/>
        <w:shd w:val="clear" w:color="auto" w:fill="FFFFFF"/>
        <w:tabs>
          <w:tab w:val="left" w:pos="9781"/>
        </w:tabs>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br w:type="column"/>
        <w:t>1</w:t>
      </w:r>
      <w:r w:rsidR="00F07B0D">
        <w:rPr>
          <w:rFonts w:ascii="Times New Roman" w:hAnsi="Times New Roman"/>
          <w:sz w:val="28"/>
          <w:szCs w:val="28"/>
        </w:rPr>
        <w:t xml:space="preserve">. </w:t>
      </w:r>
      <w:r w:rsidRPr="00F07B0D">
        <w:rPr>
          <w:rFonts w:ascii="Times New Roman" w:hAnsi="Times New Roman"/>
          <w:sz w:val="28"/>
          <w:szCs w:val="28"/>
        </w:rPr>
        <w:t>ПОНЯТИЕ И СИСТЕМА СПОСОБОВ ОБЕСПЕЧЕНИЯ ЗАКОННОСТИ В ГОСУДАРСТВЕННОМ УПРАВЛЕНИИ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Обеспечение законности в </w:t>
      </w:r>
      <w:r w:rsidRPr="00F07B0D">
        <w:rPr>
          <w:rFonts w:ascii="Times New Roman" w:hAnsi="Times New Roman"/>
          <w:bCs/>
          <w:sz w:val="28"/>
          <w:szCs w:val="28"/>
        </w:rPr>
        <w:t>государственном</w:t>
      </w:r>
      <w:r w:rsidRPr="00F07B0D">
        <w:rPr>
          <w:rFonts w:ascii="Times New Roman" w:hAnsi="Times New Roman"/>
          <w:b/>
          <w:bCs/>
          <w:sz w:val="28"/>
          <w:szCs w:val="28"/>
        </w:rPr>
        <w:t xml:space="preserve"> </w:t>
      </w:r>
      <w:r w:rsidRPr="00F07B0D">
        <w:rPr>
          <w:rFonts w:ascii="Times New Roman" w:hAnsi="Times New Roman"/>
          <w:sz w:val="28"/>
          <w:szCs w:val="28"/>
        </w:rPr>
        <w:t>управлении предполагает деятельность соответствующих государственных формирований, направленную на:</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а) недопущение нарушений в деятельности органов исполнительной власти, их должностных лиц тех требований и предписаний, которые закреплены в действующих законах и подзаконных актах и которыми они руководствуются в своей повседневной работе;</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б) своевременное и оперативное выявление, пресечение и устранение таких нарушений;</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установление причин и условий, им способствующих;</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 привлечение к соответствующей ответственности виновных в нарушении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д) разработку и принятие мер, направленных на устранение причин и условий нарушений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е) создание обстановки неотвратимости ответственности в случае их нарушения.</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Обеспечение законности достигается при помощи организационно-правовых средств. В своей совокупности они представляют собой способы обеспечения законности, а также систему этих способов.</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Данная система включает в себя значительное число различных государственных органов, деятельность которых в разной степени связана с обеспечением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Для одних органов обеспечение законности и дисциплины является лишь одной из многочисленных функций по руководству, управлению отраслью, сферой, комплексом (например, транспортным, топливно-энергетическим и др.). В данном случае деятельность по обеспечению законности и дисциплины осуществляется этими органами в границах их основной деятельности, не связанной в целом с институтом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Наряду с этим государством образуются и такие органы, деятельность которых непосредственно направлена на обеспечение законности в государственной и общественной жизни, в том числе и в сфере управления (например, суды, прокуратура, государственные инспекции, федеральные надзоры и др.).</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Все органы, занимающиеся вопросами обеспечения законности и дисциплины, наделены для этого юридически-властными полномочиями, что придает их деятельности государственно-правовой характер. Такая деятельность понимается в качестве способа обеспечения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Она осуществляется различными органами государственной власти, а также местного самоуправления.</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Особая роль в обеспечении законности и дисциплины принадлежит Президенту РФ как гаранту Конституции РФ, прав и свобод человека и гражданина.</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В процессе деятельности по обеспечению законности и дисциплины в сфере управления названные органы используют в пределах предоставленной компетенции контроль и его разновидности — </w:t>
      </w:r>
      <w:r w:rsidRPr="00F07B0D">
        <w:rPr>
          <w:rFonts w:ascii="Times New Roman" w:hAnsi="Times New Roman"/>
          <w:bCs/>
          <w:sz w:val="28"/>
          <w:szCs w:val="28"/>
        </w:rPr>
        <w:t>проверку исполнения и надзор.</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Сущность и назначение </w:t>
      </w:r>
      <w:r w:rsidRPr="00F07B0D">
        <w:rPr>
          <w:rFonts w:ascii="Times New Roman" w:hAnsi="Times New Roman"/>
          <w:bCs/>
          <w:sz w:val="28"/>
          <w:szCs w:val="28"/>
        </w:rPr>
        <w:t>контроля</w:t>
      </w:r>
      <w:r w:rsidRPr="00F07B0D">
        <w:rPr>
          <w:rFonts w:ascii="Times New Roman" w:hAnsi="Times New Roman"/>
          <w:b/>
          <w:bCs/>
          <w:sz w:val="28"/>
          <w:szCs w:val="28"/>
        </w:rPr>
        <w:t xml:space="preserve"> </w:t>
      </w:r>
      <w:r w:rsidRPr="00F07B0D">
        <w:rPr>
          <w:rFonts w:ascii="Times New Roman" w:hAnsi="Times New Roman"/>
          <w:sz w:val="28"/>
          <w:szCs w:val="28"/>
        </w:rPr>
        <w:t>состоят:</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а) в наблюдении за функционированием соответствующего подконтрольного объекта;</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б) в получении объективной и достоверной информации о состоянии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в принятии мер по предотвращению и устранению нарушений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 в выявлении причин и условий, способствующих правонарушениям;</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д) в принятии мер по привлечению к ответственности лиц, виновных в нарушении законности и дисциплины.</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Контроль, таким образом, призван обеспечивать строгое и неуклонное исполнение законов и подзаконных актов, соблюдение дисциплины органами исполнительной власти, должностными лицами, предприятиями, учреждениями, организациями, общественными объединениями, гражданами.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iCs/>
          <w:sz w:val="28"/>
          <w:szCs w:val="28"/>
        </w:rPr>
        <w:t xml:space="preserve">Проверка исполнения </w:t>
      </w:r>
      <w:r w:rsidRPr="00F07B0D">
        <w:rPr>
          <w:rFonts w:ascii="Times New Roman" w:hAnsi="Times New Roman"/>
          <w:sz w:val="28"/>
          <w:szCs w:val="28"/>
        </w:rPr>
        <w:t>тесно связана с контролем и является составной частью контроля. Она представляет собой такую деятельность, которая позволяет выяснить, что и как сделано во исполнение предписаний и требований закона, подзаконного акта, соответствующего решения (например, вышестоящего органа управления).</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iCs/>
          <w:sz w:val="28"/>
          <w:szCs w:val="28"/>
        </w:rPr>
        <w:t xml:space="preserve">Надзорная деятельность </w:t>
      </w:r>
      <w:r w:rsidRPr="00F07B0D">
        <w:rPr>
          <w:rFonts w:ascii="Times New Roman" w:hAnsi="Times New Roman"/>
          <w:sz w:val="28"/>
          <w:szCs w:val="28"/>
        </w:rPr>
        <w:t>в зависимости от субъектов, ее осуществляющих, подразделяется на два вида.</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Первый вид связан с деятельностью органов прокуратуры по надзору за соблюдением законов в сфере управления </w:t>
      </w:r>
      <w:r w:rsidRPr="00F07B0D">
        <w:rPr>
          <w:rFonts w:ascii="Times New Roman" w:hAnsi="Times New Roman"/>
          <w:iCs/>
          <w:sz w:val="28"/>
          <w:szCs w:val="28"/>
        </w:rPr>
        <w:t>(общий надзор).</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iCs/>
          <w:sz w:val="28"/>
          <w:szCs w:val="28"/>
        </w:rPr>
        <w:t xml:space="preserve">Другой вид надзора — административный надзор. </w:t>
      </w:r>
      <w:r w:rsidRPr="00F07B0D">
        <w:rPr>
          <w:rFonts w:ascii="Times New Roman" w:hAnsi="Times New Roman"/>
          <w:sz w:val="28"/>
          <w:szCs w:val="28"/>
        </w:rPr>
        <w:t>Его суть состоит в наблюдении уполномоченными на то государственными органами и должностными лицами за исполнением действующих в сфере управления разнообразных специальных норм, общеобязательных правил, закрепленных в законах и подзаконных актах (правила дорожного движения, нормы санитарии и др.).</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Наиболее характерные черты надзора сводятся к следующему:</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а) органы надзора (в том числе и прокурорского) осуществляют свои функции и полномочия в отношении тех объектов, которые им организационно не подчинены; органы контроля — в основном в отношении организационно подчиненных и в некоторых случаях в отношении не подчиненных объектов;</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б) в процессе контроля могут применяться меры дисциплинарного воздействия в отношении виновных лиц; в процессе же административного надзора применяются меры административного воздействия к физическим и юридическим лицам;</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по ныне действующему законодательству органы контроля занимаются проверкой различных сторон деятельности подконтрольных объектов; органы административного надзора проверяют соблюдение специальных правил на поднадзорных им объектах.</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Существуют различные виды контроля. Так, в зависимости от объема обследуемой деятельности выделяют общий и специальный контроль. Общий контроль предполагает обследование целого комплекса вопросов деятельности подконтрольного объекта. Назначение специального контроля состоит в осуществлении проверки деятельности подконтрольного объекта по четко определенному вопросу (например, соблюдение ветеринарных правил).</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По стадиям проведения контроля выделяют </w:t>
      </w:r>
      <w:r w:rsidRPr="00F07B0D">
        <w:rPr>
          <w:rFonts w:ascii="Times New Roman" w:hAnsi="Times New Roman"/>
          <w:iCs/>
          <w:sz w:val="28"/>
          <w:szCs w:val="28"/>
        </w:rPr>
        <w:t xml:space="preserve">предварительный, текущий </w:t>
      </w:r>
      <w:r w:rsidRPr="00F07B0D">
        <w:rPr>
          <w:rFonts w:ascii="Times New Roman" w:hAnsi="Times New Roman"/>
          <w:sz w:val="28"/>
          <w:szCs w:val="28"/>
        </w:rPr>
        <w:t xml:space="preserve">и </w:t>
      </w:r>
      <w:r w:rsidRPr="00F07B0D">
        <w:rPr>
          <w:rFonts w:ascii="Times New Roman" w:hAnsi="Times New Roman"/>
          <w:iCs/>
          <w:sz w:val="28"/>
          <w:szCs w:val="28"/>
        </w:rPr>
        <w:t xml:space="preserve">последующий </w:t>
      </w:r>
      <w:r w:rsidRPr="00F07B0D">
        <w:rPr>
          <w:rFonts w:ascii="Times New Roman" w:hAnsi="Times New Roman"/>
          <w:sz w:val="28"/>
          <w:szCs w:val="28"/>
        </w:rPr>
        <w:t>контроль.</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зависимости от субъектов, его осуществляющих, и характера их полномочий можно выделить:</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а) контроль Президента РФ;</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б) контроль органов законодательной (представительной) власти;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контроль органов исполнительной власти;</w:t>
      </w:r>
    </w:p>
    <w:p w:rsidR="00E8063E" w:rsidRPr="00F07B0D" w:rsidRDefault="00E8063E" w:rsidP="00F07B0D">
      <w:pPr>
        <w:widowControl w:val="0"/>
        <w:shd w:val="clear" w:color="auto" w:fill="FFFFFF"/>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 контроль органов судебной власти.</w:t>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p>
    <w:p w:rsidR="00E8063E" w:rsidRPr="00F07B0D"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2</w:t>
      </w:r>
      <w:r w:rsidR="00F07B0D">
        <w:rPr>
          <w:rFonts w:ascii="Times New Roman" w:hAnsi="Times New Roman"/>
          <w:sz w:val="28"/>
          <w:szCs w:val="28"/>
        </w:rPr>
        <w:t>.</w:t>
      </w:r>
      <w:r w:rsidRPr="00F07B0D">
        <w:rPr>
          <w:rFonts w:ascii="Times New Roman" w:hAnsi="Times New Roman"/>
          <w:sz w:val="28"/>
          <w:szCs w:val="28"/>
        </w:rPr>
        <w:t xml:space="preserve"> РОЛЬ ОБРАЩЕНИЙ ГРАЖДАН В ОБЕСПЕЧЕНИИ ЗАКОННОСТИ В ГОСУДАРСТВЕННОМ УПРАВЛЕНИИ</w:t>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p>
    <w:p w:rsidR="00E8063E" w:rsidRPr="00F07B0D"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Одним из важных конституционных прав человека и гражданина является право на обращения в государственные органы. Оно закреплено в статье 33 Конституции Российской Федерации, которая предусматривает, что граждане России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 укрепления связей государственного аппарата с населением, одной из форм участия граждан в управлении делами государства, существенным источником информации при решении вопросов государственного и социально-культурного строительства и иных вопросов деятельности государства и общества.</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праве на обращение проявляется возможность удовлетворения личных, государственных и общественных интересов. Обращения граждан способствуют усилению контроля народа за деятельностью государственных органов и органов местного самоуправления, борьбе с бюрократизмом, волокитой и другими недостатками в их работе.</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Раскрытие содержания правоотношений, связанных с предоставлением гражданину закрепленного за ним действующей Конституцией права на обращение, требовало принятия посвященного этому федерального закона. Однако его разработка затянулась на долгие годы, и на территории России продолжал действовать Указ Президиума Верховного Совета СССР от 12 апреля 1968 г. "О порядке рассмотрения предложений, заявлений и жалоб граждан", в ред. от 4 марта 1980 г., от 2 февраля 1988 г. (Ведомости СССР. 1968. N 17. ст. 144; 1980. N 11. ст. 192; 1988. N 6. ст. 94) в той мере, в какой его положения не противоречили Конституции РФ.</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2 мая 2006 г. принят ФЗ "О порядке рассмотрения обращений граждан Российской Федерации", который вступил в силу по истечении 180 дней после его официального опубликования в "Российской газете" 5 мая 2006 г.</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Сферой регулирования данного ФЗ являются правоотношения, связанные с реализацией гражданином России конституционного права на обращение в государственные органы и органы местного самоуправления, а также установление порядка рассмотрения обращений граждан этими органами и должностными лицами. Порядок рассмотрения обращений граждан распространяется и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РФ или федеральным законом, что вполне соответствует принципу, закрепленному в ч. 3 ст. 62 Конституции, о правах и обязанностях иностранных граждан и лиц без гражданства в Российской Федерации.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Вопросу рассмотрения коллективных обращений граждан уделено внимание и в ФЗ от 19 июня 2004 г. "О собраниях, митингах, демонстрациях, шествиях и пикетированиях". В его ст. 18 установлено, что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РФ, сообщить о принятых решениях организатору публичного мероприятия.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Федеральный закон от 2 мая 2006 г. установил, что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или иными федеральными законами.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Законы и иные правовые акты субъектов РФ могут устанавливать положения, направленные на защиту прав граждан на обращение, в том числе устанавливать гарантии права граждан на обращение, дополняющие гарантии, установленные указанным ФЗ. Отсюда вытекает, что никакие ограничения в реализации права граждан на обращение субъекты Федерации устанавливать не вправе.</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Что же касается иного порядка рассмотрения обращений, то он установлен рядом федеральных законов. Так, порядок подачи и рассмотрения жалоб и других видов обращений, связанных с осуществлением правосудия по гражданским, арбитражным и уголовным делам, определяется соответственно гражданским процессуальным, арбитражно-процессуальным и уголовно-процессуальным законодательством. Особенности подачи и рассмотрения жалоб по делам об административных правонарушениях регламентированы КоАП.</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Требования, предъявляемые к жалобе, направляемой в Конституционный Суд, определены в ч. 4 ст. 125 Конституции и ФКЗ "О Конституционном Суде Российской Федерации" (ст. 3, 36-39, 96-97). Этим же ФКЗ установлен и порядок рассмотрения индивидуальных и коллективных жалоб. С требованием проверить конституционность закона, примененного или подлежащего применению в конкретном деле, могут обратиться отдельные граждане, группы граждан, общественные объединения по вопросам, затрагивающим интересы входящих в них членов.</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Поскольку в соответствии со ст. 4 Закона РФ от 27 апреля 1993 г. "Об обжаловании в суд действий и решений нарушающих права и свободы граждан" (в ред. ФЗ от 14 декабря 1995 г.) гражданин до обращения с жалобой в суд на действия (решения), нарушающие его права и свободы, вправе обратиться с такой жалобой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 возникает вопрос, распространяются ли положения ФЗ от 2 мая 2006 г. на данные обращения и в какой мере.</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Представляется, что при учете особенностей Закона от 27 апреля 1993 г. на этот вопрос следует ответить положительно, так как в этом Законе в должной мере не урегулирован порядок подачи и рассмотрения жалоб. Сказано лишь, что вышестоящий в порядке подчиненности орган, объединение, должностное лицо обязаны рассмотреть жалобу в месячный срок.</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Между тем наличие точно определенного порядка подачи и рассмотрения жалоб непосредственно в законе бесспорно важно для обеспечения и защиты прав граждан не только в суде, но и в других властных структурах, решения возникших вопросов, не прибегая к помощи суда, что обременено дополнительными требованиями и большими временными затратами.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ФЗ от 2 мая 2006 г. раскрывается содержание применяемых им основных терминов, а именно:</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обращение гражданина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Законе указывается, что граждане реализуют право на обращение свободно и добровольно, а рассмотрение обращений осуществляется бесплатно. Первое указывает на недопустимость манипулировать правом гражданина, а последнее существенным образом отличает такие обращения от, например, подаваемых исковых требований в суд. Ясно, что это является существенным обстоятельством, облегчающим устранение допущенных нарушений и восстановление прав граждан.</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Право гражданина подавать жалобу не ограничивается возможностью направить ее в упомянутые органы либо должностному лицу и требовать своевременного рассмотрения. Закон наделяет гражданина определенными правами и при ее рассмотрении.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числе этих прав: представление дополнительных документов и материалов либо обращение с просьбой об их истребовании;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Под иной охраняемой федеральным законом тайной имеется, в частности, в виду коммерческая тайна, тайна усыновления (удочерения), запрет на разглашение которой установлен статьей 139 Семейного кодекса, что влечет уголовную ответственность по ст. 155 УК. Несомненно, и в данном случае охране подлежат и конституционные права на неприкосновенность частной жизни, личной и семейной тайны, тайна переписки, телефонных переговоров, телеграфных и иных сообщений (ст. 23 Конституции).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Гражданин имеет право получать письменный ответ по существу поставленных в обращении вопросов; в то же время гражданину предоставлено право обращаться с заявлением о прекращении рассмотрения обращения. Предоставлено также право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РФ.</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Закон содержит требования, предъявляемые к письменному обращению. В нем гражданин в обязательном порядке должен указать либо наименование государственного органа или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 конечно, должны быть изложены суть предложения, заявления или жалобы, обоснование. В случае необходимости в подтверждение своих доводов гражданин прилагает к письменному обращению документы и материалы либо их копии.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ФЗ.</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Закон (ст. 6) устанавливает запрет преследования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или других лиц прав, свобод и законных интересов.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Ряд требований Закон предъявляет к направлению и регистрации письменного обращения (ст. 8). В ч. 3-5 ст. 8 есть указания, касающиеся неподведомственных обращений. Учитывая принципиальный характер этих норм, приводится их текст.</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"Если обращение содержит вопросы, решение которых не входит в компетенцию данных органов или должностного лица, оно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Не вызывает сомнений, что принятие приведенных норм ФЗ имело целью помочь гражданину в решении без всяких проволочек поставленных в обращении вопросов. Это подчеркивается предоставлением органу или должностному лицу, направившим обращение в орган, компетентный рассмотреть его, права запрашивать о результатах рассмотрения обращения.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Вместе с тем категоричность требований настораживает и вызывает определенные сомнения. Учтено ли, что требования адресованы огромному количеству должностных лиц и других специалистов, работающих в многочисленных государственных органах и органах местного самоуправления? Знают ли и могут ли они знать подведомственность всех органов государства, которым придется направлять обращение? Известно, что даже опытные юристы нередко затрудняются разграничить полномочия судов общей юрисдикции и арбитражных судов. Трудности в определении органа, которому подведомственна та или иная жалоба, связаны и с частыми изменениями полномочий различных органов.</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 xml:space="preserve">Правильное решение данной проблемы </w:t>
      </w:r>
      <w:r w:rsidR="00F07B0D" w:rsidRPr="00F07B0D">
        <w:rPr>
          <w:rFonts w:ascii="Times New Roman" w:hAnsi="Times New Roman"/>
          <w:sz w:val="28"/>
          <w:szCs w:val="28"/>
        </w:rPr>
        <w:t>требует,</w:t>
      </w:r>
      <w:r w:rsidRPr="00F07B0D">
        <w:rPr>
          <w:rFonts w:ascii="Times New Roman" w:hAnsi="Times New Roman"/>
          <w:sz w:val="28"/>
          <w:szCs w:val="28"/>
        </w:rPr>
        <w:t xml:space="preserve"> по крайней </w:t>
      </w:r>
      <w:r w:rsidR="00F07B0D" w:rsidRPr="00F07B0D">
        <w:rPr>
          <w:rFonts w:ascii="Times New Roman" w:hAnsi="Times New Roman"/>
          <w:sz w:val="28"/>
          <w:szCs w:val="28"/>
        </w:rPr>
        <w:t>мере,</w:t>
      </w:r>
      <w:r w:rsidRPr="00F07B0D">
        <w:rPr>
          <w:rFonts w:ascii="Times New Roman" w:hAnsi="Times New Roman"/>
          <w:sz w:val="28"/>
          <w:szCs w:val="28"/>
        </w:rPr>
        <w:t xml:space="preserve"> оперативного изучения практики применения упомянутых норм ст. 8 Закона и на этой основе при необходимости внесения коррективов в упомянутые положения статьи. Кроме того, уже сейчас по возможности требуется как можно полнее информировать заинтересованные органы о полномочиях существующих государственных органов и органов местного самоуправления.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Что же касается права органа или должностного лица при переадресации обращения запрашивать в случае необходимости о результатах его рассмотрения, то это может быть фактором более внимательного отношения к обращению, а в ряде случаев представлять интерес и для деятельности органа, направившего обращение по подведомственности.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Закон запрещает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Если направление такой жалобы органу или должностному лицу, в компетенцию которых входит решение поставленных вопросов, невозможно, жалоба возвращается гражданину с разъяснением его права обжаловать соответствующее решение или действие (бездействие) в суд.</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Обращение, поступившее в орган или должностному лицу в соответствии с их компетенцией, подлежит обязательному рассмотрению. В случае необходимости обращение может быть рассмотрено с выездом на место. Это, например, может быть вызвано просьбой заявителя проверить достоверность указанных им в жалобе фактов. При хорошей подготовке рассмотрения обращения с выездом на место это может быть полезно и с точки зрения воспитательного воздействия на присутствующих.</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Значительное место в Законе занимают положения, непосредственно относящиеся к рассмотрению обращений, принятию мер, направленных на восстановление или защиту нарушенных прав, свобод и законных интересов граждан. В числе таких мер указывается на обязанность упомянутых органов и должностного лица обеспечивать объективное, всестороннее и своевременное рассмотрение обращения, в случае необходимости - с участием гражданина, направившего обращение. Для этой цели могут быть, в частности, запрошены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По направленному запросу в течение 15 дней должны быть предоставлены такие документы и материалы, за исключением документов и материалов, в которых содержатся сведения, составляющие государственную тайну или иную охраняемую законом тайну, и для которых установлен особый порядок предоставления.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Если обращение поступило по информационным системам общего пользования, ответ дается по почтовому адресу, указанному в обращении.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Ряд положений Закона посвящен особым случаям, связанным с отдельными обращениями. Это касается, например, обращения, в котором обжалуется судебное решение. Такое обращение подлежит возвращению заявителю, но с обязательным разъяснением порядка обжалования данного судебного решения. Такое требование предполагает необходимость исключить формальный подход к обращениям граждан, помочь им в решении беспокоящего их вопроса.</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Одной из новелл для российского законодательства является положение, содержащееся в ч. 5 ст. 11 Закона. Ее содержание таково:</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Судя по содержанию нормы, она направлена на борьбу с сутяжничеством и волокитой, т.е. с явлениями бесспорно негативными. Однако при конструировании упомянутой нормы законодатель без достаточных оснований исходит из презумпции компетентности и добросовестности должностного лица, рассмотревшего жалобу или другое обращение, и недобросовестности гражданина, направившего обращение. Представляется, что в приведенном случае решение о прекращении переписки с гражданином должен принимать не исполнитель, если он и должностное лицо, а вышестоящее должностное лицо либо руководитель органа государственной власти или органа местного самоуправления либо его заместитель. Естественно, что такому решению должно предшествовать тщательное изучение доводов и обстоятельств, приведенных в обращении, и сопоставление их с данными ответами.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должностному лицу, и, естественно, его обращение должно быть рассмотрено в установленном законом порядке.</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Законе предусмотрен единый срок рассмотрения обращения для всех видов письменного обращения в государственные органы, органы местного самоуправления или к должностному лицу - 30 дней со дня регистрации обращения. В исключительных случаях, а также в случае направления запроса о высылке из других государственных органов, органов местного самоуправления или находящихся у должностных лиц документов и материалов срок рассмотрения обращения может быть продлен, но не более чем на 30 дней, с уведомлением об этом гражданина, направившего обращение. Это право предоставлено руководителю государственного органа или органа местного самоуправления, должностному лицу и уполномоченному на то лицу.</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Под исключительными случаями, о которых сказано выше, можно, например, понимать большой и разнообразный круг вопросов, поставленных в обращении, их сложность, множество законодательных и других нормативных актов, подлежащих изучению и анализу для дачи ответа, и другие подобные причины, которые могут быть учтены при принятии решения о продлении срока рассмотрения обращения.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Значительное место в Законе занимают положения, регулирующие личный прием граждан руководителями государственных органов, органов местного самоуправления и уполномоченными на то лицами. Закон требует, чтобы информация о месте приема, а также об установленных для приема днях и часах доводилась до сведения граждан. Можно заметить, что в Законе некоторые положения о праве граждан обращаться лично в государственные органы и органы местного самоуправления реализуются в меньшей мере, чем те, которым были изложены в названном выше Указе Президиума Верховного Совета СССР. В нем руководителям государственных органов было предписано в обязательном порядке проводить личный прием граждан в удобное для них время, в необходимых случаях - в вечерние часы, по месту работы и жительства. В названном Законе такого категорического требования ведения приема граждан не высказано. Этот пробел может быть восполнен субъектами Федерации.</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то же время регламентация личного приема граждан в Законе довольно подробная, и ряд норм являются совершенно новыми. Это, например, указание на обязанность гражданина на личном приеме предъявить документ, удостоверяющий его личность, обязанность занесения на карточку личного приема гражданина содержания его устного обращения, дача заявителю письменного ответа на поставленные в обращении вопросы. Исключением из этого правила является случай, когда изложенные в устном обращении факты и обстоятельства являются очевидными и не требуют проверки. Однако ограничиться устным ответом можно лишь при согласии гражданина.</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Если в ходе личного приема принято письменное обращение, оно регистрируется и рассматривается в порядке, установленном Законом для рассмотрения таких обращений.</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случае если в обращении содержатся вопросы, решение которых не входит в полномочия органа или должностного лица, гражданину разъясняется, куда и в каком порядке ему следует обратиться.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Прием граждан должен играть важную роль в исполнении лежащих на государственных органах, органах местного самоуправления и должностных лицах в пределах их компетенции обязанностей анализировать содержание поступающих обращений, выявлять и устранять причины нарушения прав, свобод и интересов граждан. В результате общения с гражданами на личном приеме такая работа может проводиться целенаправленно и особенно эффективно.</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Совершенно новой нормой в российском законодательстве об обращениях граждан, включая его советский период, является имеющаяся в настоящем Законе норма о праве граждан на возмещение причиненных убытков и компенсацию морального вреда, причиненного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 (ст. 16).</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Хотя это частный случай, подпадающий под действие общих норм гражданского законодательства (ст. 12, 151, 1099-1101 ГК), включение их в данный Закон имеет принципиальное значение с точки зрения обеспечения права граждан на обращение, повышения ответственности органов и должностных лиц, рассматривающих эти обращения.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 Этот случай является исключением из упомянутого выше правила о том, что рассмотрение обращений граждан осуществляется бесплатно.</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E8063E" w:rsidRPr="00217BCF" w:rsidRDefault="00FA7245" w:rsidP="00F07B0D">
      <w:pPr>
        <w:widowControl w:val="0"/>
        <w:spacing w:before="0" w:beforeAutospacing="0" w:after="0" w:afterAutospacing="0"/>
        <w:contextualSpacing/>
        <w:rPr>
          <w:rFonts w:ascii="Times New Roman" w:hAnsi="Times New Roman"/>
          <w:color w:val="FFFFFF"/>
          <w:sz w:val="28"/>
          <w:szCs w:val="28"/>
        </w:rPr>
      </w:pPr>
      <w:r w:rsidRPr="00217BCF">
        <w:rPr>
          <w:rFonts w:ascii="Times New Roman" w:hAnsi="Times New Roman"/>
          <w:color w:val="FFFFFF"/>
          <w:sz w:val="28"/>
          <w:szCs w:val="28"/>
        </w:rPr>
        <w:t>обращение гражданин управление законность</w:t>
      </w:r>
    </w:p>
    <w:p w:rsidR="00F07B0D" w:rsidRDefault="00F07B0D">
      <w:pPr>
        <w:spacing w:before="0" w:beforeAutospacing="0" w:after="200" w:afterAutospacing="0" w:line="276" w:lineRule="auto"/>
        <w:ind w:firstLine="0"/>
        <w:jc w:val="left"/>
        <w:rPr>
          <w:rFonts w:ascii="Times New Roman" w:hAnsi="Times New Roman"/>
          <w:sz w:val="28"/>
          <w:szCs w:val="28"/>
        </w:rPr>
      </w:pPr>
      <w:r>
        <w:rPr>
          <w:rFonts w:ascii="Times New Roman" w:hAnsi="Times New Roman"/>
          <w:sz w:val="28"/>
          <w:szCs w:val="28"/>
        </w:rPr>
        <w:br w:type="page"/>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ЗАКЛЮЧЕНИЕ</w:t>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p>
    <w:p w:rsidR="00E8063E" w:rsidRPr="00F07B0D"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Одним из важных конституционных прав человека и гражданина является право на обращения в государственные органы. Оно закреплено в статье 33 Конституции Российской Федерации, которая предусматривает, что граждане России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rsidR="00E8063E" w:rsidRPr="00F07B0D" w:rsidRDefault="00E8063E" w:rsidP="00F07B0D">
      <w:pPr>
        <w:widowControl w:val="0"/>
        <w:autoSpaceDE w:val="0"/>
        <w:autoSpaceDN w:val="0"/>
        <w:adjustRightInd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Раскрытие содержания правоотношений, связанных с предоставлением гражданину закрепленного за ним действующей Конституцией права на обращение, требовало принятия посвященного этому федерального закона. 2 мая 2006 г. принят ФЗ "О порядке рассмотрения обращений граждан Российской Федерации". Сферой регулирования данного ФЗ являются правоотношения, связанные с реализацией гражданином России конституционного права на обращение в государственные органы и органы местного самоуправления, а также установление порядка рассмотрения обращений граждан этими органами и должностными лицами. Порядок рассмотрения обращений граждан распространяется и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РФ или федеральным законом, что вполне соответствует принципу, закрепленному в ч. 3 ст. 62 Конституции, о правах и обязанностях иностранных граждан и лиц без гражданства в Российской Федерации.</w:t>
      </w:r>
    </w:p>
    <w:p w:rsidR="00E8063E" w:rsidRPr="00F07B0D" w:rsidRDefault="00E8063E" w:rsidP="00F07B0D">
      <w:pPr>
        <w:widowControl w:val="0"/>
        <w:spacing w:before="0" w:beforeAutospacing="0" w:after="0" w:afterAutospacing="0"/>
        <w:contextualSpacing/>
        <w:rPr>
          <w:rFonts w:ascii="Times New Roman" w:hAnsi="Times New Roman"/>
          <w:sz w:val="28"/>
          <w:szCs w:val="28"/>
        </w:rPr>
      </w:pPr>
    </w:p>
    <w:p w:rsidR="00F07B0D" w:rsidRDefault="00F07B0D">
      <w:pPr>
        <w:spacing w:before="0" w:beforeAutospacing="0" w:after="200" w:afterAutospacing="0" w:line="276" w:lineRule="auto"/>
        <w:ind w:firstLine="0"/>
        <w:jc w:val="left"/>
        <w:rPr>
          <w:rFonts w:ascii="Times New Roman" w:hAnsi="Times New Roman"/>
          <w:sz w:val="28"/>
          <w:szCs w:val="28"/>
        </w:rPr>
      </w:pPr>
      <w:r>
        <w:rPr>
          <w:rFonts w:ascii="Times New Roman" w:hAnsi="Times New Roman"/>
          <w:sz w:val="28"/>
          <w:szCs w:val="28"/>
        </w:rPr>
        <w:br w:type="page"/>
      </w:r>
    </w:p>
    <w:p w:rsidR="00E8063E" w:rsidRDefault="00E8063E" w:rsidP="00F07B0D">
      <w:pPr>
        <w:widowControl w:val="0"/>
        <w:spacing w:before="0" w:beforeAutospacing="0" w:after="0" w:afterAutospacing="0"/>
        <w:contextualSpacing/>
        <w:rPr>
          <w:rFonts w:ascii="Times New Roman" w:hAnsi="Times New Roman"/>
          <w:sz w:val="28"/>
          <w:szCs w:val="28"/>
        </w:rPr>
      </w:pPr>
      <w:r w:rsidRPr="00F07B0D">
        <w:rPr>
          <w:rFonts w:ascii="Times New Roman" w:hAnsi="Times New Roman"/>
          <w:sz w:val="28"/>
          <w:szCs w:val="28"/>
        </w:rPr>
        <w:t>БИБЛИОГРАФИЧЕСКИЙ СПИСОК</w:t>
      </w:r>
    </w:p>
    <w:p w:rsidR="00F07B0D" w:rsidRPr="00F07B0D" w:rsidRDefault="00F07B0D" w:rsidP="00F07B0D">
      <w:pPr>
        <w:widowControl w:val="0"/>
        <w:spacing w:before="0" w:beforeAutospacing="0" w:after="0" w:afterAutospacing="0"/>
        <w:contextualSpacing/>
        <w:rPr>
          <w:rFonts w:ascii="Times New Roman" w:hAnsi="Times New Roman"/>
          <w:sz w:val="28"/>
          <w:szCs w:val="28"/>
        </w:rPr>
      </w:pPr>
    </w:p>
    <w:p w:rsidR="00E8063E" w:rsidRPr="00F07B0D" w:rsidRDefault="00E8063E" w:rsidP="00F07B0D">
      <w:pPr>
        <w:pStyle w:val="a7"/>
        <w:widowControl w:val="0"/>
        <w:numPr>
          <w:ilvl w:val="0"/>
          <w:numId w:val="1"/>
        </w:numPr>
        <w:shd w:val="clear" w:color="auto" w:fill="FFFFFF"/>
        <w:tabs>
          <w:tab w:val="left" w:pos="284"/>
        </w:tabs>
        <w:spacing w:line="360" w:lineRule="auto"/>
        <w:ind w:left="0" w:firstLine="0"/>
        <w:rPr>
          <w:rFonts w:ascii="Times New Roman" w:hAnsi="Times New Roman" w:cs="Times New Roman"/>
          <w:sz w:val="28"/>
          <w:szCs w:val="28"/>
        </w:rPr>
      </w:pPr>
      <w:r w:rsidRPr="00F07B0D">
        <w:rPr>
          <w:rFonts w:ascii="Times New Roman" w:hAnsi="Times New Roman" w:cs="Times New Roman"/>
          <w:sz w:val="28"/>
          <w:szCs w:val="28"/>
        </w:rPr>
        <w:t>Алехин А.П. Административное право / А.П. Алехин, А.А. Кармолицкий, Ю.М. Козлов. – М.: Зерцало-М, 2005. – 608 с.</w:t>
      </w:r>
    </w:p>
    <w:p w:rsidR="00E8063E" w:rsidRPr="00F07B0D" w:rsidRDefault="00E8063E" w:rsidP="00F07B0D">
      <w:pPr>
        <w:pStyle w:val="a7"/>
        <w:widowControl w:val="0"/>
        <w:numPr>
          <w:ilvl w:val="0"/>
          <w:numId w:val="1"/>
        </w:numPr>
        <w:shd w:val="clear" w:color="auto" w:fill="FFFFFF"/>
        <w:tabs>
          <w:tab w:val="left" w:pos="284"/>
        </w:tabs>
        <w:spacing w:line="360" w:lineRule="auto"/>
        <w:ind w:left="0" w:firstLine="0"/>
        <w:rPr>
          <w:rFonts w:ascii="Times New Roman" w:hAnsi="Times New Roman" w:cs="Times New Roman"/>
          <w:sz w:val="28"/>
          <w:szCs w:val="28"/>
        </w:rPr>
      </w:pPr>
      <w:r w:rsidRPr="00F07B0D">
        <w:rPr>
          <w:rFonts w:ascii="Times New Roman" w:hAnsi="Times New Roman" w:cs="Times New Roman"/>
          <w:sz w:val="28"/>
          <w:szCs w:val="28"/>
        </w:rPr>
        <w:t>Атаманчук Г.В. Административное право: Учебник / Г.В. Атаманчук. – М.: Изд-во РАГС, 2003. – 580 с.</w:t>
      </w:r>
    </w:p>
    <w:p w:rsidR="00E8063E" w:rsidRPr="00F07B0D" w:rsidRDefault="00E8063E" w:rsidP="00F07B0D">
      <w:pPr>
        <w:pStyle w:val="a7"/>
        <w:widowControl w:val="0"/>
        <w:numPr>
          <w:ilvl w:val="0"/>
          <w:numId w:val="1"/>
        </w:numPr>
        <w:shd w:val="clear" w:color="auto" w:fill="FFFFFF"/>
        <w:tabs>
          <w:tab w:val="left" w:pos="284"/>
        </w:tabs>
        <w:spacing w:line="360" w:lineRule="auto"/>
        <w:ind w:left="0" w:firstLine="0"/>
        <w:rPr>
          <w:rFonts w:ascii="Times New Roman" w:hAnsi="Times New Roman" w:cs="Times New Roman"/>
          <w:sz w:val="28"/>
          <w:szCs w:val="28"/>
        </w:rPr>
      </w:pPr>
      <w:r w:rsidRPr="00F07B0D">
        <w:rPr>
          <w:rFonts w:ascii="Times New Roman" w:hAnsi="Times New Roman" w:cs="Times New Roman"/>
          <w:sz w:val="28"/>
          <w:szCs w:val="28"/>
        </w:rPr>
        <w:t>Бахрах Д.Н. Административное право: Учебник рек. Мин обр. РФ / Д.Н. Бахрах, Б.В. Россинский, Ю.Н. Старилов. – М.: Норма, 2007. – 816 с.</w:t>
      </w:r>
    </w:p>
    <w:p w:rsidR="00E8063E" w:rsidRPr="00F07B0D" w:rsidRDefault="00E8063E" w:rsidP="00F07B0D">
      <w:pPr>
        <w:pStyle w:val="a7"/>
        <w:widowControl w:val="0"/>
        <w:numPr>
          <w:ilvl w:val="0"/>
          <w:numId w:val="1"/>
        </w:numPr>
        <w:shd w:val="clear" w:color="auto" w:fill="FFFFFF"/>
        <w:tabs>
          <w:tab w:val="left" w:pos="284"/>
        </w:tabs>
        <w:spacing w:line="360" w:lineRule="auto"/>
        <w:ind w:left="0" w:firstLine="0"/>
        <w:rPr>
          <w:rFonts w:ascii="Times New Roman" w:hAnsi="Times New Roman" w:cs="Times New Roman"/>
          <w:sz w:val="28"/>
          <w:szCs w:val="28"/>
        </w:rPr>
      </w:pPr>
      <w:r w:rsidRPr="00F07B0D">
        <w:rPr>
          <w:rFonts w:ascii="Times New Roman" w:hAnsi="Times New Roman" w:cs="Times New Roman"/>
          <w:sz w:val="28"/>
          <w:szCs w:val="28"/>
        </w:rPr>
        <w:t>Звоненко Д.П. Административное право / Д.П. Звоненко, А.Ю. Малуиов, Г.Ю. Малумов. – М.:Юстицинформ, 2007. – 416 с.</w:t>
      </w:r>
    </w:p>
    <w:p w:rsidR="00E8063E" w:rsidRPr="00F07B0D" w:rsidRDefault="00E8063E" w:rsidP="00F07B0D">
      <w:pPr>
        <w:pStyle w:val="a7"/>
        <w:widowControl w:val="0"/>
        <w:numPr>
          <w:ilvl w:val="0"/>
          <w:numId w:val="1"/>
        </w:numPr>
        <w:shd w:val="clear" w:color="auto" w:fill="FFFFFF"/>
        <w:tabs>
          <w:tab w:val="left" w:pos="284"/>
        </w:tabs>
        <w:spacing w:line="360" w:lineRule="auto"/>
        <w:ind w:left="0" w:firstLine="0"/>
        <w:rPr>
          <w:rFonts w:ascii="Times New Roman" w:hAnsi="Times New Roman" w:cs="Times New Roman"/>
          <w:sz w:val="28"/>
          <w:szCs w:val="28"/>
        </w:rPr>
      </w:pPr>
      <w:r w:rsidRPr="00F07B0D">
        <w:rPr>
          <w:rFonts w:ascii="Times New Roman" w:hAnsi="Times New Roman" w:cs="Times New Roman"/>
          <w:sz w:val="28"/>
          <w:szCs w:val="28"/>
        </w:rPr>
        <w:t>Попов Л.Л. Административное право: Учебник рек. Мин обр. РФ / Л.Л. Попов. – М.: Юристъ, 2002. – 650 с.</w:t>
      </w:r>
    </w:p>
    <w:p w:rsidR="00E8063E" w:rsidRPr="00217BCF" w:rsidRDefault="00E8063E" w:rsidP="00F07B0D">
      <w:pPr>
        <w:widowControl w:val="0"/>
        <w:spacing w:before="0" w:beforeAutospacing="0" w:after="0" w:afterAutospacing="0"/>
        <w:contextualSpacing/>
        <w:rPr>
          <w:rFonts w:ascii="Times New Roman" w:hAnsi="Times New Roman"/>
          <w:color w:val="FFFFFF"/>
          <w:sz w:val="28"/>
          <w:szCs w:val="28"/>
        </w:rPr>
      </w:pPr>
      <w:bookmarkStart w:id="0" w:name="_GoBack"/>
      <w:bookmarkEnd w:id="0"/>
    </w:p>
    <w:sectPr w:rsidR="00E8063E" w:rsidRPr="00217BCF" w:rsidSect="00F07B0D">
      <w:headerReference w:type="default" r:id="rId7"/>
      <w:headerReference w:type="first" r:id="rId8"/>
      <w:footerReference w:type="firs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53" w:rsidRDefault="00D86853" w:rsidP="00F07B0D">
      <w:pPr>
        <w:spacing w:before="0" w:after="0" w:line="240" w:lineRule="auto"/>
      </w:pPr>
      <w:r>
        <w:separator/>
      </w:r>
    </w:p>
  </w:endnote>
  <w:endnote w:type="continuationSeparator" w:id="0">
    <w:p w:rsidR="00D86853" w:rsidRDefault="00D86853" w:rsidP="00F07B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0D" w:rsidRPr="00F07B0D" w:rsidRDefault="00F07B0D" w:rsidP="00F07B0D">
    <w:pPr>
      <w:pStyle w:val="a3"/>
      <w:ind w:firstLine="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53" w:rsidRDefault="00D86853" w:rsidP="00F07B0D">
      <w:pPr>
        <w:spacing w:before="0" w:after="0" w:line="240" w:lineRule="auto"/>
      </w:pPr>
      <w:r>
        <w:separator/>
      </w:r>
    </w:p>
  </w:footnote>
  <w:footnote w:type="continuationSeparator" w:id="0">
    <w:p w:rsidR="00D86853" w:rsidRDefault="00D86853" w:rsidP="00F07B0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0D" w:rsidRPr="00F07B0D" w:rsidRDefault="00F07B0D" w:rsidP="00F07B0D">
    <w:pPr>
      <w:pStyle w:val="a8"/>
      <w:ind w:firstLine="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0D" w:rsidRPr="00F07B0D" w:rsidRDefault="00F07B0D" w:rsidP="00F07B0D">
    <w:pPr>
      <w:pStyle w:val="a8"/>
      <w:ind w:firstLine="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D009E"/>
    <w:multiLevelType w:val="hybridMultilevel"/>
    <w:tmpl w:val="C20E1A10"/>
    <w:lvl w:ilvl="0" w:tplc="55726BD8">
      <w:start w:val="1"/>
      <w:numFmt w:val="decimal"/>
      <w:lvlText w:val="%1."/>
      <w:lvlJc w:val="left"/>
      <w:pPr>
        <w:ind w:left="1103" w:hanging="360"/>
      </w:pPr>
      <w:rPr>
        <w:rFonts w:cs="Times New Roman" w:hint="default"/>
      </w:rPr>
    </w:lvl>
    <w:lvl w:ilvl="1" w:tplc="04190019" w:tentative="1">
      <w:start w:val="1"/>
      <w:numFmt w:val="lowerLetter"/>
      <w:lvlText w:val="%2."/>
      <w:lvlJc w:val="left"/>
      <w:pPr>
        <w:ind w:left="1823" w:hanging="360"/>
      </w:pPr>
      <w:rPr>
        <w:rFonts w:cs="Times New Roman"/>
      </w:rPr>
    </w:lvl>
    <w:lvl w:ilvl="2" w:tplc="0419001B" w:tentative="1">
      <w:start w:val="1"/>
      <w:numFmt w:val="lowerRoman"/>
      <w:lvlText w:val="%3."/>
      <w:lvlJc w:val="right"/>
      <w:pPr>
        <w:ind w:left="2543" w:hanging="180"/>
      </w:pPr>
      <w:rPr>
        <w:rFonts w:cs="Times New Roman"/>
      </w:rPr>
    </w:lvl>
    <w:lvl w:ilvl="3" w:tplc="0419000F" w:tentative="1">
      <w:start w:val="1"/>
      <w:numFmt w:val="decimal"/>
      <w:lvlText w:val="%4."/>
      <w:lvlJc w:val="left"/>
      <w:pPr>
        <w:ind w:left="3263" w:hanging="360"/>
      </w:pPr>
      <w:rPr>
        <w:rFonts w:cs="Times New Roman"/>
      </w:rPr>
    </w:lvl>
    <w:lvl w:ilvl="4" w:tplc="04190019" w:tentative="1">
      <w:start w:val="1"/>
      <w:numFmt w:val="lowerLetter"/>
      <w:lvlText w:val="%5."/>
      <w:lvlJc w:val="left"/>
      <w:pPr>
        <w:ind w:left="3983" w:hanging="360"/>
      </w:pPr>
      <w:rPr>
        <w:rFonts w:cs="Times New Roman"/>
      </w:rPr>
    </w:lvl>
    <w:lvl w:ilvl="5" w:tplc="0419001B" w:tentative="1">
      <w:start w:val="1"/>
      <w:numFmt w:val="lowerRoman"/>
      <w:lvlText w:val="%6."/>
      <w:lvlJc w:val="right"/>
      <w:pPr>
        <w:ind w:left="4703" w:hanging="180"/>
      </w:pPr>
      <w:rPr>
        <w:rFonts w:cs="Times New Roman"/>
      </w:rPr>
    </w:lvl>
    <w:lvl w:ilvl="6" w:tplc="0419000F" w:tentative="1">
      <w:start w:val="1"/>
      <w:numFmt w:val="decimal"/>
      <w:lvlText w:val="%7."/>
      <w:lvlJc w:val="left"/>
      <w:pPr>
        <w:ind w:left="5423" w:hanging="360"/>
      </w:pPr>
      <w:rPr>
        <w:rFonts w:cs="Times New Roman"/>
      </w:rPr>
    </w:lvl>
    <w:lvl w:ilvl="7" w:tplc="04190019" w:tentative="1">
      <w:start w:val="1"/>
      <w:numFmt w:val="lowerLetter"/>
      <w:lvlText w:val="%8."/>
      <w:lvlJc w:val="left"/>
      <w:pPr>
        <w:ind w:left="6143" w:hanging="360"/>
      </w:pPr>
      <w:rPr>
        <w:rFonts w:cs="Times New Roman"/>
      </w:rPr>
    </w:lvl>
    <w:lvl w:ilvl="8" w:tplc="0419001B" w:tentative="1">
      <w:start w:val="1"/>
      <w:numFmt w:val="lowerRoman"/>
      <w:lvlText w:val="%9."/>
      <w:lvlJc w:val="right"/>
      <w:pPr>
        <w:ind w:left="686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63E"/>
    <w:rsid w:val="00020345"/>
    <w:rsid w:val="000631A2"/>
    <w:rsid w:val="00077D15"/>
    <w:rsid w:val="00086AA6"/>
    <w:rsid w:val="000A14DB"/>
    <w:rsid w:val="000B3504"/>
    <w:rsid w:val="00145B71"/>
    <w:rsid w:val="001A1610"/>
    <w:rsid w:val="001C5D13"/>
    <w:rsid w:val="001D19C4"/>
    <w:rsid w:val="002015BA"/>
    <w:rsid w:val="002114B0"/>
    <w:rsid w:val="00216E03"/>
    <w:rsid w:val="00217BCF"/>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2C4C"/>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86853"/>
    <w:rsid w:val="00DB304C"/>
    <w:rsid w:val="00DC4105"/>
    <w:rsid w:val="00E12302"/>
    <w:rsid w:val="00E20865"/>
    <w:rsid w:val="00E547D2"/>
    <w:rsid w:val="00E8063E"/>
    <w:rsid w:val="00E86B11"/>
    <w:rsid w:val="00E946C0"/>
    <w:rsid w:val="00EB0E8D"/>
    <w:rsid w:val="00EB2AE8"/>
    <w:rsid w:val="00EB7913"/>
    <w:rsid w:val="00ED013F"/>
    <w:rsid w:val="00EF5ADE"/>
    <w:rsid w:val="00F07B0D"/>
    <w:rsid w:val="00F11530"/>
    <w:rsid w:val="00F140D4"/>
    <w:rsid w:val="00F17A39"/>
    <w:rsid w:val="00F5296B"/>
    <w:rsid w:val="00F65EF8"/>
    <w:rsid w:val="00FA7245"/>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A4EC83-B6D7-4940-A49A-A008A592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3E"/>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E8063E"/>
    <w:pPr>
      <w:autoSpaceDE w:val="0"/>
      <w:autoSpaceDN w:val="0"/>
      <w:adjustRightInd w:val="0"/>
      <w:spacing w:before="108" w:beforeAutospacing="0" w:after="108" w:afterAutospacing="0" w:line="240" w:lineRule="auto"/>
      <w:ind w:firstLine="0"/>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063E"/>
    <w:rPr>
      <w:rFonts w:ascii="Arial" w:hAnsi="Arial" w:cs="Times New Roman"/>
      <w:b/>
      <w:bCs/>
      <w:color w:val="000080"/>
      <w:sz w:val="20"/>
      <w:szCs w:val="20"/>
      <w:lang w:val="x-none" w:eastAsia="ru-RU"/>
    </w:rPr>
  </w:style>
  <w:style w:type="paragraph" w:styleId="a3">
    <w:name w:val="footer"/>
    <w:basedOn w:val="a"/>
    <w:link w:val="a4"/>
    <w:uiPriority w:val="99"/>
    <w:unhideWhenUsed/>
    <w:rsid w:val="00E8063E"/>
    <w:pPr>
      <w:tabs>
        <w:tab w:val="center" w:pos="4677"/>
        <w:tab w:val="right" w:pos="9355"/>
      </w:tabs>
      <w:spacing w:before="0" w:after="0" w:line="240" w:lineRule="auto"/>
    </w:pPr>
  </w:style>
  <w:style w:type="character" w:customStyle="1" w:styleId="a4">
    <w:name w:val="Нижний колонтитул Знак"/>
    <w:link w:val="a3"/>
    <w:uiPriority w:val="99"/>
    <w:locked/>
    <w:rsid w:val="00E8063E"/>
    <w:rPr>
      <w:rFonts w:ascii="Calibri" w:eastAsia="Times New Roman" w:hAnsi="Calibri" w:cs="Times New Roman"/>
    </w:rPr>
  </w:style>
  <w:style w:type="paragraph" w:styleId="a5">
    <w:name w:val="Title"/>
    <w:basedOn w:val="a"/>
    <w:link w:val="a6"/>
    <w:uiPriority w:val="10"/>
    <w:qFormat/>
    <w:rsid w:val="00E8063E"/>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6">
    <w:name w:val="Название Знак"/>
    <w:link w:val="a5"/>
    <w:uiPriority w:val="10"/>
    <w:locked/>
    <w:rsid w:val="00E8063E"/>
    <w:rPr>
      <w:rFonts w:ascii="Times New Roman" w:hAnsi="Times New Roman" w:cs="Times New Roman"/>
      <w:sz w:val="24"/>
      <w:szCs w:val="24"/>
      <w:lang w:val="x-none" w:eastAsia="ru-RU"/>
    </w:rPr>
  </w:style>
  <w:style w:type="paragraph" w:styleId="a7">
    <w:name w:val="List Paragraph"/>
    <w:basedOn w:val="a"/>
    <w:uiPriority w:val="34"/>
    <w:qFormat/>
    <w:rsid w:val="00E8063E"/>
    <w:pPr>
      <w:spacing w:before="0" w:beforeAutospacing="0" w:after="0" w:afterAutospacing="0" w:line="240" w:lineRule="auto"/>
      <w:ind w:left="720" w:firstLine="0"/>
      <w:contextualSpacing/>
    </w:pPr>
    <w:rPr>
      <w:rFonts w:ascii="SchoolBook" w:hAnsi="SchoolBook" w:cs="SchoolBook"/>
      <w:sz w:val="26"/>
      <w:szCs w:val="26"/>
      <w:lang w:eastAsia="ru-RU"/>
    </w:rPr>
  </w:style>
  <w:style w:type="paragraph" w:styleId="a8">
    <w:name w:val="header"/>
    <w:basedOn w:val="a"/>
    <w:link w:val="a9"/>
    <w:uiPriority w:val="99"/>
    <w:semiHidden/>
    <w:unhideWhenUsed/>
    <w:rsid w:val="00F07B0D"/>
    <w:pPr>
      <w:tabs>
        <w:tab w:val="center" w:pos="4677"/>
        <w:tab w:val="right" w:pos="9355"/>
      </w:tabs>
      <w:spacing w:before="0" w:after="0" w:line="240" w:lineRule="auto"/>
    </w:pPr>
  </w:style>
  <w:style w:type="character" w:customStyle="1" w:styleId="a9">
    <w:name w:val="Верхний колонтитул Знак"/>
    <w:link w:val="a8"/>
    <w:uiPriority w:val="99"/>
    <w:semiHidden/>
    <w:locked/>
    <w:rsid w:val="00F07B0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5484</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2014-03-26T07:21:00Z</dcterms:created>
  <dcterms:modified xsi:type="dcterms:W3CDTF">2014-03-26T07:21:00Z</dcterms:modified>
</cp:coreProperties>
</file>