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F0" w:rsidRDefault="00490CF0" w:rsidP="001C39F7">
      <w:pPr>
        <w:pStyle w:val="a8"/>
        <w:rPr>
          <w:sz w:val="24"/>
        </w:rPr>
      </w:pPr>
    </w:p>
    <w:p w:rsidR="001C39F7" w:rsidRDefault="001C39F7" w:rsidP="001C39F7">
      <w:pPr>
        <w:pStyle w:val="a8"/>
        <w:rPr>
          <w:sz w:val="24"/>
        </w:rPr>
      </w:pPr>
      <w:r>
        <w:rPr>
          <w:sz w:val="24"/>
        </w:rPr>
        <w:t>РОССИЙСКАЯ ФЕДЕРАЦИЯ</w:t>
      </w:r>
    </w:p>
    <w:p w:rsidR="001C39F7" w:rsidRDefault="001C39F7" w:rsidP="001C39F7">
      <w:pPr>
        <w:jc w:val="center"/>
        <w:rPr>
          <w:szCs w:val="28"/>
        </w:rPr>
      </w:pPr>
      <w:r>
        <w:rPr>
          <w:szCs w:val="28"/>
        </w:rPr>
        <w:t>МИНИСТЕРСТВО ОБРАЗОВАНИЯ И НАУКИ</w:t>
      </w:r>
    </w:p>
    <w:p w:rsidR="001C39F7" w:rsidRDefault="001C39F7" w:rsidP="001C39F7">
      <w:pPr>
        <w:jc w:val="center"/>
        <w:rPr>
          <w:szCs w:val="28"/>
        </w:rPr>
      </w:pPr>
      <w:r>
        <w:rPr>
          <w:szCs w:val="28"/>
        </w:rPr>
        <w:t>ФЕДЕРАЛЬНОЕ АГЕНСТВО ПО ОБРАЗОВАНИЮ</w:t>
      </w:r>
    </w:p>
    <w:p w:rsidR="001C39F7" w:rsidRDefault="001C39F7" w:rsidP="001C39F7">
      <w:pPr>
        <w:jc w:val="center"/>
        <w:rPr>
          <w:szCs w:val="28"/>
        </w:rPr>
      </w:pPr>
      <w:r>
        <w:rPr>
          <w:szCs w:val="28"/>
        </w:rPr>
        <w:t>ГОСУДАРСТВЕННОЕ ОБРАЗОВАТЕЛЬНОЕ УЧРЕЖДЕНИЕ</w:t>
      </w:r>
    </w:p>
    <w:p w:rsidR="001C39F7" w:rsidRDefault="001C39F7" w:rsidP="001C39F7">
      <w:pPr>
        <w:jc w:val="center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1C39F7" w:rsidRDefault="0038012B" w:rsidP="001C39F7">
      <w:pPr>
        <w:jc w:val="center"/>
        <w:rPr>
          <w:szCs w:val="28"/>
        </w:rPr>
      </w:pPr>
      <w:r>
        <w:rPr>
          <w:szCs w:val="28"/>
        </w:rPr>
        <w:t>«</w:t>
      </w:r>
      <w:r w:rsidR="001C39F7">
        <w:rPr>
          <w:szCs w:val="28"/>
        </w:rPr>
        <w:t>ТЮМЕНСКИЙ ГОСУДАРСТВЕННЫЙ УНИВЕРСИТЕТ</w:t>
      </w:r>
      <w:r>
        <w:rPr>
          <w:szCs w:val="28"/>
        </w:rPr>
        <w:t>»</w:t>
      </w:r>
    </w:p>
    <w:p w:rsidR="001C39F7" w:rsidRPr="000C21DE" w:rsidRDefault="001C39F7" w:rsidP="001C39F7">
      <w:pPr>
        <w:pStyle w:val="4"/>
        <w:jc w:val="center"/>
      </w:pPr>
      <w:r w:rsidRPr="000C21DE">
        <w:t>ИНСТИТУТ ДИСТАНЦИОННОГО ОБРАЗОВАНИЯ</w:t>
      </w:r>
    </w:p>
    <w:p w:rsidR="001C39F7" w:rsidRPr="000C21DE" w:rsidRDefault="001C39F7" w:rsidP="001C39F7">
      <w:pPr>
        <w:jc w:val="center"/>
        <w:rPr>
          <w:sz w:val="28"/>
          <w:szCs w:val="28"/>
        </w:rPr>
      </w:pPr>
    </w:p>
    <w:p w:rsidR="001C39F7" w:rsidRPr="00BC42A2" w:rsidRDefault="001C39F7" w:rsidP="001C39F7">
      <w:pPr>
        <w:pStyle w:val="3"/>
        <w:spacing w:line="360" w:lineRule="auto"/>
        <w:jc w:val="center"/>
        <w:rPr>
          <w:bCs w:val="0"/>
          <w:sz w:val="28"/>
          <w:szCs w:val="28"/>
        </w:rPr>
      </w:pPr>
      <w:r w:rsidRPr="00BC42A2">
        <w:rPr>
          <w:bCs w:val="0"/>
          <w:sz w:val="28"/>
          <w:szCs w:val="28"/>
        </w:rPr>
        <w:t xml:space="preserve">СПЕЦИАЛЬНОСТЬ </w:t>
      </w:r>
      <w:r w:rsidR="0038012B">
        <w:rPr>
          <w:bCs w:val="0"/>
          <w:sz w:val="28"/>
          <w:szCs w:val="28"/>
        </w:rPr>
        <w:t>«</w:t>
      </w:r>
      <w:r w:rsidRPr="00BC42A2">
        <w:rPr>
          <w:bCs w:val="0"/>
          <w:sz w:val="28"/>
          <w:szCs w:val="28"/>
        </w:rPr>
        <w:t>Финансы и кредит</w:t>
      </w:r>
      <w:r w:rsidR="0038012B">
        <w:rPr>
          <w:bCs w:val="0"/>
          <w:sz w:val="28"/>
          <w:szCs w:val="28"/>
        </w:rPr>
        <w:t>»</w:t>
      </w:r>
    </w:p>
    <w:p w:rsidR="001C39F7" w:rsidRPr="00BC42A2" w:rsidRDefault="001C39F7" w:rsidP="001C39F7">
      <w:pPr>
        <w:spacing w:line="360" w:lineRule="auto"/>
        <w:jc w:val="center"/>
        <w:rPr>
          <w:sz w:val="28"/>
          <w:szCs w:val="28"/>
        </w:rPr>
      </w:pPr>
      <w:r w:rsidRPr="00BC42A2">
        <w:rPr>
          <w:sz w:val="28"/>
          <w:szCs w:val="28"/>
        </w:rPr>
        <w:t>Сокращенная форма</w:t>
      </w:r>
    </w:p>
    <w:p w:rsidR="001C39F7" w:rsidRDefault="001C39F7" w:rsidP="001C39F7">
      <w:pPr>
        <w:jc w:val="both"/>
        <w:rPr>
          <w:sz w:val="28"/>
          <w:szCs w:val="28"/>
        </w:rPr>
      </w:pPr>
    </w:p>
    <w:p w:rsidR="001C39F7" w:rsidRDefault="001C39F7" w:rsidP="001C39F7">
      <w:pPr>
        <w:jc w:val="center"/>
        <w:rPr>
          <w:sz w:val="28"/>
          <w:szCs w:val="28"/>
        </w:rPr>
      </w:pPr>
    </w:p>
    <w:p w:rsidR="001C39F7" w:rsidRDefault="001C39F7" w:rsidP="001C39F7">
      <w:pPr>
        <w:rPr>
          <w:sz w:val="28"/>
          <w:szCs w:val="28"/>
        </w:rPr>
      </w:pPr>
    </w:p>
    <w:p w:rsidR="001C39F7" w:rsidRDefault="001C39F7" w:rsidP="001C39F7">
      <w:pPr>
        <w:rPr>
          <w:sz w:val="28"/>
          <w:szCs w:val="28"/>
        </w:rPr>
      </w:pPr>
    </w:p>
    <w:p w:rsidR="001C39F7" w:rsidRDefault="001C39F7" w:rsidP="001C39F7">
      <w:pPr>
        <w:rPr>
          <w:sz w:val="28"/>
          <w:szCs w:val="28"/>
        </w:rPr>
      </w:pPr>
    </w:p>
    <w:p w:rsidR="001C39F7" w:rsidRDefault="001C39F7" w:rsidP="001C39F7">
      <w:pPr>
        <w:rPr>
          <w:sz w:val="28"/>
          <w:szCs w:val="28"/>
        </w:rPr>
      </w:pPr>
    </w:p>
    <w:p w:rsidR="001C39F7" w:rsidRPr="00461194" w:rsidRDefault="001C39F7" w:rsidP="00461194">
      <w:pPr>
        <w:jc w:val="center"/>
        <w:rPr>
          <w:sz w:val="32"/>
          <w:szCs w:val="32"/>
        </w:rPr>
      </w:pPr>
      <w:bookmarkStart w:id="0" w:name="_Toc220140246"/>
      <w:bookmarkStart w:id="1" w:name="_Toc222998426"/>
      <w:r w:rsidRPr="00461194">
        <w:rPr>
          <w:sz w:val="32"/>
          <w:szCs w:val="32"/>
        </w:rPr>
        <w:t>К О Н Т Р О Л Ь Н А Я     Р А Б О Т А</w:t>
      </w:r>
      <w:bookmarkEnd w:id="0"/>
      <w:bookmarkEnd w:id="1"/>
    </w:p>
    <w:p w:rsidR="001C39F7" w:rsidRPr="00E552E3" w:rsidRDefault="001C39F7" w:rsidP="001C39F7">
      <w:pPr>
        <w:jc w:val="center"/>
        <w:rPr>
          <w:sz w:val="32"/>
          <w:szCs w:val="32"/>
        </w:rPr>
      </w:pPr>
    </w:p>
    <w:p w:rsidR="001C39F7" w:rsidRPr="00AF578A" w:rsidRDefault="001C39F7" w:rsidP="001C39F7">
      <w:pPr>
        <w:pStyle w:val="2"/>
        <w:spacing w:line="360" w:lineRule="auto"/>
        <w:ind w:left="1416" w:firstLine="708"/>
        <w:rPr>
          <w:rFonts w:ascii="Times New Roman" w:hAnsi="Times New Roman" w:cs="Times New Roman"/>
          <w:i w:val="0"/>
          <w:sz w:val="32"/>
          <w:szCs w:val="32"/>
          <w:u w:val="single"/>
        </w:rPr>
      </w:pPr>
      <w:r w:rsidRPr="00E552E3">
        <w:rPr>
          <w:rFonts w:ascii="Times New Roman" w:hAnsi="Times New Roman" w:cs="Times New Roman"/>
          <w:i w:val="0"/>
          <w:sz w:val="32"/>
          <w:szCs w:val="32"/>
        </w:rPr>
        <w:t xml:space="preserve">По предмету:   </w:t>
      </w:r>
      <w:r w:rsidR="009429B0">
        <w:rPr>
          <w:rFonts w:ascii="Times New Roman" w:hAnsi="Times New Roman" w:cs="Times New Roman"/>
          <w:i w:val="0"/>
          <w:sz w:val="32"/>
          <w:szCs w:val="32"/>
          <w:u w:val="single"/>
        </w:rPr>
        <w:t>Отечественная история</w:t>
      </w:r>
    </w:p>
    <w:p w:rsidR="001C39F7" w:rsidRPr="001C39F7" w:rsidRDefault="001C39F7" w:rsidP="001C39F7">
      <w:pPr>
        <w:jc w:val="center"/>
        <w:rPr>
          <w:sz w:val="28"/>
          <w:szCs w:val="28"/>
        </w:rPr>
      </w:pPr>
      <w:r w:rsidRPr="001C39F7">
        <w:rPr>
          <w:b/>
          <w:bCs/>
          <w:sz w:val="28"/>
          <w:szCs w:val="28"/>
        </w:rPr>
        <w:t xml:space="preserve">Тема: </w:t>
      </w:r>
      <w:r w:rsidR="00B747FC">
        <w:rPr>
          <w:b/>
          <w:bCs/>
          <w:sz w:val="28"/>
          <w:szCs w:val="28"/>
        </w:rPr>
        <w:t>Крещение Руси. Роль православия в развитии древнерусского государств</w:t>
      </w:r>
    </w:p>
    <w:p w:rsidR="001C39F7" w:rsidRDefault="001C39F7" w:rsidP="001C39F7"/>
    <w:p w:rsidR="001C39F7" w:rsidRDefault="001C39F7" w:rsidP="001C39F7">
      <w:pPr>
        <w:jc w:val="center"/>
        <w:rPr>
          <w:b/>
          <w:sz w:val="28"/>
          <w:szCs w:val="28"/>
          <w:u w:val="single"/>
        </w:rPr>
      </w:pPr>
    </w:p>
    <w:p w:rsidR="001C39F7" w:rsidRDefault="001C39F7" w:rsidP="001C39F7">
      <w:pPr>
        <w:jc w:val="center"/>
        <w:rPr>
          <w:b/>
          <w:sz w:val="28"/>
          <w:szCs w:val="28"/>
        </w:rPr>
      </w:pPr>
    </w:p>
    <w:p w:rsidR="001C39F7" w:rsidRDefault="001C39F7" w:rsidP="001C39F7">
      <w:pPr>
        <w:jc w:val="center"/>
        <w:rPr>
          <w:b/>
          <w:sz w:val="28"/>
          <w:szCs w:val="28"/>
        </w:rPr>
      </w:pPr>
    </w:p>
    <w:p w:rsidR="001C39F7" w:rsidRDefault="001C39F7" w:rsidP="001C39F7">
      <w:pPr>
        <w:jc w:val="center"/>
        <w:rPr>
          <w:b/>
          <w:sz w:val="28"/>
          <w:szCs w:val="28"/>
        </w:rPr>
      </w:pPr>
    </w:p>
    <w:p w:rsidR="001C39F7" w:rsidRDefault="001C39F7" w:rsidP="001C39F7">
      <w:pPr>
        <w:jc w:val="center"/>
        <w:rPr>
          <w:b/>
          <w:sz w:val="28"/>
          <w:szCs w:val="28"/>
        </w:rPr>
      </w:pPr>
    </w:p>
    <w:p w:rsidR="001C39F7" w:rsidRDefault="001C39F7" w:rsidP="001C39F7">
      <w:pPr>
        <w:ind w:firstLine="5940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1C39F7" w:rsidRDefault="00931814" w:rsidP="001C39F7">
      <w:pPr>
        <w:ind w:firstLine="5940"/>
        <w:rPr>
          <w:b/>
          <w:sz w:val="28"/>
          <w:szCs w:val="28"/>
        </w:rPr>
      </w:pPr>
      <w:r>
        <w:rPr>
          <w:b/>
          <w:sz w:val="28"/>
          <w:szCs w:val="28"/>
        </w:rPr>
        <w:t>Студент  1</w:t>
      </w:r>
      <w:r w:rsidR="001C39F7">
        <w:rPr>
          <w:b/>
          <w:sz w:val="28"/>
          <w:szCs w:val="28"/>
        </w:rPr>
        <w:t xml:space="preserve"> курса</w:t>
      </w:r>
    </w:p>
    <w:p w:rsidR="001C39F7" w:rsidRDefault="00931814" w:rsidP="001C39F7">
      <w:pPr>
        <w:ind w:firstLine="59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1C39F7">
        <w:rPr>
          <w:b/>
          <w:sz w:val="28"/>
          <w:szCs w:val="28"/>
        </w:rPr>
        <w:t xml:space="preserve"> семестр</w:t>
      </w:r>
    </w:p>
    <w:p w:rsidR="001C39F7" w:rsidRDefault="001C39F7" w:rsidP="001C39F7">
      <w:pPr>
        <w:ind w:firstLine="5940"/>
        <w:rPr>
          <w:b/>
          <w:sz w:val="28"/>
          <w:szCs w:val="28"/>
        </w:rPr>
      </w:pPr>
      <w:r>
        <w:rPr>
          <w:b/>
          <w:sz w:val="28"/>
          <w:szCs w:val="28"/>
        </w:rPr>
        <w:t>Десятова Н.А.</w:t>
      </w: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rPr>
          <w:b/>
          <w:sz w:val="28"/>
          <w:szCs w:val="28"/>
        </w:rPr>
      </w:pPr>
    </w:p>
    <w:p w:rsidR="001C39F7" w:rsidRDefault="001C39F7" w:rsidP="001C3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</w:t>
      </w:r>
      <w:r w:rsidR="0093181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2009 </w:t>
      </w:r>
    </w:p>
    <w:p w:rsidR="001C39F7" w:rsidRDefault="001C39F7" w:rsidP="00BD07B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1C39F7" w:rsidRPr="00B747FC" w:rsidRDefault="001C39F7" w:rsidP="00BD07BD">
      <w:pPr>
        <w:spacing w:line="360" w:lineRule="auto"/>
        <w:jc w:val="both"/>
        <w:rPr>
          <w:b/>
          <w:bCs/>
          <w:sz w:val="28"/>
          <w:szCs w:val="28"/>
        </w:rPr>
      </w:pPr>
    </w:p>
    <w:p w:rsidR="007C5A11" w:rsidRPr="007C5A11" w:rsidRDefault="007C5A11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fldChar w:fldCharType="begin"/>
      </w:r>
      <w:r w:rsidRPr="00B747FC"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  <w:lang w:val="en-US"/>
        </w:rPr>
        <w:instrText>TOC</w:instrText>
      </w:r>
      <w:r w:rsidRPr="00B747FC">
        <w:rPr>
          <w:b/>
          <w:bCs/>
          <w:sz w:val="28"/>
          <w:szCs w:val="28"/>
        </w:rPr>
        <w:instrText xml:space="preserve"> \</w:instrText>
      </w:r>
      <w:r>
        <w:rPr>
          <w:b/>
          <w:bCs/>
          <w:sz w:val="28"/>
          <w:szCs w:val="28"/>
          <w:lang w:val="en-US"/>
        </w:rPr>
        <w:instrText>o</w:instrText>
      </w:r>
      <w:r w:rsidRPr="00B747FC">
        <w:rPr>
          <w:b/>
          <w:bCs/>
          <w:sz w:val="28"/>
          <w:szCs w:val="28"/>
        </w:rPr>
        <w:instrText xml:space="preserve"> "1-1" \</w:instrText>
      </w:r>
      <w:r>
        <w:rPr>
          <w:b/>
          <w:bCs/>
          <w:sz w:val="28"/>
          <w:szCs w:val="28"/>
          <w:lang w:val="en-US"/>
        </w:rPr>
        <w:instrText>h</w:instrText>
      </w:r>
      <w:r w:rsidRPr="00B747FC">
        <w:rPr>
          <w:b/>
          <w:bCs/>
          <w:sz w:val="28"/>
          <w:szCs w:val="28"/>
        </w:rPr>
        <w:instrText xml:space="preserve"> \</w:instrText>
      </w:r>
      <w:r>
        <w:rPr>
          <w:b/>
          <w:bCs/>
          <w:sz w:val="28"/>
          <w:szCs w:val="28"/>
          <w:lang w:val="en-US"/>
        </w:rPr>
        <w:instrText>z</w:instrText>
      </w:r>
      <w:r w:rsidRPr="00B747FC"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  <w:lang w:val="en-US"/>
        </w:rPr>
        <w:instrText xml:space="preserve">\u </w:instrText>
      </w:r>
      <w:r>
        <w:rPr>
          <w:b/>
          <w:bCs/>
          <w:sz w:val="28"/>
          <w:szCs w:val="28"/>
          <w:lang w:val="en-US"/>
        </w:rPr>
        <w:fldChar w:fldCharType="separate"/>
      </w:r>
      <w:hyperlink w:anchor="_Toc273025114" w:history="1">
        <w:r w:rsidRPr="007C5A11">
          <w:rPr>
            <w:rStyle w:val="a3"/>
            <w:noProof/>
            <w:sz w:val="28"/>
            <w:szCs w:val="28"/>
          </w:rPr>
          <w:t>Введение</w:t>
        </w:r>
        <w:r w:rsidRPr="007C5A11">
          <w:rPr>
            <w:noProof/>
            <w:webHidden/>
            <w:sz w:val="28"/>
            <w:szCs w:val="28"/>
          </w:rPr>
          <w:tab/>
        </w:r>
        <w:r w:rsidRPr="007C5A11">
          <w:rPr>
            <w:noProof/>
            <w:webHidden/>
            <w:sz w:val="28"/>
            <w:szCs w:val="28"/>
          </w:rPr>
          <w:fldChar w:fldCharType="begin"/>
        </w:r>
        <w:r w:rsidRPr="007C5A11">
          <w:rPr>
            <w:noProof/>
            <w:webHidden/>
            <w:sz w:val="28"/>
            <w:szCs w:val="28"/>
          </w:rPr>
          <w:instrText xml:space="preserve"> PAGEREF _Toc273025114 \h </w:instrText>
        </w:r>
        <w:r w:rsidRPr="007C5A11">
          <w:rPr>
            <w:noProof/>
            <w:webHidden/>
            <w:sz w:val="28"/>
            <w:szCs w:val="28"/>
          </w:rPr>
        </w:r>
        <w:r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7C5A11" w:rsidRPr="007C5A11" w:rsidRDefault="00BE5138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73025115" w:history="1">
        <w:r w:rsidR="007C5A11" w:rsidRPr="007C5A11">
          <w:rPr>
            <w:rStyle w:val="a3"/>
            <w:noProof/>
            <w:sz w:val="28"/>
            <w:szCs w:val="28"/>
          </w:rPr>
          <w:t>1. Русь до крещения</w:t>
        </w:r>
        <w:r w:rsidR="007C5A11" w:rsidRPr="007C5A11">
          <w:rPr>
            <w:noProof/>
            <w:webHidden/>
            <w:sz w:val="28"/>
            <w:szCs w:val="28"/>
          </w:rPr>
          <w:tab/>
        </w:r>
        <w:r w:rsidR="007C5A11" w:rsidRPr="007C5A11">
          <w:rPr>
            <w:noProof/>
            <w:webHidden/>
            <w:sz w:val="28"/>
            <w:szCs w:val="28"/>
          </w:rPr>
          <w:fldChar w:fldCharType="begin"/>
        </w:r>
        <w:r w:rsidR="007C5A11" w:rsidRPr="007C5A11">
          <w:rPr>
            <w:noProof/>
            <w:webHidden/>
            <w:sz w:val="28"/>
            <w:szCs w:val="28"/>
          </w:rPr>
          <w:instrText xml:space="preserve"> PAGEREF _Toc273025115 \h </w:instrText>
        </w:r>
        <w:r w:rsidR="007C5A11" w:rsidRPr="007C5A11">
          <w:rPr>
            <w:noProof/>
            <w:webHidden/>
            <w:sz w:val="28"/>
            <w:szCs w:val="28"/>
          </w:rPr>
        </w:r>
        <w:r w:rsidR="007C5A11"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="007C5A11"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7C5A11" w:rsidRPr="007C5A11" w:rsidRDefault="00BE5138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73025116" w:history="1">
        <w:r w:rsidR="007C5A11" w:rsidRPr="007C5A11">
          <w:rPr>
            <w:rStyle w:val="a3"/>
            <w:noProof/>
            <w:sz w:val="28"/>
            <w:szCs w:val="28"/>
          </w:rPr>
          <w:t>2. Крещение Руси</w:t>
        </w:r>
        <w:r w:rsidR="007C5A11" w:rsidRPr="007C5A11">
          <w:rPr>
            <w:noProof/>
            <w:webHidden/>
            <w:sz w:val="28"/>
            <w:szCs w:val="28"/>
          </w:rPr>
          <w:tab/>
        </w:r>
        <w:r w:rsidR="007C5A11" w:rsidRPr="007C5A11">
          <w:rPr>
            <w:noProof/>
            <w:webHidden/>
            <w:sz w:val="28"/>
            <w:szCs w:val="28"/>
          </w:rPr>
          <w:fldChar w:fldCharType="begin"/>
        </w:r>
        <w:r w:rsidR="007C5A11" w:rsidRPr="007C5A11">
          <w:rPr>
            <w:noProof/>
            <w:webHidden/>
            <w:sz w:val="28"/>
            <w:szCs w:val="28"/>
          </w:rPr>
          <w:instrText xml:space="preserve"> PAGEREF _Toc273025116 \h </w:instrText>
        </w:r>
        <w:r w:rsidR="007C5A11" w:rsidRPr="007C5A11">
          <w:rPr>
            <w:noProof/>
            <w:webHidden/>
            <w:sz w:val="28"/>
            <w:szCs w:val="28"/>
          </w:rPr>
        </w:r>
        <w:r w:rsidR="007C5A11"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="007C5A11"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7C5A11" w:rsidRPr="007C5A11" w:rsidRDefault="00BE5138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73025117" w:history="1">
        <w:r w:rsidR="007C5A11" w:rsidRPr="007C5A11">
          <w:rPr>
            <w:rStyle w:val="a3"/>
            <w:noProof/>
            <w:sz w:val="28"/>
            <w:szCs w:val="28"/>
          </w:rPr>
          <w:t>3. Роль христианства в развитии древнерусского государства</w:t>
        </w:r>
        <w:r w:rsidR="007C5A11" w:rsidRPr="007C5A11">
          <w:rPr>
            <w:noProof/>
            <w:webHidden/>
            <w:sz w:val="28"/>
            <w:szCs w:val="28"/>
          </w:rPr>
          <w:tab/>
        </w:r>
        <w:r w:rsidR="007C5A11" w:rsidRPr="007C5A11">
          <w:rPr>
            <w:noProof/>
            <w:webHidden/>
            <w:sz w:val="28"/>
            <w:szCs w:val="28"/>
          </w:rPr>
          <w:fldChar w:fldCharType="begin"/>
        </w:r>
        <w:r w:rsidR="007C5A11" w:rsidRPr="007C5A11">
          <w:rPr>
            <w:noProof/>
            <w:webHidden/>
            <w:sz w:val="28"/>
            <w:szCs w:val="28"/>
          </w:rPr>
          <w:instrText xml:space="preserve"> PAGEREF _Toc273025117 \h </w:instrText>
        </w:r>
        <w:r w:rsidR="007C5A11" w:rsidRPr="007C5A11">
          <w:rPr>
            <w:noProof/>
            <w:webHidden/>
            <w:sz w:val="28"/>
            <w:szCs w:val="28"/>
          </w:rPr>
        </w:r>
        <w:r w:rsidR="007C5A11"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="007C5A11"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7C5A11" w:rsidRPr="007C5A11" w:rsidRDefault="00BE5138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73025118" w:history="1">
        <w:r w:rsidR="007C5A11" w:rsidRPr="007C5A11">
          <w:rPr>
            <w:rStyle w:val="a3"/>
            <w:noProof/>
            <w:sz w:val="28"/>
            <w:szCs w:val="28"/>
          </w:rPr>
          <w:t>Заключение</w:t>
        </w:r>
        <w:r w:rsidR="007C5A11" w:rsidRPr="007C5A11">
          <w:rPr>
            <w:noProof/>
            <w:webHidden/>
            <w:sz w:val="28"/>
            <w:szCs w:val="28"/>
          </w:rPr>
          <w:tab/>
        </w:r>
        <w:r w:rsidR="007C5A11" w:rsidRPr="007C5A11">
          <w:rPr>
            <w:noProof/>
            <w:webHidden/>
            <w:sz w:val="28"/>
            <w:szCs w:val="28"/>
          </w:rPr>
          <w:fldChar w:fldCharType="begin"/>
        </w:r>
        <w:r w:rsidR="007C5A11" w:rsidRPr="007C5A11">
          <w:rPr>
            <w:noProof/>
            <w:webHidden/>
            <w:sz w:val="28"/>
            <w:szCs w:val="28"/>
          </w:rPr>
          <w:instrText xml:space="preserve"> PAGEREF _Toc273025118 \h </w:instrText>
        </w:r>
        <w:r w:rsidR="007C5A11" w:rsidRPr="007C5A11">
          <w:rPr>
            <w:noProof/>
            <w:webHidden/>
            <w:sz w:val="28"/>
            <w:szCs w:val="28"/>
          </w:rPr>
        </w:r>
        <w:r w:rsidR="007C5A11"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="007C5A11"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7C5A11" w:rsidRDefault="00BE5138" w:rsidP="007C5A11">
      <w:pPr>
        <w:pStyle w:val="11"/>
        <w:tabs>
          <w:tab w:val="right" w:leader="dot" w:pos="9628"/>
        </w:tabs>
        <w:spacing w:line="360" w:lineRule="auto"/>
        <w:rPr>
          <w:rFonts w:eastAsia="Times New Roman"/>
          <w:noProof/>
          <w:lang w:eastAsia="ru-RU"/>
        </w:rPr>
      </w:pPr>
      <w:hyperlink w:anchor="_Toc273025119" w:history="1">
        <w:r w:rsidR="007C5A11" w:rsidRPr="007C5A11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7C5A11" w:rsidRPr="007C5A11">
          <w:rPr>
            <w:noProof/>
            <w:webHidden/>
            <w:sz w:val="28"/>
            <w:szCs w:val="28"/>
          </w:rPr>
          <w:tab/>
        </w:r>
        <w:r w:rsidR="007C5A11" w:rsidRPr="007C5A11">
          <w:rPr>
            <w:noProof/>
            <w:webHidden/>
            <w:sz w:val="28"/>
            <w:szCs w:val="28"/>
          </w:rPr>
          <w:fldChar w:fldCharType="begin"/>
        </w:r>
        <w:r w:rsidR="007C5A11" w:rsidRPr="007C5A11">
          <w:rPr>
            <w:noProof/>
            <w:webHidden/>
            <w:sz w:val="28"/>
            <w:szCs w:val="28"/>
          </w:rPr>
          <w:instrText xml:space="preserve"> PAGEREF _Toc273025119 \h </w:instrText>
        </w:r>
        <w:r w:rsidR="007C5A11" w:rsidRPr="007C5A11">
          <w:rPr>
            <w:noProof/>
            <w:webHidden/>
            <w:sz w:val="28"/>
            <w:szCs w:val="28"/>
          </w:rPr>
        </w:r>
        <w:r w:rsidR="007C5A11" w:rsidRPr="007C5A11">
          <w:rPr>
            <w:noProof/>
            <w:webHidden/>
            <w:sz w:val="28"/>
            <w:szCs w:val="28"/>
          </w:rPr>
          <w:fldChar w:fldCharType="separate"/>
        </w:r>
        <w:r w:rsidR="00B747FC">
          <w:rPr>
            <w:noProof/>
            <w:webHidden/>
            <w:sz w:val="28"/>
            <w:szCs w:val="28"/>
          </w:rPr>
          <w:t>2</w:t>
        </w:r>
        <w:r w:rsidR="007C5A11" w:rsidRPr="007C5A11">
          <w:rPr>
            <w:noProof/>
            <w:webHidden/>
            <w:sz w:val="28"/>
            <w:szCs w:val="28"/>
          </w:rPr>
          <w:fldChar w:fldCharType="end"/>
        </w:r>
      </w:hyperlink>
    </w:p>
    <w:p w:rsidR="004A1BF6" w:rsidRPr="00BF39A6" w:rsidRDefault="007C5A11" w:rsidP="00BF39A6">
      <w:pPr>
        <w:pStyle w:val="1"/>
        <w:rPr>
          <w:rFonts w:ascii="Times New Roman" w:hAnsi="Times New Roman"/>
          <w:sz w:val="28"/>
        </w:rPr>
      </w:pPr>
      <w:r>
        <w:rPr>
          <w:szCs w:val="28"/>
          <w:lang w:val="en-US"/>
        </w:rPr>
        <w:fldChar w:fldCharType="end"/>
      </w:r>
      <w:r w:rsidR="001C39F7">
        <w:br w:type="page"/>
      </w:r>
      <w:bookmarkStart w:id="2" w:name="_Toc229885820"/>
      <w:bookmarkStart w:id="3" w:name="_Toc273025114"/>
      <w:r w:rsidR="004A1BF6" w:rsidRPr="00BF39A6">
        <w:rPr>
          <w:rFonts w:ascii="Times New Roman" w:hAnsi="Times New Roman"/>
          <w:sz w:val="28"/>
        </w:rPr>
        <w:t>Введение</w:t>
      </w:r>
      <w:bookmarkEnd w:id="2"/>
      <w:bookmarkEnd w:id="3"/>
      <w:r w:rsidR="00A86CCE" w:rsidRPr="00BF39A6">
        <w:rPr>
          <w:rFonts w:ascii="Times New Roman" w:hAnsi="Times New Roman"/>
          <w:sz w:val="28"/>
        </w:rPr>
        <w:t xml:space="preserve"> </w:t>
      </w:r>
    </w:p>
    <w:p w:rsidR="004A1BF6" w:rsidRDefault="004A1BF6" w:rsidP="004A1BF6">
      <w:pPr>
        <w:spacing w:line="360" w:lineRule="auto"/>
        <w:ind w:firstLine="708"/>
        <w:jc w:val="both"/>
        <w:rPr>
          <w:sz w:val="28"/>
          <w:szCs w:val="28"/>
        </w:rPr>
      </w:pPr>
    </w:p>
    <w:p w:rsidR="00FA7942" w:rsidRDefault="00FA7942" w:rsidP="004A1BF6">
      <w:pPr>
        <w:spacing w:line="360" w:lineRule="auto"/>
        <w:ind w:firstLine="708"/>
        <w:jc w:val="both"/>
        <w:rPr>
          <w:sz w:val="28"/>
          <w:szCs w:val="28"/>
        </w:rPr>
      </w:pPr>
    </w:p>
    <w:p w:rsidR="009C318B" w:rsidRPr="009C318B" w:rsidRDefault="0038012B" w:rsidP="009C318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>Значительным событием в ранней истории большинства европейских народов стало их приобщение к миру христианских ценностей. У славян христианство пробивало себе дорогу довольно медленно.</w:t>
      </w:r>
    </w:p>
    <w:p w:rsidR="00A86CCE" w:rsidRDefault="0038012B" w:rsidP="009C318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>Разрушение привычного жизненного уклада в период постоянных миграций в первом тысячелетии нашей эры создавало предпосылки для усвоения более универсальных верований.</w:t>
      </w:r>
    </w:p>
    <w:p w:rsidR="009C318B" w:rsidRPr="009C318B" w:rsidRDefault="009C318B" w:rsidP="009C318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Целью контрольной работы является рассмотрение влияния крещения Руси и преобразования, которые произошли под влиянием данного события.</w:t>
      </w:r>
    </w:p>
    <w:p w:rsidR="00A86CCE" w:rsidRDefault="00A86CCE">
      <w:pPr>
        <w:rPr>
          <w:b/>
          <w:bCs/>
        </w:rPr>
      </w:pPr>
    </w:p>
    <w:p w:rsidR="00CF47B8" w:rsidRDefault="00931814" w:rsidP="007C5A11">
      <w:pPr>
        <w:pStyle w:val="1"/>
        <w:ind w:left="360"/>
        <w:rPr>
          <w:rFonts w:ascii="Times New Roman" w:hAnsi="Times New Roman"/>
          <w:sz w:val="28"/>
        </w:rPr>
      </w:pPr>
      <w:bookmarkStart w:id="4" w:name="_Toc229885821"/>
      <w:r>
        <w:rPr>
          <w:rFonts w:ascii="Times New Roman" w:hAnsi="Times New Roman"/>
          <w:sz w:val="28"/>
        </w:rPr>
        <w:br w:type="page"/>
      </w:r>
      <w:bookmarkStart w:id="5" w:name="_Toc273025115"/>
      <w:bookmarkEnd w:id="4"/>
      <w:r w:rsidR="007C5A11">
        <w:rPr>
          <w:rFonts w:ascii="Times New Roman" w:hAnsi="Times New Roman"/>
          <w:sz w:val="28"/>
        </w:rPr>
        <w:t xml:space="preserve">1. </w:t>
      </w:r>
      <w:r w:rsidR="00CF47B8">
        <w:rPr>
          <w:rFonts w:ascii="Times New Roman" w:hAnsi="Times New Roman"/>
          <w:sz w:val="28"/>
        </w:rPr>
        <w:t>Русь до крещения</w:t>
      </w:r>
      <w:bookmarkEnd w:id="5"/>
    </w:p>
    <w:p w:rsidR="00CF47B8" w:rsidRPr="00CF47B8" w:rsidRDefault="00CF47B8" w:rsidP="00CF47B8">
      <w:pPr>
        <w:spacing w:line="360" w:lineRule="auto"/>
        <w:rPr>
          <w:sz w:val="28"/>
          <w:szCs w:val="28"/>
        </w:rPr>
      </w:pPr>
    </w:p>
    <w:p w:rsidR="00CF47B8" w:rsidRDefault="00CF47B8" w:rsidP="00CF47B8">
      <w:pPr>
        <w:spacing w:line="360" w:lineRule="auto"/>
        <w:rPr>
          <w:sz w:val="28"/>
          <w:szCs w:val="28"/>
        </w:rPr>
      </w:pPr>
    </w:p>
    <w:p w:rsidR="00CF47B8" w:rsidRPr="00050501" w:rsidRDefault="00CF47B8" w:rsidP="00CF47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Для того, чтобы оценить какие происходили изменения</w:t>
      </w:r>
      <w:r>
        <w:rPr>
          <w:sz w:val="28"/>
          <w:szCs w:val="28"/>
        </w:rPr>
        <w:t xml:space="preserve"> при крещении</w:t>
      </w:r>
      <w:r w:rsidRPr="00050501">
        <w:rPr>
          <w:sz w:val="28"/>
          <w:szCs w:val="28"/>
        </w:rPr>
        <w:t xml:space="preserve">, необходимо ознакомиться с некоторыми чертами общественного быта Руси в дохристианское время. </w:t>
      </w:r>
    </w:p>
    <w:p w:rsidR="00CF47B8" w:rsidRPr="00050501" w:rsidRDefault="00CF47B8" w:rsidP="00CF47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В языческое время на Руси было лишь одно общественное различие: люди делились на свободных и несвободных, или рабов. Это существовало с незапамятных времен. Главным источником рабов был плен. Свободные назывались термином княжи мужи, рабы носили название челядь (в единственном числе – холоп). Положение рабов было очень тяжело, они рассматривались, как рабочий скот, не могли иметь собственного имущества. Холоп мог найти себе защиту только у своего господина, когда господин его прогонял или отпускал, раб становился изгоем и лишался покровительства и пристанища. </w:t>
      </w:r>
    </w:p>
    <w:p w:rsidR="00CF47B8" w:rsidRPr="00050501" w:rsidRDefault="00CF47B8" w:rsidP="00CF47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В языческом обществе княжеская власть не имела той силы и значения, какое имеет государственная власть теперь. Общество делилось на самостоятельные союзы, которые лишь своими силами охраняли и защищали своих членов. Вышедший из своего союза человек оказывался бесправным и беззащитным изгоем. Семья имела грубый языческий характер. Рабство было очень распространено. Грубая сила господствовала в обществе и человеческая личность сама по себе в нем не имела никакого значения.</w:t>
      </w:r>
    </w:p>
    <w:p w:rsidR="00CF47B8" w:rsidRPr="00050501" w:rsidRDefault="00CF47B8" w:rsidP="00CF47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Христианская церковь не могла примириться с таким порядком. Вместе с Христианским учением о любви и милости церковь принесла на Русь и начала культуры. Уча язычников вере, она стремилась улучшить их житейские порядки. Через свою иерархию и примером ревнителей новой веры церковь действовала на нравы и учреждения Руси. Проповедью и церковной практикой она показывала, как надо жить и действовать в делах личных и общественных.</w:t>
      </w:r>
    </w:p>
    <w:p w:rsidR="00A86CCE" w:rsidRDefault="00CF47B8" w:rsidP="00BC4247">
      <w:pPr>
        <w:pStyle w:val="1"/>
        <w:ind w:left="360"/>
        <w:rPr>
          <w:rFonts w:ascii="Times New Roman" w:hAnsi="Times New Roman"/>
          <w:sz w:val="28"/>
        </w:rPr>
      </w:pPr>
      <w:bookmarkStart w:id="6" w:name="_Toc273025116"/>
      <w:r>
        <w:rPr>
          <w:rFonts w:ascii="Times New Roman" w:hAnsi="Times New Roman"/>
          <w:sz w:val="28"/>
        </w:rPr>
        <w:t>2</w:t>
      </w:r>
      <w:r w:rsidR="00BC4247">
        <w:rPr>
          <w:rFonts w:ascii="Times New Roman" w:hAnsi="Times New Roman"/>
          <w:sz w:val="28"/>
        </w:rPr>
        <w:t>. Крещение Руси</w:t>
      </w:r>
      <w:bookmarkEnd w:id="6"/>
    </w:p>
    <w:p w:rsidR="00FA7942" w:rsidRDefault="00FA7942" w:rsidP="00FA794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BC4247" w:rsidRDefault="00BC4247" w:rsidP="00FA794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Христианство на Руси распространялось как длительная работа по внедрению религии, где добровольно, где насильственно в течение нескольких веков. Можно предположить, что еще в первом веке нашей эры славянские земли посетил апостол Андрей с миссией распространения христианства. Создатель славянской письменности святой Кирилл в одном из славянских племен обратил в христианство около 200 семейств, видимо, в пером веке было не так уж много ярых ревнителей язычества.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Договор, заключенный Игорем с Византией подписали и воины-язычники и </w:t>
      </w:r>
      <w:r w:rsidR="0038012B">
        <w:rPr>
          <w:rFonts w:eastAsia="Times New Roman"/>
          <w:sz w:val="28"/>
          <w:szCs w:val="28"/>
          <w:lang w:eastAsia="ru-RU"/>
        </w:rPr>
        <w:t>«</w:t>
      </w:r>
      <w:r w:rsidRPr="00BC4247">
        <w:rPr>
          <w:rFonts w:eastAsia="Times New Roman"/>
          <w:sz w:val="28"/>
          <w:szCs w:val="28"/>
          <w:lang w:eastAsia="ru-RU"/>
        </w:rPr>
        <w:t>Крещеная Русь</w:t>
      </w:r>
      <w:r w:rsidR="0038012B">
        <w:rPr>
          <w:rFonts w:eastAsia="Times New Roman"/>
          <w:sz w:val="28"/>
          <w:szCs w:val="28"/>
          <w:lang w:eastAsia="ru-RU"/>
        </w:rPr>
        <w:t>»</w:t>
      </w:r>
      <w:r w:rsidRPr="00BC4247">
        <w:rPr>
          <w:rFonts w:eastAsia="Times New Roman"/>
          <w:sz w:val="28"/>
          <w:szCs w:val="28"/>
          <w:lang w:eastAsia="ru-RU"/>
        </w:rPr>
        <w:t xml:space="preserve">, т.е. христиане занимавшее высокое положений в Киевском обществе.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Ольга, управлявшая государством после смерти своего мужа, также приняла крещение, что считается историками тактическим ходом в сложной дипломатической игре с Византией.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Время правления Святослава было периодом относительно мирного сосуществования двух религиозных систем, среди горожан и обитателей княжеских дворов было немало христиан. В целом городское население было готово к восприятию новой веры, но степень приверженности к язычеству сельских жителей определить сложнее.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Постепенно христианство приобретало статус религии. Распространение христианства в придворной и дружинной среде создавало предпосылки для официального признания новой религии и для массового крещения восточных славян. Это суждено было реализовать при князе Владимире. Владимир в момент завоевания Киева был убежденным язычником. Через несколько лет после вокняжения, Владимир отказался от былой приверженности к язычеству, принял крещение и привлек в христианство своих подданных. Религиозная реформа сильно изменившая жизнь всех других людей, была вызвана к жизни политическими причинами, так как став христианином, Владимир через христианство, решил упрочить внешне-политическое положение Руси, потому что в любых отношениях с христианскими государствами языческая Русь оказывалась неравноправным партнером.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>Владимир рассматривал христианство, как государственную религию, поэтому отказ от крещения расценивался как нелоялность к власти. Киевляне и жители южных и западных городов отнеслись к крещению спокойно. Северные и восточные города взбунтовались. Новгородцы были против епископа Иоакима, жители Мурома не пустили в город сына Владимира князя Глеба. Многие историки считают, что враждебность христианства на севере и востоке были вызваны приверженностью населения к традиционным обрядам. Другой причиной сопротивления новгородцев и ростовчан была угроза, как им казалось, их политической а</w:t>
      </w:r>
      <w:r w:rsidR="0038012B">
        <w:rPr>
          <w:rFonts w:eastAsia="Times New Roman"/>
          <w:sz w:val="28"/>
          <w:szCs w:val="28"/>
          <w:lang w:eastAsia="ru-RU"/>
        </w:rPr>
        <w:t>в</w:t>
      </w:r>
      <w:r w:rsidRPr="00BC4247">
        <w:rPr>
          <w:rFonts w:eastAsia="Times New Roman"/>
          <w:sz w:val="28"/>
          <w:szCs w:val="28"/>
          <w:lang w:eastAsia="ru-RU"/>
        </w:rPr>
        <w:t xml:space="preserve">тономии.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Владимир, бывший князь Новгородский, в глазах новгородцев был отступником, попиравшим долголетние традиции. Земледельцы и охотники пошли по пути двоеверия, двоеверие существовало достаточно длительное время, что объяснялось малым количеством священников.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На первых порах Владимир отказался от применения уголовных наказаний. Он устраивал регулярные трапезы, куда мог прийти всякий голодный, раздавал пропитание неимущим, но период правления Владимира нельзя считать </w:t>
      </w:r>
      <w:r w:rsidR="0038012B">
        <w:rPr>
          <w:rFonts w:eastAsia="Times New Roman"/>
          <w:sz w:val="28"/>
          <w:szCs w:val="28"/>
          <w:lang w:eastAsia="ru-RU"/>
        </w:rPr>
        <w:t>«</w:t>
      </w:r>
      <w:r w:rsidRPr="00BC4247">
        <w:rPr>
          <w:rFonts w:eastAsia="Times New Roman"/>
          <w:sz w:val="28"/>
          <w:szCs w:val="28"/>
          <w:lang w:eastAsia="ru-RU"/>
        </w:rPr>
        <w:t>золотым веком</w:t>
      </w:r>
      <w:r w:rsidR="0038012B">
        <w:rPr>
          <w:rFonts w:eastAsia="Times New Roman"/>
          <w:sz w:val="28"/>
          <w:szCs w:val="28"/>
          <w:lang w:eastAsia="ru-RU"/>
        </w:rPr>
        <w:t>»</w:t>
      </w:r>
      <w:r w:rsidRPr="00BC4247">
        <w:rPr>
          <w:rFonts w:eastAsia="Times New Roman"/>
          <w:sz w:val="28"/>
          <w:szCs w:val="28"/>
          <w:lang w:eastAsia="ru-RU"/>
        </w:rPr>
        <w:t xml:space="preserve">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Историческое значение Крещения Руси заключается в приобщении славяно-финского мира к ценностям христианства, создание условий для сотрудничества Руси с другими христианскими государствами.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Русcкая церковь стала силой, объединяющей разные земли Руси, культурную и политическую общность.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Связь церкви и государства не раз становились существенным фактором общественного развития иногда благотворным, иногда опасным. С помощью миссионерской деятельности финоугорские и тюрские племена вовлекались в орбиту христианской цивилизации. Как утверждает автор Головатенко - Русь развивалась не как национальное государство и было не столько русским сколько православным. Приобщение к 1000-летней христианской традиции ставило перед русским обществом новые культурные, духовные задачи и указывала путь их решения. Имеется ввиду освоение наследия греко-римской цивилизации, развитие самобытной литературы, искусства, освоение каменного зодчества, иконописи, фресковой росписи, житейской литературы, летописания, школы и переписки книг.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Крещение Руси - это не кратковременное действие, а длительный процесс постепенной христианизации восточных славян. Крещение Руси создало новые формы внутренней жизни и новые формы взаимодействия о окружающим миром. </w:t>
      </w:r>
    </w:p>
    <w:p w:rsidR="00BC4247" w:rsidRPr="00BC4247" w:rsidRDefault="00BC4247" w:rsidP="00BC424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4247">
        <w:rPr>
          <w:rFonts w:eastAsia="Times New Roman"/>
          <w:sz w:val="28"/>
          <w:szCs w:val="28"/>
          <w:lang w:eastAsia="ru-RU"/>
        </w:rPr>
        <w:t xml:space="preserve">Гумилев сказал: </w:t>
      </w:r>
      <w:r w:rsidR="0038012B">
        <w:rPr>
          <w:rFonts w:eastAsia="Times New Roman"/>
          <w:sz w:val="28"/>
          <w:szCs w:val="28"/>
          <w:lang w:eastAsia="ru-RU"/>
        </w:rPr>
        <w:t>«</w:t>
      </w:r>
      <w:r w:rsidRPr="00BC4247">
        <w:rPr>
          <w:rFonts w:eastAsia="Times New Roman"/>
          <w:sz w:val="28"/>
          <w:szCs w:val="28"/>
          <w:lang w:eastAsia="ru-RU"/>
        </w:rPr>
        <w:t xml:space="preserve">Военно-политические следствия выбора веры были очень велики. Сделанный выбор не только дал Владимиру сильного союзника - Византию, но и примирил его с населением собственной столицы. Некоторое сопротивлении крещению оказывали на первых порах, предпочитая язычество, Новгород и Чернигов Но язычники Новгорода были сломлены военной силой, а через некоторое время Чернигов вместе со Смоленском также приняли христианство. Теперь перед киевским князем оставались лишь внешнеполитические проблемы. Принятие христианских норм морали не было психологическим насилием для новообращенных, которые привыкли к элементарному противопоставлению добра и зла. </w:t>
      </w:r>
    </w:p>
    <w:p w:rsidR="00BC4247" w:rsidRDefault="00BC4247" w:rsidP="00FA794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38012B" w:rsidRPr="00BD07BD" w:rsidRDefault="0038012B" w:rsidP="00FA794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BC4247" w:rsidRPr="007C5A11" w:rsidRDefault="007C5A11" w:rsidP="007C5A11">
      <w:pPr>
        <w:pStyle w:val="1"/>
        <w:rPr>
          <w:rFonts w:ascii="Times New Roman" w:hAnsi="Times New Roman"/>
          <w:sz w:val="28"/>
        </w:rPr>
      </w:pPr>
      <w:bookmarkStart w:id="7" w:name="_Toc273025117"/>
      <w:r w:rsidRPr="007C5A11">
        <w:rPr>
          <w:rFonts w:ascii="Times New Roman" w:hAnsi="Times New Roman"/>
          <w:sz w:val="28"/>
        </w:rPr>
        <w:t>3</w:t>
      </w:r>
      <w:r w:rsidR="0038012B" w:rsidRPr="007C5A11">
        <w:rPr>
          <w:rFonts w:ascii="Times New Roman" w:hAnsi="Times New Roman"/>
          <w:sz w:val="28"/>
        </w:rPr>
        <w:t>.</w:t>
      </w:r>
      <w:r w:rsidR="00A86CCE" w:rsidRPr="007C5A11">
        <w:rPr>
          <w:rFonts w:ascii="Times New Roman" w:hAnsi="Times New Roman"/>
          <w:sz w:val="28"/>
        </w:rPr>
        <w:t xml:space="preserve"> </w:t>
      </w:r>
      <w:r w:rsidR="00BC4247" w:rsidRPr="007C5A11">
        <w:rPr>
          <w:rFonts w:ascii="Times New Roman" w:hAnsi="Times New Roman"/>
          <w:sz w:val="28"/>
        </w:rPr>
        <w:t>Роль христианства в развитии древнерусского госу</w:t>
      </w:r>
      <w:r w:rsidRPr="007C5A11">
        <w:rPr>
          <w:rFonts w:ascii="Times New Roman" w:hAnsi="Times New Roman"/>
          <w:sz w:val="28"/>
        </w:rPr>
        <w:t>дарства</w:t>
      </w:r>
      <w:bookmarkEnd w:id="7"/>
    </w:p>
    <w:p w:rsidR="00BC4247" w:rsidRDefault="00BC4247" w:rsidP="00BC4247">
      <w:pPr>
        <w:autoSpaceDE w:val="0"/>
        <w:autoSpaceDN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38012B" w:rsidRPr="00050501" w:rsidRDefault="0038012B" w:rsidP="00BC4247">
      <w:pPr>
        <w:autoSpaceDE w:val="0"/>
        <w:autoSpaceDN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На основе христианизации происходило становление нового типа государственности в Киевской Руси. Устанавливается тесная взаимосвязь между светской и церковной властью, при главенстве первой над второй. В первой половине XI века начинается оформление церковной юрисдикции. В ведение церкви передаются дела о браке разводе, семье, некоторые наследственные дела. К концу XII века церковь стала осуществлять надзор за службой мер и весов. Значительная роль отводилась церкви в международных делах, связанных с углублением отношений с христианскими государствами и церквями.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Митрополит и духовенство управляли и судили подчиненных им людей так, как это делалось в греческой церкви, на основании особого сборника законов, Номоканона, получившего на Руси название Кормчей. В этом сборнике заключались церковные правила Апостольские и вселенских соборов, также гражданские законы правосл</w:t>
      </w:r>
      <w:r w:rsidR="00CF47B8">
        <w:rPr>
          <w:sz w:val="28"/>
          <w:szCs w:val="28"/>
        </w:rPr>
        <w:t>авных Византийских императоров.</w:t>
      </w:r>
    </w:p>
    <w:p w:rsidR="00CF47B8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Таким образом на Руси вместе с новым вероучением появились новые власти, новое просвещение, Новые землевладельцы, новые землевладельческие обычаи, новые законы и суды. 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Церковь старалась поднять значение княжеской власти. Князей она учила, как они должны управлять: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воспрещать злым и казнить разбойников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. Князь не может оставаться безучастным к насилию и злу в своей земле, он должен блюсти в ней порядок. Церковь требовала от подданных князя, чтобы они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имели приязнь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к князю, не мыслили на него зла и смотрели на него, как на избранника Божия. Церковь всячески поддерживала авторитет князей, смотря на них, как на прирожденных и богоданных государей. Когда князья роняли свое достоинство в грубых ссорах и междоусобицах, духовенство старалось мирить и учить, чтобы они чтили старейших и не переступали чужого предела. Так духовенство проводило в жизнь идеи правильного государственного порядка, имея перед собой пример Византии, где царская власть стояла очень высоко.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Найдя на Руси ряд союзов, родовых и племенных, церковь образовала собою особый союз – церковное общество; в состав его вошло духовенство, затем люди, которых церковь опекала и питала, и, наконец, люди, которые служили церкви и от нее зависели. Церковь опекала и питала тех, кто не мог сам себя кормить: нищих, больных и убогих. Церковь давали приют и покровительство всем изгоям, потерявшим защиту мирских обществ и союзов. Изгои и рабы становились под защиту церкви и делались ее работниками. И как бы ни был слаб или ничтожен церковный человек, церковь смотрела на него по-христиански – как на свободного человека. В церкви не существовало рабства: рабы, подаренные церкви, обращались в людей лично свободных; они были только прикреплены к церковной земле, жили на ней и работали на пользу церкви. Таким образом церковь давала светскому обществу пример нового, более совершенного и гуманного устройства, в котором могли найти себе защиту и помощь все немощные и беззащитные.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Церковь влияла на улучшение семейных отношений и вообще нравственности в русском обществе. На основании церковного закона, принятого и подтвержденного первыми русскими князьями в их церковных уставах, все проступки и преступления против веры и нравственности подлежали суду не княжескому, а церковному. Применяя в своих судах законы, более развитые, чем грубые юридические обычаи языческого общества, духовенство воспитывало лучшие нравы на Руси, насаждало лучшие порядки. В особенности восставало духовенство против грубых форм рабства на Руси. В поучениях и проповедях, в беседах и разговорах представители духовенства деятельно учили господ быть милосердными с рабами и помнить, что раб – такой же человек и христианин. В поучениях запрещалось не только убивать, но и истязать раба. Постепенно изменялся и смягчался взгляд на раба, дурное обращение с рабами стало почитаться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грехом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>. Оно еще не каралось законом, но уже осуждалось церковью и становилось предосудительным.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Очень широко было влияние церкви на гражданский быт языческого общества. Оно охватывало все стороны общественного устройства и подчиняло себе одинаково как политическую деятельность князей, так и частную жизнь всякой семьи. В то время, как княжеская власть была еще слаба и киевские князья, когда их становилось много, сами стремились к разделению государства, - церковь была едина и власть митрополита простиралась одинаково на всю Русскую землю. Настоящее единовластие на Руси явилось прежде всего в церкви, и это сообщало церковному влиянию внутреннее единство и силу.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Политическая структура и экономические отношения Киевской Руси претерпевали изменения. На первом этапе своего существования она была относительно централизованным государством. Во главе его стоял киевский князь, которому подчинялись князья подвластных земель. При жизни князя-отца сыновья его сидели наместниками в главных городах и платили дань. На Руси признавался родовой сюзеренитет. Власть над территорией принадлежала правящему роду Рюриковичей, т.е. носителем верховной власти в Русской земле был весь княжеский род, отдельные князья считались только временными владельцами княжеств, достававшихся им по очереди старшинства. Но это не означало коллективного руководства, должен быть человек, который был старшим – киевский князь, т.е. была система принципата – старейшинства. Им становился старший в роду. Наследование шло по п</w:t>
      </w:r>
      <w:r w:rsidR="0063721D">
        <w:rPr>
          <w:sz w:val="28"/>
          <w:szCs w:val="28"/>
        </w:rPr>
        <w:t>рямой нисходящей мужской линии</w:t>
      </w:r>
      <w:r w:rsidRPr="00050501">
        <w:rPr>
          <w:sz w:val="28"/>
          <w:szCs w:val="28"/>
        </w:rPr>
        <w:t xml:space="preserve">. Это старшинство давало ему, кроме обладания лучшей волостью, известные права над младшими родичами. Он носил титул великого, т.е. старшего князя, названного отца своей братии. Он судил младших родичей, которые ходили в его послушании, разбирал между ними ссоры, заботился об осиротелых семьях, был высшим попечителем Русской земли. Великий Князь являлся законодателем, военным предводителем, верховным судьей и сборщиком налогов. 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Древнерусское искусство </w:t>
      </w:r>
      <w:r w:rsid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живопись, скульптура, музыка </w:t>
      </w:r>
      <w:r w:rsid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с принятием христианства также пережило ощутимые перемены. Языческая Русь знала все эти виды искусства, но в чисто языческом, народном выражении. Древние резчики по дереву, камнерезы создавали деревянные и каменные скульптуры языческих богов, духов. Живописцы разрисовывали стены языческих капищ, делали эскизы магических масок, которые затем изготовлялись ремесленниками; музыканты, играя на струнных и духовых деревянных инструментах, увеселяли племенных вождей, развлекали простой народ.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Христианская церковь внесла в эти виды искусства совершенно иное содержание. Церковное искусство подчинено высшей цели </w:t>
      </w:r>
      <w:r w:rsid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воспеть христианского Бога, подвиги апостолов, святых, деятелей церкви. Если в языческом искусстве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плоть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торжествовала над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духом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и утверждалось все земное, олицетворяющее природу, то церковное искусство воспевало победу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духа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над плотью, утверждало высокие подвиги человеческой души ради нравственных принципов христианства. В византийском искусстве, считавшемся в те времена самым совершенным в мире, это нашло выражение в том, что там и живопись, и музыка, и искусство ваяния создавались в основном по церковным канонам, где отсекалось все, что противоречило высшим христианским принципам. Аскетизм и строгость в живописи (иконопись, мозаика, фреска), возвышенность,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божественность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греческих церковных молитв и песнопений, сам храм, становящийся местом молитвенного общения людей, </w:t>
      </w:r>
      <w:r w:rsid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все это было свойственно византийскому искусству. Если та или иная религиозная, богословская тема была в христианстве раз и навсегда строго установлена, то и ее выражение в искусстве, по мнению византийцев, должно было выражать эту идею лишь раз и навсегда установленным образом; художник становился лишь послушным исполнителем канонов, которые диктовала церковь.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И вот перенесенное на русскую почву каноническое по содержанию, блестящее по своему исполнению искусство Византии столкнулось с языческим мировосприятием восточных славян, с их радостным культом природы </w:t>
      </w:r>
      <w:r w:rsid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солнца, весны, света, с их вполне земными представлениями о добре и зле, о грехах и добродетелях. С первых же лет византийское церковное искусство на Руси испытало на себе всю мощь русской народной культуры и народных эстетических представлений.</w:t>
      </w:r>
    </w:p>
    <w:p w:rsidR="00BC4247" w:rsidRPr="00050501" w:rsidRDefault="0063721D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BC4247" w:rsidRPr="00050501">
        <w:rPr>
          <w:sz w:val="28"/>
          <w:szCs w:val="28"/>
        </w:rPr>
        <w:t xml:space="preserve">трогая аскетическая манера византийской иконописи </w:t>
      </w:r>
      <w:r w:rsidRPr="00050501">
        <w:rPr>
          <w:sz w:val="28"/>
          <w:szCs w:val="28"/>
        </w:rPr>
        <w:t xml:space="preserve">в XI в </w:t>
      </w:r>
      <w:r w:rsidR="00BC4247" w:rsidRPr="00050501">
        <w:rPr>
          <w:sz w:val="28"/>
          <w:szCs w:val="28"/>
        </w:rPr>
        <w:t>превращалась под кистью русских художников в портреты, близ кие к натуре, хотя русские иконы и несли в себе все черты условного иконописного лика. В это время прославился печерский монах-живописец Алимпий. Про Алимпия рассказывали, что иконописание было главным средством его существования. Но заработанное он тратил весьма своеобразно: на одну часть покупал все, что было необходимо для его ремесла, другую отдавал беднякам, а третью жертвовал в Печерский монастырь.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Наряду с иконописью развивалась фресковая живопись и мозаика. Известны своей большой художественной силой мозаики Михайловского Златоверхого монастыря с их изображением апостолов, святых, которые потеряли свою византийскую суровость; лики их стали более мягкими, округлыми.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Составной частью искусства Руси являлось музыкальное, певческое искусство. В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Слове о полку Игореве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упоминается легендарный сказитель-певец Боян, который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напускал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свои пальцы на живые струны и они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сами князьям славу рокотали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. На фресках Софийского собора мы видим изображение музыкантов, играющих на деревянных духовых и струнных инструментах </w:t>
      </w:r>
      <w:r w:rsidR="0063721D" w:rsidRP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лютне и гуслях. Из летописных сообщений известен талантливый певец Митус в Галиче. В некоторых церковных сочинениях, направленных против славянского языческого искусства, упоминаются уличные скоморохи, певцы, танцоры; существовал и народный кукольный театр. Известно, что при дворе князя Владимира, при дворах других видных русских властелинов во время пиров присутствующих развлекали певцы, сказители, исполнители на струнных инструментах.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И, конечно, важным элементом всей древнерусской культуры являлся фольклор </w:t>
      </w:r>
      <w:r w:rsidR="0063721D" w:rsidRP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песни, сказания, былины, пословицы, поговорки, афоризмы. В свадебных, застольных, похоронных песнях отражались многие черты жизни людей того времени. Так, в древних свадебных песнях говорилось и о том времени, когда невест похищали,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умыкали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 (конечно, с их согласия), в более поздних </w:t>
      </w:r>
      <w:r w:rsidR="0063721D" w:rsidRPr="0063721D">
        <w:rPr>
          <w:sz w:val="28"/>
          <w:szCs w:val="28"/>
        </w:rPr>
        <w:t>-</w:t>
      </w:r>
      <w:r w:rsidRPr="00050501">
        <w:rPr>
          <w:sz w:val="28"/>
          <w:szCs w:val="28"/>
        </w:rPr>
        <w:t xml:space="preserve"> когда их выкупали, а в песнях уже христианского времени шла речь о согласии и невесты, и родителей на брак.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Культура народа неразрывно связана с его бытом, повседневной жизнью, как и быт народа, определяемый уровнем | развития хозяйства страны, тесно связан с культурными про</w:t>
      </w:r>
      <w:r w:rsidRPr="00050501">
        <w:rPr>
          <w:sz w:val="28"/>
          <w:szCs w:val="28"/>
        </w:rPr>
        <w:softHyphen/>
        <w:t xml:space="preserve">цессами. 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К середине XII века все территории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полугосударств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, составлявших Киевское государство, слились воедино. Название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Русская земля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>, прежде относившееся только к южной Руси, распространяется на всю территорию государства, объединяющего более 20 народов и племен.</w:t>
      </w:r>
    </w:p>
    <w:p w:rsidR="00BC4247" w:rsidRPr="00050501" w:rsidRDefault="00BC4247" w:rsidP="0038012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 xml:space="preserve">Это свидетельствует о том, что в Киевской Руси уже были заложены начала правильного гражданского порядка и что языческий быт значительно уступил влиянию христианства и образованности, принесенной на Русь христианством. В развитии государства на Руси в XII веке нужно отметить еще одну важную сторону. В то самое время, когда начало нарушаться государственное единство Руси и начался упадок южных волостей, в обществе зародилось национальное чувство и сознание народного единства. Жители различных волостей знали, что эти волости составляют части единой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Русской земли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, и они готовы были в минуты опасности лечь костьми за всю землю Русскую. Летописец, составляя в Киеве свою летопись, желал рассказать в ней, откуда пошла </w:t>
      </w:r>
      <w:r w:rsidR="0038012B">
        <w:rPr>
          <w:sz w:val="28"/>
          <w:szCs w:val="28"/>
        </w:rPr>
        <w:t>«</w:t>
      </w:r>
      <w:r w:rsidRPr="00050501">
        <w:rPr>
          <w:sz w:val="28"/>
          <w:szCs w:val="28"/>
        </w:rPr>
        <w:t>Русская земля</w:t>
      </w:r>
      <w:r w:rsidR="0038012B">
        <w:rPr>
          <w:sz w:val="28"/>
          <w:szCs w:val="28"/>
        </w:rPr>
        <w:t>»</w:t>
      </w:r>
      <w:r w:rsidRPr="00050501">
        <w:rPr>
          <w:sz w:val="28"/>
          <w:szCs w:val="28"/>
        </w:rPr>
        <w:t xml:space="preserve">; он понимал, что его родной город Киев есть средоточие не одной волости Киевской, а всей Русской земли, единой и великой. </w:t>
      </w:r>
    </w:p>
    <w:p w:rsidR="00BD07BD" w:rsidRPr="00A67272" w:rsidRDefault="00A67272" w:rsidP="00A67272">
      <w:pPr>
        <w:pStyle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29885824"/>
      <w:bookmarkStart w:id="9" w:name="_Toc273025118"/>
      <w:r w:rsidR="00BD07BD" w:rsidRPr="00A67272">
        <w:rPr>
          <w:rFonts w:ascii="Times New Roman" w:hAnsi="Times New Roman"/>
          <w:sz w:val="28"/>
          <w:szCs w:val="28"/>
        </w:rPr>
        <w:t>Заключение</w:t>
      </w:r>
      <w:bookmarkEnd w:id="8"/>
      <w:bookmarkEnd w:id="9"/>
    </w:p>
    <w:p w:rsidR="00A67272" w:rsidRDefault="00A67272" w:rsidP="002A3F96">
      <w:pPr>
        <w:pStyle w:val="3"/>
        <w:rPr>
          <w:sz w:val="28"/>
          <w:szCs w:val="28"/>
        </w:rPr>
      </w:pPr>
    </w:p>
    <w:p w:rsidR="00A67272" w:rsidRDefault="00A67272" w:rsidP="002A3F96">
      <w:pPr>
        <w:pStyle w:val="3"/>
        <w:rPr>
          <w:sz w:val="28"/>
          <w:szCs w:val="28"/>
        </w:rPr>
      </w:pPr>
    </w:p>
    <w:p w:rsidR="00E539A7" w:rsidRDefault="0038012B" w:rsidP="00065DB5">
      <w:pPr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Принятие христианства имело огромное значение для всего русского общества. Оно создало широкую основу для объединения всех народов, постепенно начало вытеснять языческие обряды и традиции.</w:t>
      </w:r>
    </w:p>
    <w:p w:rsidR="0063721D" w:rsidRPr="00050501" w:rsidRDefault="0063721D" w:rsidP="00065DB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В целом благодаря принятию христианства Киевская Русь была включена в европейский христианский мир, а значит и стала равноправным элементом европейского цивилизационного процесса.</w:t>
      </w:r>
    </w:p>
    <w:p w:rsidR="0063721D" w:rsidRDefault="0063721D" w:rsidP="00065DB5">
      <w:pPr>
        <w:spacing w:line="360" w:lineRule="auto"/>
        <w:ind w:firstLine="709"/>
        <w:jc w:val="both"/>
        <w:rPr>
          <w:b/>
          <w:bCs/>
        </w:rPr>
      </w:pPr>
    </w:p>
    <w:p w:rsidR="00991CF2" w:rsidRPr="00274F37" w:rsidRDefault="00A67272" w:rsidP="00274F37">
      <w:pPr>
        <w:pStyle w:val="1"/>
        <w:rPr>
          <w:rFonts w:ascii="Times New Roman" w:hAnsi="Times New Roman"/>
          <w:sz w:val="28"/>
          <w:lang w:val="en-US"/>
        </w:rPr>
      </w:pPr>
      <w:r>
        <w:br w:type="page"/>
      </w:r>
      <w:bookmarkStart w:id="10" w:name="_Toc229885825"/>
      <w:bookmarkStart w:id="11" w:name="_Toc273025119"/>
      <w:r w:rsidR="00991CF2" w:rsidRPr="00274F37">
        <w:rPr>
          <w:rFonts w:ascii="Times New Roman" w:hAnsi="Times New Roman"/>
          <w:sz w:val="28"/>
        </w:rPr>
        <w:t>Список использованной литературы</w:t>
      </w:r>
      <w:bookmarkEnd w:id="10"/>
      <w:bookmarkEnd w:id="11"/>
    </w:p>
    <w:p w:rsidR="00413D85" w:rsidRDefault="00413D85" w:rsidP="00E539A7">
      <w:pPr>
        <w:spacing w:line="360" w:lineRule="auto"/>
        <w:rPr>
          <w:b/>
          <w:bCs/>
          <w:sz w:val="28"/>
          <w:szCs w:val="28"/>
        </w:rPr>
      </w:pPr>
    </w:p>
    <w:p w:rsidR="009A5534" w:rsidRDefault="009A5534" w:rsidP="00E539A7">
      <w:pPr>
        <w:spacing w:line="360" w:lineRule="auto"/>
        <w:rPr>
          <w:b/>
          <w:bCs/>
          <w:sz w:val="28"/>
          <w:szCs w:val="28"/>
        </w:rPr>
      </w:pPr>
    </w:p>
    <w:p w:rsidR="009A5534" w:rsidRPr="00050501" w:rsidRDefault="009A5534" w:rsidP="009A5534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Волошина Т.Н., Астапов С.Н. «Языческая мифология славян» Ростов-на-Дону,1996г.</w:t>
      </w:r>
    </w:p>
    <w:p w:rsidR="009A5534" w:rsidRDefault="009A5534" w:rsidP="009A5534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Гордиенко Н.С. «Крещение Руси» Факты против легенд и мифов. Москва,1984г.</w:t>
      </w:r>
    </w:p>
    <w:p w:rsidR="009A5534" w:rsidRDefault="009A5534" w:rsidP="009A55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3B7F">
        <w:rPr>
          <w:sz w:val="28"/>
          <w:szCs w:val="28"/>
        </w:rPr>
        <w:t>Захаревич А.В. История отечества:Уч.- М.: «Дашков и К»,2006</w:t>
      </w:r>
    </w:p>
    <w:p w:rsidR="009A5534" w:rsidRDefault="009A5534" w:rsidP="009A55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3B7F">
        <w:rPr>
          <w:sz w:val="28"/>
          <w:szCs w:val="28"/>
        </w:rPr>
        <w:t>История России с древнейших времен до конца</w:t>
      </w:r>
      <w:r>
        <w:rPr>
          <w:sz w:val="28"/>
          <w:szCs w:val="28"/>
        </w:rPr>
        <w:t xml:space="preserve"> </w:t>
      </w:r>
      <w:r w:rsidRPr="00FE3B7F">
        <w:rPr>
          <w:sz w:val="28"/>
          <w:szCs w:val="28"/>
        </w:rPr>
        <w:t xml:space="preserve">1861 года/Под ред. Н.И.Павленко.М.:Высшая шк,2001 </w:t>
      </w:r>
    </w:p>
    <w:p w:rsidR="009A5534" w:rsidRPr="00FE3B7F" w:rsidRDefault="009A5534" w:rsidP="009A55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3B7F">
        <w:rPr>
          <w:sz w:val="28"/>
          <w:szCs w:val="28"/>
        </w:rPr>
        <w:t>Кацва Л.А., Юрганов А.Л. История России 8-15 вв.:Уч.-М.:МИРОС, 1997</w:t>
      </w:r>
    </w:p>
    <w:p w:rsidR="009A5534" w:rsidRPr="00050501" w:rsidRDefault="009A5534" w:rsidP="009A5534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Кожевников А.Н. «Славянские языческие Боги, духи и нечистая сила» Казань,1994г.</w:t>
      </w:r>
    </w:p>
    <w:p w:rsidR="009A5534" w:rsidRDefault="009A5534" w:rsidP="009A5534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50501">
        <w:rPr>
          <w:sz w:val="28"/>
          <w:szCs w:val="28"/>
        </w:rPr>
        <w:t>Лесной С.А. «Откуда ты Русь?» Ростов-на-Дону,1995г.</w:t>
      </w:r>
    </w:p>
    <w:p w:rsidR="009A5534" w:rsidRPr="009A5534" w:rsidRDefault="009A5534" w:rsidP="009A55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3B7F">
        <w:rPr>
          <w:sz w:val="28"/>
          <w:szCs w:val="28"/>
        </w:rPr>
        <w:t>Некрасова</w:t>
      </w:r>
      <w:r w:rsidRPr="009A5534">
        <w:rPr>
          <w:sz w:val="28"/>
          <w:szCs w:val="28"/>
        </w:rPr>
        <w:t xml:space="preserve"> М.Б.История России:Уч.пос.- М.:Юрайт-издат,2005</w:t>
      </w:r>
    </w:p>
    <w:p w:rsidR="009A5534" w:rsidRPr="009A5534" w:rsidRDefault="009A5534" w:rsidP="009A5534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A5534">
        <w:rPr>
          <w:sz w:val="28"/>
          <w:szCs w:val="28"/>
        </w:rPr>
        <w:t>Омельченко О.А. «Всеобщая история государства и права» Москва,1998г.</w:t>
      </w:r>
    </w:p>
    <w:p w:rsidR="009A5534" w:rsidRPr="009A5534" w:rsidRDefault="009A5534" w:rsidP="009A5534">
      <w:pPr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9A5534">
        <w:rPr>
          <w:bCs/>
          <w:sz w:val="28"/>
          <w:szCs w:val="28"/>
        </w:rPr>
        <w:t xml:space="preserve">Рыбаков Д. Крещение Руси князем Владимиром как феномен древнерусской истории. </w:t>
      </w:r>
      <w:hyperlink r:id="rId7" w:history="1">
        <w:r w:rsidRPr="009A5534">
          <w:rPr>
            <w:rStyle w:val="a3"/>
            <w:bCs/>
            <w:color w:val="auto"/>
            <w:sz w:val="28"/>
            <w:szCs w:val="28"/>
          </w:rPr>
          <w:t>http://www.pravoslavie.ru/arhiv/040426150034.htm</w:t>
        </w:r>
      </w:hyperlink>
    </w:p>
    <w:p w:rsidR="009A5534" w:rsidRPr="009A5534" w:rsidRDefault="009A5534" w:rsidP="00E539A7">
      <w:pPr>
        <w:spacing w:line="360" w:lineRule="auto"/>
        <w:rPr>
          <w:bCs/>
          <w:sz w:val="28"/>
          <w:szCs w:val="28"/>
        </w:rPr>
      </w:pPr>
      <w:bookmarkStart w:id="12" w:name="_GoBack"/>
      <w:bookmarkEnd w:id="12"/>
    </w:p>
    <w:sectPr w:rsidR="009A5534" w:rsidRPr="009A5534" w:rsidSect="00CF47B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C5" w:rsidRDefault="009E61C5">
      <w:r>
        <w:separator/>
      </w:r>
    </w:p>
  </w:endnote>
  <w:endnote w:type="continuationSeparator" w:id="0">
    <w:p w:rsidR="009E61C5" w:rsidRDefault="009E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C5" w:rsidRDefault="009E61C5">
      <w:r>
        <w:separator/>
      </w:r>
    </w:p>
  </w:footnote>
  <w:footnote w:type="continuationSeparator" w:id="0">
    <w:p w:rsidR="009E61C5" w:rsidRDefault="009E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59" w:rsidRPr="001C39F7" w:rsidRDefault="00C72E59" w:rsidP="001C39F7">
    <w:pPr>
      <w:pStyle w:val="a5"/>
      <w:jc w:val="right"/>
      <w:rPr>
        <w:sz w:val="28"/>
        <w:szCs w:val="28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90CF0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390"/>
    <w:multiLevelType w:val="hybridMultilevel"/>
    <w:tmpl w:val="158E4612"/>
    <w:lvl w:ilvl="0" w:tplc="5BEE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C2D01"/>
    <w:multiLevelType w:val="multilevel"/>
    <w:tmpl w:val="829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2F6A"/>
    <w:multiLevelType w:val="hybridMultilevel"/>
    <w:tmpl w:val="0BEA72DE"/>
    <w:lvl w:ilvl="0" w:tplc="EFFE74D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33459"/>
    <w:multiLevelType w:val="multilevel"/>
    <w:tmpl w:val="5F5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95E8C"/>
    <w:multiLevelType w:val="hybridMultilevel"/>
    <w:tmpl w:val="7AC0BF2E"/>
    <w:lvl w:ilvl="0" w:tplc="5BEE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75604"/>
    <w:multiLevelType w:val="hybridMultilevel"/>
    <w:tmpl w:val="215E89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0FF34BD"/>
    <w:multiLevelType w:val="hybridMultilevel"/>
    <w:tmpl w:val="FAE005FE"/>
    <w:lvl w:ilvl="0" w:tplc="DD6ABAF2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F2007"/>
    <w:multiLevelType w:val="multilevel"/>
    <w:tmpl w:val="E7A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50F8B"/>
    <w:multiLevelType w:val="hybridMultilevel"/>
    <w:tmpl w:val="C5EA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6319E"/>
    <w:multiLevelType w:val="multilevel"/>
    <w:tmpl w:val="999C8F9C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A4B4F"/>
    <w:multiLevelType w:val="hybridMultilevel"/>
    <w:tmpl w:val="999C8F9C"/>
    <w:lvl w:ilvl="0" w:tplc="E5AC90C6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163A5"/>
    <w:multiLevelType w:val="multilevel"/>
    <w:tmpl w:val="DCB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A1B61"/>
    <w:multiLevelType w:val="hybridMultilevel"/>
    <w:tmpl w:val="808E3F12"/>
    <w:lvl w:ilvl="0" w:tplc="5BEE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0437A"/>
    <w:multiLevelType w:val="multilevel"/>
    <w:tmpl w:val="DC4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1521B"/>
    <w:multiLevelType w:val="multilevel"/>
    <w:tmpl w:val="4A1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C3805"/>
    <w:multiLevelType w:val="multilevel"/>
    <w:tmpl w:val="52C0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667C1"/>
    <w:multiLevelType w:val="hybridMultilevel"/>
    <w:tmpl w:val="5B3225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CF2"/>
    <w:rsid w:val="00065DB5"/>
    <w:rsid w:val="00122150"/>
    <w:rsid w:val="001C39F7"/>
    <w:rsid w:val="00230470"/>
    <w:rsid w:val="00262CEE"/>
    <w:rsid w:val="00274F37"/>
    <w:rsid w:val="002A3F96"/>
    <w:rsid w:val="002F5141"/>
    <w:rsid w:val="0038012B"/>
    <w:rsid w:val="00413D85"/>
    <w:rsid w:val="00461194"/>
    <w:rsid w:val="00490CF0"/>
    <w:rsid w:val="004A1BF6"/>
    <w:rsid w:val="005D4757"/>
    <w:rsid w:val="0063070A"/>
    <w:rsid w:val="0063721D"/>
    <w:rsid w:val="006B64DA"/>
    <w:rsid w:val="006F1673"/>
    <w:rsid w:val="0077339B"/>
    <w:rsid w:val="0078780A"/>
    <w:rsid w:val="007C5A11"/>
    <w:rsid w:val="008F6565"/>
    <w:rsid w:val="00931814"/>
    <w:rsid w:val="009429B0"/>
    <w:rsid w:val="00991CF2"/>
    <w:rsid w:val="009A5534"/>
    <w:rsid w:val="009C318B"/>
    <w:rsid w:val="009E61C5"/>
    <w:rsid w:val="00A055CF"/>
    <w:rsid w:val="00A3168B"/>
    <w:rsid w:val="00A37272"/>
    <w:rsid w:val="00A67272"/>
    <w:rsid w:val="00A86CCE"/>
    <w:rsid w:val="00AF5EA1"/>
    <w:rsid w:val="00B156BF"/>
    <w:rsid w:val="00B747FC"/>
    <w:rsid w:val="00BC4247"/>
    <w:rsid w:val="00BD07BD"/>
    <w:rsid w:val="00BE489E"/>
    <w:rsid w:val="00BE5138"/>
    <w:rsid w:val="00BF39A6"/>
    <w:rsid w:val="00C54E2A"/>
    <w:rsid w:val="00C72E59"/>
    <w:rsid w:val="00CE2ACD"/>
    <w:rsid w:val="00CF47B8"/>
    <w:rsid w:val="00CF4CE0"/>
    <w:rsid w:val="00D15C95"/>
    <w:rsid w:val="00D62952"/>
    <w:rsid w:val="00E539A7"/>
    <w:rsid w:val="00E90F7C"/>
    <w:rsid w:val="00ED6AF2"/>
    <w:rsid w:val="00F95276"/>
    <w:rsid w:val="00FA7942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0FA2431-9FF3-42B7-BDAC-3A6A88E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C39F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1C39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qFormat/>
    <w:rsid w:val="002A3F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C39F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F96"/>
    <w:rPr>
      <w:strike w:val="0"/>
      <w:dstrike w:val="0"/>
      <w:color w:val="660000"/>
      <w:u w:val="none"/>
      <w:effect w:val="none"/>
    </w:rPr>
  </w:style>
  <w:style w:type="paragraph" w:styleId="a4">
    <w:name w:val="Normal (Web)"/>
    <w:basedOn w:val="a"/>
    <w:rsid w:val="002A3F96"/>
    <w:pPr>
      <w:spacing w:before="100" w:beforeAutospacing="1" w:after="100" w:afterAutospacing="1"/>
    </w:pPr>
  </w:style>
  <w:style w:type="character" w:customStyle="1" w:styleId="fon1">
    <w:name w:val="fon1"/>
    <w:basedOn w:val="a0"/>
    <w:rsid w:val="002A3F96"/>
    <w:rPr>
      <w:b w:val="0"/>
      <w:bCs w:val="0"/>
      <w:shd w:val="clear" w:color="auto" w:fill="DDDDDD"/>
    </w:rPr>
  </w:style>
  <w:style w:type="paragraph" w:customStyle="1" w:styleId="40">
    <w:name w:val="Обычный (веб)4"/>
    <w:basedOn w:val="a"/>
    <w:rsid w:val="00A86CCE"/>
    <w:rPr>
      <w:color w:val="000000"/>
    </w:rPr>
  </w:style>
  <w:style w:type="paragraph" w:customStyle="1" w:styleId="a10">
    <w:name w:val="a1"/>
    <w:basedOn w:val="a"/>
    <w:rsid w:val="00A86CCE"/>
    <w:pPr>
      <w:pBdr>
        <w:right w:val="single" w:sz="6" w:space="0" w:color="FFFFFF"/>
      </w:pBdr>
      <w:ind w:right="-15"/>
    </w:pPr>
    <w:rPr>
      <w:color w:val="000000"/>
    </w:rPr>
  </w:style>
  <w:style w:type="paragraph" w:styleId="a5">
    <w:name w:val="header"/>
    <w:basedOn w:val="a"/>
    <w:rsid w:val="001C39F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39F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39F7"/>
  </w:style>
  <w:style w:type="paragraph" w:styleId="a8">
    <w:name w:val="Title"/>
    <w:basedOn w:val="a"/>
    <w:link w:val="a9"/>
    <w:qFormat/>
    <w:rsid w:val="001C39F7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1C39F7"/>
    <w:rPr>
      <w:sz w:val="28"/>
      <w:szCs w:val="28"/>
      <w:lang w:val="ru-RU" w:eastAsia="ru-RU" w:bidi="ar-SA"/>
    </w:rPr>
  </w:style>
  <w:style w:type="paragraph" w:styleId="aa">
    <w:name w:val="Document Map"/>
    <w:basedOn w:val="a"/>
    <w:semiHidden/>
    <w:rsid w:val="00E90F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"/>
    <w:next w:val="a"/>
    <w:autoRedefine/>
    <w:semiHidden/>
    <w:rsid w:val="00461194"/>
  </w:style>
  <w:style w:type="character" w:customStyle="1" w:styleId="10">
    <w:name w:val="Заголовок 1 Знак"/>
    <w:basedOn w:val="a0"/>
    <w:link w:val="1"/>
    <w:rsid w:val="00274F3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Balloon Text"/>
    <w:basedOn w:val="a"/>
    <w:semiHidden/>
    <w:rsid w:val="005D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slavie.ru/arhiv/04042615003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Десятова тема: Пластиковые карточки, перспективы их использования</vt:lpstr>
    </vt:vector>
  </TitlesOfParts>
  <Company/>
  <LinksUpToDate>false</LinksUpToDate>
  <CharactersWithSpaces>20800</CharactersWithSpaces>
  <SharedDoc>false</SharedDoc>
  <HLinks>
    <vt:vector size="42" baseType="variant">
      <vt:variant>
        <vt:i4>4259921</vt:i4>
      </vt:variant>
      <vt:variant>
        <vt:i4>39</vt:i4>
      </vt:variant>
      <vt:variant>
        <vt:i4>0</vt:i4>
      </vt:variant>
      <vt:variant>
        <vt:i4>5</vt:i4>
      </vt:variant>
      <vt:variant>
        <vt:lpwstr>http://www.pravoslavie.ru/arhiv/040426150034.htm</vt:lpwstr>
      </vt:variant>
      <vt:variant>
        <vt:lpwstr/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_Toc273025119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_Toc273025118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_Toc273025117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_Toc273025116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_Toc273025115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_Toc273025114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Десятова тема: Пластиковые карточки, перспективы их использования</dc:title>
  <dc:subject/>
  <dc:creator>Владелец</dc:creator>
  <cp:keywords/>
  <cp:lastModifiedBy>admin</cp:lastModifiedBy>
  <cp:revision>2</cp:revision>
  <cp:lastPrinted>2010-09-23T14:23:00Z</cp:lastPrinted>
  <dcterms:created xsi:type="dcterms:W3CDTF">2014-04-11T21:45:00Z</dcterms:created>
  <dcterms:modified xsi:type="dcterms:W3CDTF">2014-04-11T21:45:00Z</dcterms:modified>
</cp:coreProperties>
</file>