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CA" w:rsidRDefault="002225CA">
      <w:pPr>
        <w:pStyle w:val="2"/>
      </w:pPr>
      <w:r>
        <w:t>Роль религии в образовании государства</w:t>
      </w:r>
    </w:p>
    <w:p w:rsidR="002225CA" w:rsidRDefault="002225CA">
      <w:pPr>
        <w:pStyle w:val="af1"/>
      </w:pPr>
    </w:p>
    <w:p w:rsidR="002225CA" w:rsidRDefault="002225CA">
      <w:pPr>
        <w:pStyle w:val="af1"/>
      </w:pPr>
      <w:r>
        <w:t>Что такое "государство"? Есть несколько  значений этого слова, во-первых страны, т.е. политико-географического образования, во-вторых, организации политической власти, системы институтов власти, но основное понятие "государство" связано с двумя более широкими понятиями - "общество и власть".</w:t>
      </w:r>
    </w:p>
    <w:p w:rsidR="002225CA" w:rsidRDefault="002225CA">
      <w:pPr>
        <w:pStyle w:val="af1"/>
      </w:pPr>
      <w:r>
        <w:t>Власть - это отношение господства и подчинения, при которых воля и действия одних лиц (властвующих) доминируют над волей и действием других лиц (подвластных).</w:t>
      </w:r>
    </w:p>
    <w:p w:rsidR="002225CA" w:rsidRDefault="002225CA">
      <w:pPr>
        <w:pStyle w:val="af1"/>
      </w:pPr>
      <w:r>
        <w:t xml:space="preserve">Общество </w:t>
      </w:r>
      <w:r>
        <w:rPr>
          <w:b/>
        </w:rPr>
        <w:t xml:space="preserve">- </w:t>
      </w:r>
      <w:r>
        <w:t>это общность людей на определенной территории, характеризующаяся экономическим и духовным единством и целостностью организации жизни. Выделяются две разновидности общества: неразвитые общества и развитые общества, с уже сложившимися, сформировавшимися отношениями, и институтами, в том числе и религиозными. Ведь с начала своего существования человек создал 50 тысяч больших и малых религий. Одно только христианство породило 3 тысячи сект, то есть групп верующих, отделившихся от господствующей церкви. В 1985 году из 4,5 миллиардов населения нашей планеты было свыше 3 миллиардов верующих различных исповеданий.</w:t>
      </w:r>
    </w:p>
    <w:p w:rsidR="002225CA" w:rsidRDefault="002225CA">
      <w:pPr>
        <w:pStyle w:val="af1"/>
      </w:pPr>
      <w:r>
        <w:t>В истории были целые эпохи, когда многие религиозные нормы носили юридический характер, регулировали некоторые политические, государственные, гражданско-правовые, процессуальные, брачно-семейные и иные отношения. В некоторых современных исламских странах книги Коран ("арабский судебник") и Сунна - основа религиозных, правовых, моральных норм, регулирующих все стороны жизни мусульманина, определяющих "правильный путь к цели" (шариат).</w:t>
      </w:r>
    </w:p>
    <w:p w:rsidR="002225CA" w:rsidRDefault="002225CA">
      <w:pPr>
        <w:pStyle w:val="af1"/>
      </w:pPr>
      <w:r>
        <w:t>Мировые религии сегодня - буддизм, ислам, христианство. Они распространены  во многих странах и у многих народов. Ниже будет рассмотрено, каким образом эти религии повлияли на становление государств в различных краях света.</w:t>
      </w:r>
    </w:p>
    <w:p w:rsidR="002225CA" w:rsidRDefault="002225CA">
      <w:pPr>
        <w:pStyle w:val="af1"/>
      </w:pPr>
    </w:p>
    <w:p w:rsidR="002225CA" w:rsidRDefault="002225CA">
      <w:pPr>
        <w:pStyle w:val="af1"/>
        <w:rPr>
          <w:b/>
        </w:rPr>
      </w:pPr>
      <w:r>
        <w:rPr>
          <w:b/>
        </w:rPr>
        <w:t>Христианство</w:t>
      </w:r>
    </w:p>
    <w:p w:rsidR="002225CA" w:rsidRDefault="002225CA">
      <w:pPr>
        <w:pStyle w:val="af1"/>
      </w:pPr>
      <w:r>
        <w:t>Христианство  (от греческого слова christos «помазанник», «Мессия») зародилось как одна из сект иудаизма в I в. н.э. в Палестине. Это изначальное родство с иудаизмом чрезвычайно важное для понимания корней христианской религии проявляется и в том, что первая часть Библии, Ветхий завет, священная книга как иудеев, так и христиан (вторая часть Библии, Новый завет, признается только христианами и является для них главнейшей). Распространяясь в среде евреев Палестины и Средиземноморья, христианство уже в первые десятилетия своего существования завоевывало приверженцев и среди других народов. Возникновение и распространение христианства пришлось на период глубокого кризиса античной цивилизации упадка ее основных ценностей. Христианское учение привлекало многих, разочаровавшихся в римском общественном устройстве.</w:t>
      </w:r>
    </w:p>
    <w:p w:rsidR="002225CA" w:rsidRDefault="002225CA">
      <w:pPr>
        <w:pStyle w:val="4"/>
      </w:pPr>
      <w:r>
        <w:t>Католицизм</w:t>
      </w:r>
    </w:p>
    <w:p w:rsidR="002225CA" w:rsidRDefault="002225CA">
      <w:pPr>
        <w:pStyle w:val="af1"/>
      </w:pPr>
      <w:r>
        <w:t xml:space="preserve">Слово "католицизм" означает всеобщий, вселенский. Его истоки от небольшой римской христианской общины, первым епископом которой, по преданию, был апостол Петр. Процесс обособления католицизма в христианстве начался еще в III-V веках, когда нарастали и углублялись экономические, политические, культурные различия между западной и восточной частями Римской империи, и в конце-концов в Европе главной руководящей силой стала церковь. К </w:t>
      </w:r>
      <w:r>
        <w:rPr>
          <w:lang w:val="en-US"/>
        </w:rPr>
        <w:t>VI</w:t>
      </w:r>
      <w:r>
        <w:t xml:space="preserve"> веку церковь осталась наедине со всеми проблемами, которые раньше за нее решало государство. Епископы часто были единственными защитниками населения и носителями порядка перед лицом вторгшихся варварских орд. Поневоле церкви пришлось заняться политикой в масштабе всей ойкумены, что раньше делала империя. В «темные века» власть церкви была суровой необходимостью. Но с укреплением феодальных сеньоров эта власть стала оспариваться: сначала у местных епископов, а затем - короли у папы. Н этой почве произошли самые острые конфликты Средних веков. Например, трехдневное стояние германского императора Генриха на коленях перед папским замком в Каноссе, и наоборот, семидесятилетнее «пленение пап» в Авиньоне под властью французского короля. Стандартная проблема выбора средневекового человека - кому подчиняться - в этих случаях стояла особенно остро. Короли иногда просто убивали своих видных подданных, сделавших выбор в пользу Рима. Папы отвечали анафемой, что в те времена серьезно подрывало акции отлученного (даже не столько в глазах собственных подданных, лишенных привычных треб, сколько перед всегда готовыми к нападению соперниками).</w:t>
      </w:r>
    </w:p>
    <w:p w:rsidR="002225CA" w:rsidRDefault="002225CA">
      <w:pPr>
        <w:pStyle w:val="af1"/>
      </w:pPr>
      <w:r>
        <w:t xml:space="preserve">   Претензии пап на первенство над государем базировались на так называемом «даре Константина» - документе, которым этот знаменитый римский император даровал церкви эту власть. Документ оказался поддельным, но в те времена этого никто не знал.</w:t>
      </w:r>
    </w:p>
    <w:p w:rsidR="002225CA" w:rsidRDefault="002225CA">
      <w:pPr>
        <w:pStyle w:val="af1"/>
      </w:pPr>
      <w:r>
        <w:t xml:space="preserve">   Несмотря на постоянную борьбу, духовная и светская власть, как и все остальные пары полюсов в Средневековье, были нужны друг другу. Германские императоры своими войсками некоторое время поддерживали папский домен в Италии. Светская власть обеспечивала авторитет и безопасность церкви на местах, князья вносили богатые вклады в монастыри. Со своей стороны церковь давала королям духовную санкцию «богопомазанности», так необходимую им в борьбе со своими могучими вассалами. В целом, взаимодействие этих сил давало эффективную систему управления - аналог современного разделения властей. Это поддерживало и политическую целостность Европы.</w:t>
      </w:r>
    </w:p>
    <w:p w:rsidR="002225CA" w:rsidRDefault="002225CA">
      <w:pPr>
        <w:pStyle w:val="af1"/>
      </w:pPr>
      <w:r>
        <w:t>Оборотная сторона "сплошной церковности" средневековой цивилизации - то, что церковь была вынуждена внедрять единомыслие более, чем полезно было для нее самой. В результате внутри самой церкви постоянно накапливался потенциал протеста. Пока он прорывался в виде отдельных всплесков, подобных описанным выше, церковь его успешно нейтрализовала. С отдельными еретиками без труда разбиралась инквизиция. Но с освобождением умов, действительным или мнимым, с приходом Возрождения пришлось иметь дело не с отдельной ересью, а с порывом на волю всей цивилизации. В 1519 году Мартин Лютер положил начало новой ветви христианской религии - протестантизму. Это течение решительно отстранило церковную иерархию, в особенности папу, как посредника между человеком и Богом. Соответственно, все претензии церкви устанавливать нормы жизни были отметены. Человек стал считать, что он звучит достаточно гордо, чтобы стоять с Богом лицом к лицу. За полвека пол-Европы стало протестантской.</w:t>
      </w:r>
    </w:p>
    <w:p w:rsidR="002225CA" w:rsidRDefault="002225CA">
      <w:pPr>
        <w:rPr>
          <w:b/>
        </w:rPr>
      </w:pPr>
    </w:p>
    <w:p w:rsidR="002225CA" w:rsidRDefault="002225CA">
      <w:pPr>
        <w:pStyle w:val="af1"/>
      </w:pPr>
      <w:r>
        <w:rPr>
          <w:b/>
        </w:rPr>
        <w:t>Принятие Русью православия</w:t>
      </w:r>
    </w:p>
    <w:p w:rsidR="002225CA" w:rsidRDefault="002225CA">
      <w:pPr>
        <w:pStyle w:val="af1"/>
      </w:pPr>
      <w:r>
        <w:t xml:space="preserve">Тысячелетие назад, в 988 году на Руси было принято христианство, как государственная религия. Церковь сыграла важную роль в развитии и укреплении государственности. Она была носителем национально-православной централизованной идеологии, которая сыграла важную роль в образовании могущественной Руси. </w:t>
      </w:r>
    </w:p>
    <w:p w:rsidR="002225CA" w:rsidRDefault="002225CA">
      <w:pPr>
        <w:pStyle w:val="af1"/>
      </w:pPr>
      <w:r>
        <w:t xml:space="preserve">Политическая обстановка того времени требовала для выживания государства принятия того или иного вероисповедания, причем вероисповедания соседей, которые и становились союзниками. Предложений было много, но всерьез пришлось выбирать между двумя: принятие православия, и дальнейшая ориентация на Византию или принятие католической веры и ориентация на Запад-ную Европу. Как известно, князь Владимир выбрал православие, наверное, в силу того, что греки Руси никак не угрожали, скорее наоборот, а вот в западноевропейской политике занимал видную роль "поход на Восток", с крестом и мечом. Если бы тогда была принята латинская вера (т.е. католичество), то Русь как самостоятельное государство перестала бы существовать. Православная церковь не дала распасться Русской державе в период феодальной раздробленности и монголо-татарского ига. Ведь тогда Русь представляла собой скопление мелких княжеств, постоянно враждовавшихмежду собой. Но церковь была одна, подчиняющаяся одному митрополиту Всея Руси. Именно поддержка церкви позволила начать процесс объединения русских земель вокруг Москвы в 14 веке. </w:t>
      </w:r>
    </w:p>
    <w:p w:rsidR="002225CA" w:rsidRDefault="002225CA">
      <w:pPr>
        <w:pStyle w:val="af1"/>
      </w:pPr>
    </w:p>
    <w:p w:rsidR="002225CA" w:rsidRDefault="002225CA">
      <w:pPr>
        <w:pStyle w:val="af1"/>
      </w:pPr>
      <w:r>
        <w:t>Страны ислама</w:t>
      </w:r>
    </w:p>
    <w:p w:rsidR="002225CA" w:rsidRDefault="002225CA">
      <w:pPr>
        <w:pStyle w:val="af1"/>
      </w:pPr>
      <w:r>
        <w:t>Странам Азии и Африки входят в семью так называемого религиозно-традиционного права. Мусульманское право - это система норм, выраженных в религиозной форме и основанных на мусульманской религии - исламе. Ислам исходит из того, что существующее право произошло от Аллаха, который в определенный момент истории открыл его человеку через своего пророка Мухаммеда. Оно охватывает все сферы социальной жизни, а не только те, которые подлежат правовому регулированию. Мусульманское право - сложное социальное явление, имеющее долгую историю развития. Оно возникло в период разложения родо-племенного строя и становления ранне феодального государства на западе Аравийского полуострова. Мусульманское право оказывает глубокое влияние на историю развития государства и права целого ряда стран Востока. Сфера его действия как юридического и идеологического фактора в наше время остается весьма широкой, что определяется тесными связями мусульманского права с исламом, как религиозной системой, которая до сих пор имеет едва ли не определяющее значение для мировозрения самых широких слоев населения в этих странах. Из всех мировых религий ислам, пожалуй, наиболее тесно соприкасается с государством и правом. На основе тезиса о неразрывном единстве в исламе "веры и государства", религия и право, многие исследователи приходят к выводу, что исламу свойственна лишь религиозная догматика (теология), мораль и правовая культура, а юридические нормы как таковые , если и имеются, то по существу совпадают с указанными правилами, и не играют самостоятельной роли. Основными источниками мусульманского права - как и неюридических норм ислама - признаются Коран и сунна, в основе которых лежит "Божественное откровение", которые закрепляют прежде всего основы веры, правила религиозного культа и морали,определяющие в целом содержание мусульманского права вюридическом смысле.</w:t>
      </w:r>
    </w:p>
    <w:p w:rsidR="002225CA" w:rsidRDefault="002225CA">
      <w:pPr>
        <w:pStyle w:val="af1"/>
      </w:pPr>
      <w:r>
        <w:t>Правда, в 19 веке в положении мусульманского права произошлисущественные изменения. В наиболее развитых странах оно уступилоглавенствующие позиции законодательству, основанному назаимствовании буржуазных правовых моделей. К началу 20 века лишь в странах Аравийского полуострова и Персидского залива мусульманское право сохранило свои позиции и действовало универсально в своем традиционном виде. Правовые системы наиболее развитых арабских стран, с некоторыми отступлениями стали строится по двум основным образцам: романо-германскому (французскому) - Египет, Сирия, Ливан; и англо-саксонскому - Ирак, Судан.</w:t>
      </w:r>
    </w:p>
    <w:p w:rsidR="002225CA" w:rsidRDefault="002225CA">
      <w:pPr>
        <w:pStyle w:val="af1"/>
      </w:pPr>
    </w:p>
    <w:p w:rsidR="002225CA" w:rsidRDefault="002225CA">
      <w:pPr>
        <w:pStyle w:val="af1"/>
        <w:rPr>
          <w:b/>
        </w:rPr>
      </w:pPr>
      <w:r>
        <w:rPr>
          <w:b/>
        </w:rPr>
        <w:t>Буддизм</w:t>
      </w:r>
    </w:p>
    <w:p w:rsidR="002225CA" w:rsidRDefault="002225CA">
      <w:pPr>
        <w:pStyle w:val="af1"/>
      </w:pPr>
      <w:r>
        <w:t>Буддизм—самая древняя из трех мировых религий. Он «старше» христианства на пять веков, а ислам «моложе» его на целых двенадцать столетий. В общественной жизни, культуре, искусстве многих азиатских стран буддизм сыграл роль не меньшую, чем христианство в странах Европы и Америки.</w:t>
      </w:r>
    </w:p>
    <w:p w:rsidR="002225CA" w:rsidRDefault="002225CA">
      <w:pPr>
        <w:pStyle w:val="af1"/>
      </w:pPr>
      <w:r>
        <w:t>Задолго до возникновения буддизма Индия имела оригинальные религиозные учения, культуры и традиции. Ведизм, или ведийская религия, уже содержал черты, характерные для более поздних индийских религий, в том числе и буддизма.</w:t>
      </w:r>
    </w:p>
    <w:p w:rsidR="002225CA" w:rsidRDefault="002225CA">
      <w:pPr>
        <w:pStyle w:val="af1"/>
      </w:pPr>
      <w:r>
        <w:t>В ведийской религии уже отражалось классовое расслоение общества. Она освящала неравенство людей, объявляя, что деление людей на Варны  (касты в древней Индии) установлено высшим божеством Брахмой. Социальная несправедливость оправдывалась учением о карме тем, что во всех несчастиях человека виноваты грехи, совершенные им в прежних перерождениях. Она объявляла государство институтом, созданным богами, и приравнивала поаорность властителям к выполнению религиозного долга. Даже обильные жертвоприношения, доступные лишь богатым и знатным, свидетельствовали якобы о большей близости последних к мору богов, а для низших варн многие обряды были вообще запрещены.</w:t>
      </w:r>
    </w:p>
    <w:p w:rsidR="002225CA" w:rsidRDefault="002225CA">
      <w:pPr>
        <w:pStyle w:val="af1"/>
      </w:pPr>
      <w:r>
        <w:t>Появление буддизма на исторической арене совпадает по времени со значительными изменениями в социально политической и экономической жизни древнеиндийского общества. Весьма активно ачинают о себе заявлять периферийные районы брахманской культуры, в которых все более выдвигаются на первое место кшатрии, притязающие на руководящую роль в жизни общества. Именно в этих районах на базе четырех царств  (Кошала, Маганда, Ватса и Аванта) намечаются и происходят существенные сдвиги в области экономики, политики, вылившиеся в конечном итоге в образование одной из могущественных империй в древней Индии империи Магадхи, основателями и руководителями которой явились представители династии Маурьев. Таким образом на территории современного южного Бихара  (Северная Индия) примерно в середине первого тысячелетия до н.э. концентрируются значительные социальные силы, нуждающиеся в новых принципах социального взаимодействия и в новой идеологии.</w:t>
      </w:r>
    </w:p>
    <w:p w:rsidR="002225CA" w:rsidRDefault="002225CA">
      <w:pPr>
        <w:pStyle w:val="af1"/>
      </w:pPr>
      <w:r>
        <w:t>Неисчерпаемые бедствия, обрушившиеся на трудящихся при переходе от ранних неразвитых форм рабовладения к крупному, охватывающему и пронизывающему воздействием все более широкие сферы бытия, явились реальной жизненной основой, мистифицированным отражением которой была так называемая «первая благородная истина» буддизма утверждение тождества бытия и страдания. Всеобщность зла, порождаемая все более глубоким порабощением трудящихся, негверенностью в завтрашнем дне у средних слоев, жестокая борьба за власть у классовой верхушки общества воспринимались как основной закон бытия.</w:t>
      </w:r>
    </w:p>
    <w:p w:rsidR="002225CA" w:rsidRDefault="002225CA">
      <w:pPr>
        <w:pStyle w:val="af1"/>
      </w:pPr>
      <w:r>
        <w:t xml:space="preserve"> Когда рабовладельческий способ производства стал тормозить дальнейшее развитие производительных сил, когда перед обществом начала вставать задача создания личной заинтересованности работающего в результате его труда, одной из религиозных форм критики старого строя стало утверждения наличия души как некоей единой для всех людей внутренней основы бытия. Соответственно появляется идея человека не члена определенной Варны, а человека вообще,  абстрактного человека. Взамен множества обрядов и запретов для определенной варны выдвигается идея единого морального начала как фактора спасения для любого человека независимо от его националоной или социальной принадлежности. Последовательное выражение этой идее дал буддизм, что и явилось одной из причин превращения его в мировую религию.</w:t>
      </w:r>
    </w:p>
    <w:p w:rsidR="002225CA" w:rsidRDefault="002225CA">
      <w:pPr>
        <w:pStyle w:val="2"/>
      </w:pPr>
      <w:r>
        <w:br w:type="page"/>
        <w:t>Список литературы</w:t>
      </w:r>
    </w:p>
    <w:p w:rsidR="002225CA" w:rsidRDefault="002225CA">
      <w:pPr>
        <w:pStyle w:val="af1"/>
      </w:pPr>
    </w:p>
    <w:p w:rsidR="002225CA" w:rsidRDefault="002225CA">
      <w:pPr>
        <w:pStyle w:val="af1"/>
      </w:pPr>
      <w:r>
        <w:t>Виппер Р. Ю. Краткий учебник Средних веков. 2т. М., «Школа-Пресс», 1993.</w:t>
      </w:r>
    </w:p>
    <w:p w:rsidR="002225CA" w:rsidRDefault="002225CA">
      <w:pPr>
        <w:pStyle w:val="af1"/>
      </w:pPr>
      <w:r>
        <w:t>Гуревич А.Я. Средневековый мир. М., «Искусство» 1990.</w:t>
      </w:r>
    </w:p>
    <w:p w:rsidR="002225CA" w:rsidRDefault="002225CA">
      <w:pPr>
        <w:pStyle w:val="af1"/>
      </w:pPr>
      <w:r>
        <w:rPr>
          <w:rFonts w:ascii="Academy" w:hAnsi="Academy"/>
          <w:sz w:val="26"/>
        </w:rPr>
        <w:t>Религии мира, Энциклопедия,т.6, «Аванта +», М. 1996</w:t>
      </w:r>
    </w:p>
    <w:p w:rsidR="002225CA" w:rsidRDefault="002225CA">
      <w:pPr>
        <w:pStyle w:val="af1"/>
      </w:pPr>
    </w:p>
    <w:p w:rsidR="002225CA" w:rsidRDefault="002225CA">
      <w:pPr>
        <w:pStyle w:val="af1"/>
      </w:pPr>
    </w:p>
    <w:p w:rsidR="002225CA" w:rsidRDefault="002225CA">
      <w:pPr>
        <w:pStyle w:val="af1"/>
      </w:pPr>
      <w:bookmarkStart w:id="0" w:name="_GoBack"/>
      <w:bookmarkEnd w:id="0"/>
    </w:p>
    <w:sectPr w:rsidR="002225CA">
      <w:headerReference w:type="even" r:id="rId7"/>
      <w:headerReference w:type="default" r:id="rId8"/>
      <w:pgSz w:w="11906" w:h="16838"/>
      <w:pgMar w:top="1418" w:right="1418"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5CA" w:rsidRDefault="002225CA">
      <w:pPr>
        <w:spacing w:line="240" w:lineRule="auto"/>
      </w:pPr>
      <w:r>
        <w:separator/>
      </w:r>
    </w:p>
  </w:endnote>
  <w:endnote w:type="continuationSeparator" w:id="0">
    <w:p w:rsidR="002225CA" w:rsidRDefault="002225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cademy">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5CA" w:rsidRDefault="002225CA">
      <w:pPr>
        <w:spacing w:line="240" w:lineRule="auto"/>
      </w:pPr>
      <w:r>
        <w:separator/>
      </w:r>
    </w:p>
  </w:footnote>
  <w:footnote w:type="continuationSeparator" w:id="0">
    <w:p w:rsidR="002225CA" w:rsidRDefault="002225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5CA" w:rsidRDefault="002225CA">
    <w:pPr>
      <w:pStyle w:val="af2"/>
      <w:framePr w:wrap="around" w:vAnchor="text" w:hAnchor="margin" w:xAlign="center" w:y="1"/>
      <w:rPr>
        <w:rStyle w:val="af3"/>
      </w:rPr>
    </w:pPr>
    <w:r>
      <w:rPr>
        <w:rStyle w:val="af3"/>
        <w:noProof/>
      </w:rPr>
      <w:t>1</w:t>
    </w:r>
  </w:p>
  <w:p w:rsidR="002225CA" w:rsidRDefault="002225C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5CA" w:rsidRDefault="00955765">
    <w:pPr>
      <w:pStyle w:val="af2"/>
      <w:framePr w:wrap="around" w:vAnchor="text" w:hAnchor="margin" w:xAlign="center" w:y="1"/>
      <w:rPr>
        <w:rStyle w:val="af3"/>
      </w:rPr>
    </w:pPr>
    <w:r>
      <w:rPr>
        <w:rStyle w:val="af3"/>
        <w:noProof/>
      </w:rPr>
      <w:t>1</w:t>
    </w:r>
  </w:p>
  <w:p w:rsidR="002225CA" w:rsidRDefault="002225C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4694E87A"/>
    <w:lvl w:ilvl="0">
      <w:start w:val="1"/>
      <w:numFmt w:val="bullet"/>
      <w:lvlText w:val=""/>
      <w:lvlJc w:val="left"/>
      <w:pPr>
        <w:tabs>
          <w:tab w:val="num" w:pos="1492"/>
        </w:tabs>
        <w:ind w:left="1492" w:hanging="360"/>
      </w:pPr>
      <w:rPr>
        <w:rFonts w:ascii="Symbol" w:hAnsi="Symbol" w:hint="default"/>
      </w:rPr>
    </w:lvl>
  </w:abstractNum>
  <w:abstractNum w:abstractNumId="1">
    <w:nsid w:val="FFFFFF89"/>
    <w:multiLevelType w:val="singleLevel"/>
    <w:tmpl w:val="3F88BC52"/>
    <w:lvl w:ilvl="0">
      <w:start w:val="1"/>
      <w:numFmt w:val="bullet"/>
      <w:pStyle w:val="a"/>
      <w:lvlText w:val=""/>
      <w:lvlJc w:val="left"/>
      <w:pPr>
        <w:tabs>
          <w:tab w:val="num" w:pos="360"/>
        </w:tabs>
        <w:ind w:left="360" w:hanging="360"/>
      </w:pPr>
      <w:rPr>
        <w:rFonts w:ascii="Symbol" w:hAnsi="Symbol" w:hint="default"/>
      </w:rPr>
    </w:lvl>
  </w:abstractNum>
  <w:abstractNum w:abstractNumId="2">
    <w:nsid w:val="18911FA2"/>
    <w:multiLevelType w:val="singleLevel"/>
    <w:tmpl w:val="7FF44E06"/>
    <w:lvl w:ilvl="0">
      <w:start w:val="1"/>
      <w:numFmt w:val="lowerLetter"/>
      <w:lvlText w:val="%1)"/>
      <w:legacy w:legacy="1" w:legacySpace="0" w:legacyIndent="283"/>
      <w:lvlJc w:val="left"/>
      <w:pPr>
        <w:ind w:left="850" w:hanging="283"/>
      </w:pPr>
    </w:lvl>
  </w:abstractNum>
  <w:abstractNum w:abstractNumId="3">
    <w:nsid w:val="1AD229C1"/>
    <w:multiLevelType w:val="singleLevel"/>
    <w:tmpl w:val="271CAF10"/>
    <w:lvl w:ilvl="0">
      <w:start w:val="1"/>
      <w:numFmt w:val="decimal"/>
      <w:lvlText w:val="%1."/>
      <w:lvlJc w:val="left"/>
      <w:pPr>
        <w:tabs>
          <w:tab w:val="num" w:pos="644"/>
        </w:tabs>
        <w:ind w:left="644" w:hanging="360"/>
      </w:pPr>
      <w:rPr>
        <w:rFonts w:hint="default"/>
      </w:rPr>
    </w:lvl>
  </w:abstractNum>
  <w:abstractNum w:abstractNumId="4">
    <w:nsid w:val="26430637"/>
    <w:multiLevelType w:val="singleLevel"/>
    <w:tmpl w:val="00A070FA"/>
    <w:lvl w:ilvl="0">
      <w:start w:val="3"/>
      <w:numFmt w:val="bullet"/>
      <w:lvlText w:val="-"/>
      <w:lvlJc w:val="left"/>
      <w:pPr>
        <w:tabs>
          <w:tab w:val="num" w:pos="644"/>
        </w:tabs>
        <w:ind w:left="644" w:hanging="360"/>
      </w:pPr>
      <w:rPr>
        <w:rFonts w:hint="default"/>
      </w:rPr>
    </w:lvl>
  </w:abstractNum>
  <w:abstractNum w:abstractNumId="5">
    <w:nsid w:val="3AF9166D"/>
    <w:multiLevelType w:val="singleLevel"/>
    <w:tmpl w:val="F97821D2"/>
    <w:lvl w:ilvl="0">
      <w:start w:val="1"/>
      <w:numFmt w:val="decimal"/>
      <w:lvlText w:val="%1."/>
      <w:lvlJc w:val="left"/>
      <w:pPr>
        <w:tabs>
          <w:tab w:val="num" w:pos="644"/>
        </w:tabs>
        <w:ind w:left="644" w:hanging="360"/>
      </w:pPr>
      <w:rPr>
        <w:rFonts w:hint="default"/>
      </w:rPr>
    </w:lvl>
  </w:abstractNum>
  <w:abstractNum w:abstractNumId="6">
    <w:nsid w:val="4AB546AC"/>
    <w:multiLevelType w:val="singleLevel"/>
    <w:tmpl w:val="F482E318"/>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7">
    <w:nsid w:val="516004C6"/>
    <w:multiLevelType w:val="singleLevel"/>
    <w:tmpl w:val="A0F68894"/>
    <w:lvl w:ilvl="0">
      <w:start w:val="1"/>
      <w:numFmt w:val="decimal"/>
      <w:lvlText w:val="%1."/>
      <w:legacy w:legacy="1" w:legacySpace="0" w:legacyIndent="0"/>
      <w:lvlJc w:val="left"/>
      <w:pPr>
        <w:ind w:left="850" w:firstLine="0"/>
      </w:pPr>
    </w:lvl>
  </w:abstractNum>
  <w:num w:numId="1">
    <w:abstractNumId w:val="6"/>
  </w:num>
  <w:num w:numId="2">
    <w:abstractNumId w:val="4"/>
  </w:num>
  <w:num w:numId="3">
    <w:abstractNumId w:val="0"/>
  </w:num>
  <w:num w:numId="4">
    <w:abstractNumId w:val="1"/>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765"/>
    <w:rsid w:val="00173078"/>
    <w:rsid w:val="002225CA"/>
    <w:rsid w:val="00955765"/>
    <w:rsid w:val="00C32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53AC80-FBD0-42BF-BAA1-6974FBC1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288" w:lineRule="auto"/>
      <w:ind w:firstLine="284"/>
      <w:jc w:val="both"/>
    </w:pPr>
    <w:rPr>
      <w:sz w:val="24"/>
    </w:rPr>
  </w:style>
  <w:style w:type="paragraph" w:styleId="1">
    <w:name w:val="heading 1"/>
    <w:basedOn w:val="a0"/>
    <w:next w:val="a0"/>
    <w:qFormat/>
    <w:pPr>
      <w:keepNext/>
      <w:spacing w:before="120" w:after="120"/>
      <w:outlineLvl w:val="0"/>
    </w:pPr>
    <w:rPr>
      <w:rFonts w:ascii="Arial" w:hAnsi="Arial"/>
      <w:b/>
      <w:kern w:val="28"/>
      <w:sz w:val="28"/>
    </w:rPr>
  </w:style>
  <w:style w:type="paragraph" w:styleId="2">
    <w:name w:val="heading 2"/>
    <w:basedOn w:val="a1"/>
    <w:next w:val="a0"/>
    <w:qFormat/>
    <w:pPr>
      <w:keepNext/>
      <w:jc w:val="center"/>
      <w:outlineLvl w:val="1"/>
    </w:pPr>
    <w:rPr>
      <w:b/>
      <w:sz w:val="26"/>
    </w:rPr>
  </w:style>
  <w:style w:type="paragraph" w:styleId="3">
    <w:name w:val="heading 3"/>
    <w:basedOn w:val="a0"/>
    <w:next w:val="a0"/>
    <w:qFormat/>
    <w:pPr>
      <w:keepNext/>
      <w:spacing w:before="240" w:after="240"/>
      <w:jc w:val="center"/>
      <w:outlineLvl w:val="2"/>
    </w:pPr>
    <w:rPr>
      <w:sz w:val="26"/>
    </w:rPr>
  </w:style>
  <w:style w:type="paragraph" w:styleId="4">
    <w:name w:val="heading 4"/>
    <w:basedOn w:val="a0"/>
    <w:next w:val="a0"/>
    <w:qFormat/>
    <w:pPr>
      <w:keepNext/>
      <w:outlineLvl w:val="3"/>
    </w:pPr>
    <w:rPr>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Учебник"/>
    <w:basedOn w:val="a6"/>
    <w:pPr>
      <w:spacing w:before="40" w:after="40"/>
      <w:ind w:left="142" w:right="397" w:firstLine="567"/>
    </w:pPr>
    <w:rPr>
      <w:rFonts w:ascii="Times New Roman" w:hAnsi="Times New Roman"/>
      <w:color w:val="000000"/>
    </w:rPr>
  </w:style>
  <w:style w:type="paragraph" w:styleId="a6">
    <w:name w:val="Plain Text"/>
    <w:basedOn w:val="a0"/>
    <w:semiHidden/>
    <w:rPr>
      <w:rFonts w:ascii="Courier New" w:hAnsi="Courier New"/>
      <w:color w:val="000080"/>
    </w:rPr>
  </w:style>
  <w:style w:type="paragraph" w:customStyle="1" w:styleId="a7">
    <w:name w:val="Синий Текст"/>
    <w:basedOn w:val="a6"/>
    <w:rPr>
      <w:sz w:val="22"/>
    </w:rPr>
  </w:style>
  <w:style w:type="paragraph" w:customStyle="1" w:styleId="a8">
    <w:name w:val="Стиль Учебник"/>
    <w:basedOn w:val="a0"/>
    <w:pPr>
      <w:widowControl w:val="0"/>
      <w:spacing w:before="60" w:after="60"/>
      <w:ind w:firstLine="567"/>
    </w:pPr>
    <w:rPr>
      <w:snapToGrid w:val="0"/>
      <w:color w:val="000000"/>
      <w:sz w:val="22"/>
    </w:rPr>
  </w:style>
  <w:style w:type="paragraph" w:customStyle="1" w:styleId="a9">
    <w:name w:val="Стиль Вставка"/>
    <w:basedOn w:val="a8"/>
    <w:pPr>
      <w:spacing w:before="20" w:after="20"/>
      <w:ind w:firstLine="0"/>
    </w:pPr>
    <w:rPr>
      <w:rFonts w:ascii="Courier New" w:hAnsi="Courier New"/>
      <w:color w:val="000080"/>
      <w:sz w:val="24"/>
    </w:rPr>
  </w:style>
  <w:style w:type="paragraph" w:customStyle="1" w:styleId="10">
    <w:name w:val="Стиль1"/>
    <w:basedOn w:val="a0"/>
    <w:pPr>
      <w:spacing w:before="60" w:after="60" w:line="336" w:lineRule="auto"/>
      <w:ind w:firstLine="851"/>
    </w:pPr>
    <w:rPr>
      <w:rFonts w:ascii="Courier New" w:hAnsi="Courier New"/>
      <w:spacing w:val="10"/>
    </w:rPr>
  </w:style>
  <w:style w:type="paragraph" w:customStyle="1" w:styleId="text">
    <w:name w:val="text"/>
    <w:basedOn w:val="a0"/>
    <w:pPr>
      <w:spacing w:before="40" w:after="40"/>
      <w:ind w:right="-1985"/>
    </w:pPr>
    <w:rPr>
      <w:snapToGrid w:val="0"/>
      <w:color w:val="000080"/>
      <w:lang w:val="en-US"/>
    </w:rPr>
  </w:style>
  <w:style w:type="paragraph" w:customStyle="1" w:styleId="aa">
    <w:name w:val="Сталкер Синий"/>
    <w:basedOn w:val="a0"/>
    <w:pPr>
      <w:ind w:right="-1050" w:firstLine="720"/>
    </w:pPr>
    <w:rPr>
      <w:rFonts w:ascii="Arial" w:hAnsi="Arial"/>
      <w:i/>
      <w:color w:val="000080"/>
      <w:kern w:val="20"/>
    </w:rPr>
  </w:style>
  <w:style w:type="paragraph" w:customStyle="1" w:styleId="ab">
    <w:name w:val="Синий Учебник"/>
    <w:basedOn w:val="a8"/>
    <w:pPr>
      <w:ind w:right="-1999"/>
    </w:pPr>
    <w:rPr>
      <w:color w:val="000080"/>
    </w:rPr>
  </w:style>
  <w:style w:type="paragraph" w:customStyle="1" w:styleId="ac">
    <w:name w:val="Имя Функции"/>
    <w:basedOn w:val="a8"/>
    <w:pPr>
      <w:ind w:firstLine="85"/>
    </w:pPr>
    <w:rPr>
      <w:rFonts w:ascii="Courier New" w:hAnsi="Courier New"/>
      <w:b/>
      <w:color w:val="000080"/>
      <w:lang w:val="en-US"/>
    </w:rPr>
  </w:style>
  <w:style w:type="paragraph" w:customStyle="1" w:styleId="ad">
    <w:name w:val="Жирный Учебник"/>
    <w:basedOn w:val="a8"/>
    <w:rPr>
      <w:b/>
      <w:lang w:val="en-US"/>
    </w:rPr>
  </w:style>
  <w:style w:type="paragraph" w:customStyle="1" w:styleId="Diploma">
    <w:name w:val="Diploma"/>
    <w:basedOn w:val="a0"/>
    <w:pPr>
      <w:spacing w:line="360" w:lineRule="auto"/>
      <w:ind w:left="1134" w:right="851" w:firstLine="624"/>
    </w:pPr>
    <w:rPr>
      <w:spacing w:val="22"/>
      <w:sz w:val="26"/>
    </w:rPr>
  </w:style>
  <w:style w:type="paragraph" w:customStyle="1" w:styleId="20">
    <w:name w:val="Стиль2"/>
    <w:basedOn w:val="a0"/>
    <w:pPr>
      <w:spacing w:line="360" w:lineRule="auto"/>
      <w:ind w:firstLine="851"/>
    </w:pPr>
    <w:rPr>
      <w:rFonts w:ascii="Courier New" w:hAnsi="Courier New"/>
    </w:rPr>
  </w:style>
  <w:style w:type="paragraph" w:customStyle="1" w:styleId="31">
    <w:name w:val="Заголовок31"/>
    <w:basedOn w:val="3"/>
    <w:pPr>
      <w:jc w:val="left"/>
    </w:pPr>
  </w:style>
  <w:style w:type="paragraph" w:customStyle="1" w:styleId="Black">
    <w:name w:val="Black"/>
    <w:basedOn w:val="a6"/>
    <w:pPr>
      <w:ind w:firstLine="0"/>
    </w:pPr>
    <w:rPr>
      <w:color w:val="000000"/>
      <w:sz w:val="22"/>
      <w:lang w:val="en-GB"/>
    </w:rPr>
  </w:style>
  <w:style w:type="paragraph" w:customStyle="1" w:styleId="ae">
    <w:name w:val="Обычный Рефератный"/>
    <w:basedOn w:val="a0"/>
    <w:pPr>
      <w:spacing w:before="40" w:after="40" w:line="312" w:lineRule="auto"/>
      <w:ind w:firstLine="851"/>
    </w:pPr>
    <w:rPr>
      <w:rFonts w:ascii="Courier New" w:hAnsi="Courier New"/>
      <w:sz w:val="28"/>
    </w:rPr>
  </w:style>
  <w:style w:type="paragraph" w:customStyle="1" w:styleId="a1">
    <w:name w:val="НуОченьОбычный"/>
    <w:basedOn w:val="a0"/>
    <w:pPr>
      <w:spacing w:before="40" w:after="40" w:line="312" w:lineRule="auto"/>
    </w:pPr>
  </w:style>
  <w:style w:type="character" w:styleId="af">
    <w:name w:val="footnote reference"/>
    <w:semiHidden/>
    <w:rPr>
      <w:sz w:val="24"/>
      <w:vertAlign w:val="superscript"/>
    </w:rPr>
  </w:style>
  <w:style w:type="paragraph" w:styleId="af0">
    <w:name w:val="footnote text"/>
    <w:basedOn w:val="a0"/>
    <w:semiHidden/>
    <w:pPr>
      <w:keepLines/>
      <w:spacing w:after="240" w:line="240" w:lineRule="atLeast"/>
      <w:ind w:left="-360" w:right="-360" w:firstLine="0"/>
      <w:jc w:val="left"/>
    </w:pPr>
    <w:rPr>
      <w:rFonts w:ascii="Courier" w:hAnsi="Courier"/>
      <w:sz w:val="18"/>
    </w:rPr>
  </w:style>
  <w:style w:type="paragraph" w:styleId="5">
    <w:name w:val="List Bullet 5"/>
    <w:basedOn w:val="a"/>
    <w:autoRedefine/>
    <w:semiHidden/>
    <w:pPr>
      <w:tabs>
        <w:tab w:val="clear" w:pos="360"/>
      </w:tabs>
      <w:spacing w:after="120" w:line="480" w:lineRule="auto"/>
      <w:ind w:left="2520"/>
      <w:jc w:val="left"/>
    </w:pPr>
    <w:rPr>
      <w:rFonts w:ascii="Arial" w:hAnsi="Arial"/>
      <w:sz w:val="22"/>
    </w:rPr>
  </w:style>
  <w:style w:type="paragraph" w:styleId="a">
    <w:name w:val="List Bullet"/>
    <w:basedOn w:val="a0"/>
    <w:autoRedefine/>
    <w:semiHidden/>
    <w:pPr>
      <w:numPr>
        <w:numId w:val="4"/>
      </w:numPr>
    </w:pPr>
  </w:style>
  <w:style w:type="paragraph" w:customStyle="1" w:styleId="af1">
    <w:name w:val="Рефератный"/>
    <w:basedOn w:val="a0"/>
    <w:pPr>
      <w:widowControl w:val="0"/>
      <w:spacing w:before="60" w:after="40" w:line="360" w:lineRule="auto"/>
      <w:ind w:firstLine="737"/>
    </w:pPr>
    <w:rPr>
      <w:kern w:val="28"/>
      <w:sz w:val="28"/>
    </w:rPr>
  </w:style>
  <w:style w:type="paragraph" w:styleId="af2">
    <w:name w:val="header"/>
    <w:basedOn w:val="a0"/>
    <w:semiHidden/>
    <w:pPr>
      <w:tabs>
        <w:tab w:val="center" w:pos="4153"/>
        <w:tab w:val="right" w:pos="8306"/>
      </w:tabs>
    </w:pPr>
  </w:style>
  <w:style w:type="character" w:styleId="af3">
    <w:name w:val="page number"/>
    <w:basedOn w:val="a2"/>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2038</Words>
  <Characters>11620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Роль религии в становлении государства</vt:lpstr>
    </vt:vector>
  </TitlesOfParts>
  <Company>Гнездовье ангелов</Company>
  <LinksUpToDate>false</LinksUpToDate>
  <CharactersWithSpaces>13631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религии в становлении государства</dc:title>
  <dc:subject/>
  <dc:creator>Шелест</dc:creator>
  <cp:keywords/>
  <cp:lastModifiedBy>Irina</cp:lastModifiedBy>
  <cp:revision>2</cp:revision>
  <dcterms:created xsi:type="dcterms:W3CDTF">2014-08-04T12:45:00Z</dcterms:created>
  <dcterms:modified xsi:type="dcterms:W3CDTF">2014-08-04T12:45:00Z</dcterms:modified>
</cp:coreProperties>
</file>