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CD" w:rsidRPr="00974D26" w:rsidRDefault="001A28CD" w:rsidP="00974D26">
      <w:pPr>
        <w:numPr>
          <w:ilvl w:val="0"/>
          <w:numId w:val="8"/>
        </w:numPr>
        <w:spacing w:after="75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5E09" w:rsidRPr="00974D26" w:rsidRDefault="00A75E09" w:rsidP="00974D26">
      <w:pPr>
        <w:numPr>
          <w:ilvl w:val="0"/>
          <w:numId w:val="8"/>
        </w:numPr>
        <w:spacing w:after="75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Роль выставок в маркетинговых коммуникациях предприятия </w:t>
      </w:r>
    </w:p>
    <w:p w:rsidR="00A75E09" w:rsidRPr="00974D26" w:rsidRDefault="00974D26" w:rsidP="008C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Рассмотрим выставки как один из инструментов маркетинговых коммуникаций. Едва ли какой-нибудь другой из инструментов маркетинга обладает способностью представить во всей полноте предприятие и его продукцию, одновременно предоставляя возможность личного контакта с клиентами. И если раньше деятельность предприятия на выставках была направлена непосредственно на обеспечение сбыта продукции, то в настоящее время участие в выставке для предприятия – это одно из важнейших средств коммуникации с потенциальными партнерами и потребителями. Она предоставляет организациям прекрасную возможность проведения эффективной презентации и установления личных контактов с деловыми партнерами. Можно выделить следующие маркетинговые функции выставки: </w:t>
      </w:r>
    </w:p>
    <w:p w:rsidR="00A75E09" w:rsidRPr="00974D26" w:rsidRDefault="00A75E09" w:rsidP="00974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Выставка является концентрированным отображением существующей ситуации на рынке в той или иной сфере. Принимая участие в выставке, предприятие может четко прояснить для себя ситуацию на рынке: примерное количество конкурирующих организаций, диапазон и качество выпускаемой ими продукции, услуги, которые доступны покупателям подобных товаров </w:t>
      </w:r>
    </w:p>
    <w:p w:rsidR="00A75E09" w:rsidRPr="00974D26" w:rsidRDefault="00A75E09" w:rsidP="00974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Предприятие может проследить зависимость стоимости представленных на выставке товаров от их качества. Это во многом помогает самой компании скорректировать свою ценовую политику. </w:t>
      </w:r>
    </w:p>
    <w:p w:rsidR="00A75E09" w:rsidRPr="00974D26" w:rsidRDefault="00A75E09" w:rsidP="00974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выставке аналитики предприятия могут прояснить ситуацию на рынке, т.е. определить какие ниши сходных или сопутствующих товаров еще не заняты на рынке, а также просчитать целесообразность запуска новой линии товаров. </w:t>
      </w:r>
    </w:p>
    <w:p w:rsidR="00A75E09" w:rsidRPr="00974D26" w:rsidRDefault="00A75E09" w:rsidP="00974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Выставка в отличие от газетных публикаций, теле и радио сюжетов воспринимается всеми посетителями как эмоциональное событие, которое затрагивает все органы чувств человека. При непосредственном контакте со своими потребителями компания может более четко сформировать отношение к себе и своей продукции. </w:t>
      </w:r>
    </w:p>
    <w:p w:rsidR="00A75E09" w:rsidRPr="00974D26" w:rsidRDefault="00974D26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Выставки делятся на международные, общероссийские и региональные. В зависимости от целей, которые хочет достигнуть компания, выбираются конкретные площадки. Например, стремление к более тесным контактам с иностранными компаниями для поиска инвестора приведет компанию на международную выставку. Если же организация планирует активную работу с регионами, то логичнее всего станет участие в региональных выставках. </w:t>
      </w:r>
    </w:p>
    <w:p w:rsidR="00A75E09" w:rsidRPr="00974D26" w:rsidRDefault="00974D26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Принимая решение об участии в той или иной выставке, необходимо попросить предоставить вам утвержденный список участников и статистику за последние несколько лет. Так можно понять какие компании участвуют в данной выставке и кто ее посетители, а значит, и определить подходит ли она вашей компании. </w:t>
      </w:r>
    </w:p>
    <w:p w:rsidR="00870993" w:rsidRDefault="00974D26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организация определилась с теми конкретными выставками, в которых она будет принимать участие. Далее необходимо выбрать форму участия компании в выставке. Есть три формы: очная, очно-заочная и заочная. В первом случае организация оформляет свою экспозицию и работает по полной программе. Очно-заочное участие предполагает, что компания размещает информацию о своей деятельности в каталоге выставки, и затем ее представители с разрешения организаторов обходят стенды, раздают рекламные материалы и договариваются о партнерстве. Предприятия, выбирающие заочную форму, непосредственно не работают на выставке. Но они могут представить свою продукцию в экспозиции, оформленной организаторами выставки, или попросить продемонстрировать ее своих партнеров. Но опять-таки - только с особого разрешения организаторов, иначе у компаний, часть площади которых вы арендуете, могут быть неприятности. И конечно, "заочники" также могут включить свою информацию в каталог или пресс-пакет, предназначенный для посетителей.</w:t>
      </w:r>
      <w:r w:rsidR="00870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Самая эффективная форма участия в выставке, безусловно, очная. Но она и самая затратная.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A75E09" w:rsidRPr="00974D26" w:rsidRDefault="00870993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Можно выделить следующие типы выставочных стендов: обыкновенный (открытый только с 1 стороны), “угол” (открыт с 2х сторон), “полуостров” (открыт с 3х сторон) и “остров” (открыт со всех 4 сторон). Естественно, чем более открыт стенд, тем большее количество людей смогут ознакомиться с продукцией компании. Кроме того, стенды делятся на стандартные и нестандартные. Стандартный стенд предоставляется выставочным центром и включает в себя стеновые панели, один стол, два стула, ковровое покрытие. Средняя стоимость аренды стандартного стенда составляет 25-30 у.е за 1 м.кв. Как правило, если компания хочет выделить себя и свою продукцию на выставке, она заказывает нестандартный или эксклюзивный стенд. (от 70 евро за кв. м. и выше ). Нестандартный стенд может быть одно и двухэтажным. Индивидуальность стенду придается за счет разнообразия форм, подбора цветов и материалов, выставление света, фито дизайна. Естественно, что необычные конструкции больше привлекают внимание посетителей выставки. </w:t>
      </w:r>
    </w:p>
    <w:p w:rsidR="00A75E09" w:rsidRPr="00974D26" w:rsidRDefault="00974D26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два варианта работы со стендом: его аренда или собственность. И тот, и другой вариант имеют свои преимущества и недостатки. Собственный стенд, во-первых, экономит компании деньги, ведь его не нужно производить для каждой конкретной выставки. Во-вторых, он формирует узнаваемый имидж предприятия. Однако, его необходимо будет адаптировать под различные выставочные площади, а после выставки реставрировать некоторые поврежденные элементы.</w:t>
      </w:r>
    </w:p>
    <w:p w:rsidR="00A75E09" w:rsidRPr="00974D26" w:rsidRDefault="00A75E09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организации запоминающегося стенда, необходимо позаботиться и о формировании информационного </w:t>
      </w:r>
      <w:hyperlink r:id="rId7" w:history="1">
        <w:r w:rsidRPr="00974D26">
          <w:rPr>
            <w:rFonts w:ascii="Times New Roman" w:hAnsi="Times New Roman"/>
            <w:color w:val="000000"/>
            <w:sz w:val="28"/>
            <w:szCs w:val="28"/>
          </w:rPr>
          <w:t>пространства</w:t>
        </w:r>
      </w:hyperlink>
      <w:r w:rsidRPr="00974D26">
        <w:rPr>
          <w:rFonts w:ascii="Times New Roman" w:hAnsi="Times New Roman"/>
          <w:color w:val="000000"/>
        </w:rPr>
        <w:t>.</w:t>
      </w: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зависимости от целей и задач участия в выставке генерируются информационные потоки (информация в центральных и региональных СМИ, рекламные статьи, анонсы, приглашение на выставку представителей СМИ, рассылка приглашений потенциальным клиентам или деловым партнерам, листовки, прайс-листы, доклады, комплекты материалов для посетителей и т.п.), которые направлены на привлечение внимания Вашей целевой аудитории к компании и ее продукции.</w:t>
      </w:r>
    </w:p>
    <w:p w:rsidR="00A75E09" w:rsidRPr="00974D26" w:rsidRDefault="00974D26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Затем уже коммуникационные функции на себя берут те люди, которые будут обслуживать стенд непосредственно на выставке. Необходимо как минимум два человека: “директор” экспозиции, координирующий работу, и менеджер. Все специалисты на стенде должны владеть информацией о продукте, о предприятии, знать политику продвижения продукции, обладать отличными коммуникативными навыками, иметь достаточные полномочия для принятия решений. Менеджер стенда представляет лицо компании на выставке. Он отвечает за первичные переговоры с посетителями и должен выделять из толпы тех, кто может быть полезен. Можно посоветовать регистрацию посетителей (потенциальных партнеров) по определенной форме (рекомендуемые поля: организация, адрес, телефон/факс, имя/фамилия, сфера деятельности, доп. информация). Если на стенде несколько менеджеров, за каждым из них должны быть закреплены отдельные участки для того, чтобы обеспечить коммуникацию с каждым посетителем стенда. </w:t>
      </w:r>
    </w:p>
    <w:p w:rsidR="00A75E09" w:rsidRPr="00974D26" w:rsidRDefault="00974D26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Посетителям на выставке целесообразно предложить заполнить анкету с вопросами о целях посещения вашего стенда. Варианты ответов могут быть, например, такими:</w:t>
      </w:r>
    </w:p>
    <w:p w:rsidR="00A75E09" w:rsidRPr="00974D26" w:rsidRDefault="00A75E09" w:rsidP="00974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просто интересуемся всеми предложениями и всеми компаниями; </w:t>
      </w:r>
    </w:p>
    <w:p w:rsidR="00A75E09" w:rsidRPr="00974D26" w:rsidRDefault="00A75E09" w:rsidP="00974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выбираем поставщика; </w:t>
      </w:r>
    </w:p>
    <w:p w:rsidR="00A75E09" w:rsidRPr="00974D26" w:rsidRDefault="00A75E09" w:rsidP="00974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заинтересованы в товарах и услугах конкретно вашей компании; </w:t>
      </w:r>
    </w:p>
    <w:p w:rsidR="00A75E09" w:rsidRPr="00974D26" w:rsidRDefault="00A75E09" w:rsidP="00974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решаем вопрос целесообразности деловых отношений с вашей компанией в статусе поставщика (дилера и т. д.). </w:t>
      </w:r>
    </w:p>
    <w:p w:rsidR="00A75E09" w:rsidRPr="00974D26" w:rsidRDefault="00974D26" w:rsidP="00974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некоторых компаниях оценивается также активность посетителей и время, проведенное ими рядом с экспозицией. Анализ ответов позволит компании понять, насколько целесообразным было участие в выставке и стоит ли участвовать в ней в следующем году. </w:t>
      </w:r>
    </w:p>
    <w:p w:rsidR="00870993" w:rsidRDefault="00974D26" w:rsidP="0087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75E09" w:rsidRPr="00974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Участвуя в выставках, компания должна иметь в виду, что молниеносной отдачи от подобных мероприятий получить невозможно. Однако, именно выставки могут сформировать долгосрочные партнерские отношения, а также скорректировать маркетинговую политику организации. </w:t>
      </w:r>
    </w:p>
    <w:p w:rsidR="00B80093" w:rsidRPr="00870993" w:rsidRDefault="005478FD" w:rsidP="00870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D26">
        <w:rPr>
          <w:rFonts w:ascii="Times New Roman" w:hAnsi="Times New Roman"/>
          <w:b/>
          <w:sz w:val="28"/>
          <w:szCs w:val="28"/>
        </w:rPr>
        <w:t>2 Практическая часть на примере ООО «Цементная торговая компания»</w:t>
      </w:r>
    </w:p>
    <w:p w:rsidR="00B80093" w:rsidRPr="00974D26" w:rsidRDefault="00B80093" w:rsidP="00974D2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sz w:val="28"/>
          <w:szCs w:val="28"/>
        </w:rPr>
        <w:t>ООО «Цементная торговая компания»  была создана  20 октября 2006 года.</w:t>
      </w:r>
      <w:r w:rsidR="00974D2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74D26">
        <w:rPr>
          <w:rFonts w:ascii="Times New Roman" w:hAnsi="Times New Roman"/>
          <w:color w:val="000000"/>
          <w:sz w:val="28"/>
          <w:szCs w:val="28"/>
        </w:rPr>
        <w:t xml:space="preserve">Компания является единственным официальным дистрибьютором в РФ, ведущей турецкой фабрики CIMSA по производству  цемента.    </w:t>
      </w:r>
    </w:p>
    <w:p w:rsidR="00B80093" w:rsidRPr="00974D26" w:rsidRDefault="00974D26" w:rsidP="00974D2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Компания "ЧИМСА", основанная в 1972 году в городе Мерсине, начиная с 2000 года, специализируется на выпуске белого цемента, и непрерывно увеличивая свои капиталовложения в специализацию и совершенствование процесса производства, производит белый цемент наивысшего качества. Будучи крупнейшим производителем в данной отрасли в Турции, компания "ЧИМСА" является также и лидирующим мировым экспортером белого цемента в США, Европу, страны Ближнего Востока, Северной и Западной Африки. </w:t>
      </w:r>
    </w:p>
    <w:p w:rsidR="00B80093" w:rsidRPr="00974D26" w:rsidRDefault="00974D26" w:rsidP="00974D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Основной вид деятельности ООО  «ЦТК» является оптовая торговля  цемента следующих видов: белого, серого и глиноземистого. </w:t>
      </w:r>
      <w:r w:rsidR="00B80093" w:rsidRPr="00974D26">
        <w:rPr>
          <w:rFonts w:ascii="Times New Roman" w:hAnsi="Times New Roman"/>
          <w:b/>
          <w:i/>
          <w:color w:val="000000"/>
          <w:sz w:val="28"/>
          <w:szCs w:val="28"/>
        </w:rPr>
        <w:t>Белый цемент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: марка-52,5 N. Минимальный процент белизны 85%. Высокий предел прочности на начало сжатия и высокая скорость достижения прочности. Применение белого портландцемента: производство сухих строительных смесей, </w:t>
      </w:r>
      <w:r w:rsidR="00B80093" w:rsidRPr="00974D26">
        <w:rPr>
          <w:rFonts w:ascii="Times New Roman" w:hAnsi="Times New Roman"/>
          <w:i/>
          <w:color w:val="000000"/>
          <w:sz w:val="28"/>
          <w:szCs w:val="28"/>
        </w:rPr>
        <w:t xml:space="preserve"> покрытие  пола и земли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B80093" w:rsidRPr="00974D26">
        <w:rPr>
          <w:rFonts w:ascii="Times New Roman" w:hAnsi="Times New Roman"/>
          <w:i/>
          <w:color w:val="000000"/>
          <w:sz w:val="28"/>
          <w:szCs w:val="28"/>
        </w:rPr>
        <w:t>произведения искусства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B80093" w:rsidRPr="00974D26">
        <w:rPr>
          <w:rFonts w:ascii="Times New Roman" w:hAnsi="Times New Roman"/>
          <w:i/>
          <w:color w:val="000000"/>
          <w:sz w:val="28"/>
          <w:szCs w:val="28"/>
        </w:rPr>
        <w:t>мебель для парка и садовых участков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B80093" w:rsidRPr="00974D26">
        <w:rPr>
          <w:rFonts w:ascii="Times New Roman" w:hAnsi="Times New Roman"/>
          <w:b/>
          <w:i/>
          <w:color w:val="000000"/>
          <w:sz w:val="28"/>
          <w:szCs w:val="28"/>
        </w:rPr>
        <w:t>Серый цемент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: марка-42,5 </w:t>
      </w:r>
      <w:r w:rsidR="00B80093" w:rsidRPr="00974D26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,. Применение серого портландцемента: </w:t>
      </w:r>
      <w:r w:rsidR="00B80093" w:rsidRPr="00974D26">
        <w:rPr>
          <w:rFonts w:ascii="Times New Roman" w:hAnsi="Times New Roman"/>
          <w:i/>
          <w:color w:val="000000"/>
          <w:sz w:val="28"/>
          <w:szCs w:val="28"/>
        </w:rPr>
        <w:t xml:space="preserve">в сооружениях: 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строительство высотных, строительство тоннельных систем, строительство массового жилья. </w:t>
      </w:r>
      <w:r w:rsidR="00B80093" w:rsidRPr="00974D26">
        <w:rPr>
          <w:rFonts w:ascii="Times New Roman" w:hAnsi="Times New Roman"/>
          <w:b/>
          <w:i/>
          <w:color w:val="000000"/>
          <w:sz w:val="28"/>
          <w:szCs w:val="28"/>
        </w:rPr>
        <w:t>Глиноземистый цемент: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 марка-Исидач 40. </w:t>
      </w:r>
      <w:r w:rsidR="00B80093" w:rsidRPr="00974D26">
        <w:rPr>
          <w:rFonts w:ascii="Times New Roman" w:hAnsi="Times New Roman"/>
          <w:i/>
          <w:color w:val="000000"/>
          <w:sz w:val="28"/>
          <w:szCs w:val="28"/>
        </w:rPr>
        <w:t>Применение в сооружениях</w:t>
      </w:r>
      <w:r w:rsidR="00B80093" w:rsidRPr="00974D26">
        <w:rPr>
          <w:rFonts w:ascii="Times New Roman" w:hAnsi="Times New Roman"/>
          <w:color w:val="000000"/>
          <w:sz w:val="28"/>
          <w:szCs w:val="28"/>
        </w:rPr>
        <w:t xml:space="preserve">:  взлетно-посадочные полосы аэродромов, мосты, водосбросы плотин, автомобильные трассы и облицовка дорог, горное  дело, лестницы, перемычки, балки, канализационные системы,  промышленные котлы.  </w:t>
      </w: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74D26">
        <w:rPr>
          <w:rFonts w:ascii="Times New Roman" w:hAnsi="Times New Roman"/>
          <w:color w:val="000000"/>
          <w:sz w:val="28"/>
          <w:szCs w:val="28"/>
        </w:rPr>
        <w:t>В основном  с ООО «ЦТК» работают заводы ЖБК;  производители строительных смесей, произво</w:t>
      </w:r>
      <w:r>
        <w:rPr>
          <w:rFonts w:ascii="Times New Roman" w:hAnsi="Times New Roman"/>
          <w:color w:val="000000"/>
          <w:sz w:val="28"/>
          <w:szCs w:val="28"/>
        </w:rPr>
        <w:t>дители камня, плитки и кирпича.</w:t>
      </w: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Поставки цемента по округам РФ:</w:t>
      </w:r>
    </w:p>
    <w:p w:rsidR="00B80093" w:rsidRPr="00974D26" w:rsidRDefault="00B80093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color w:val="000000"/>
          <w:sz w:val="28"/>
          <w:szCs w:val="28"/>
        </w:rPr>
        <w:t>К  регионам Южного округа относятся: Дагестан, Чечня, Ростовская область, Осетия. Волгоград, Краснодарский край;</w:t>
      </w:r>
    </w:p>
    <w:p w:rsidR="00B80093" w:rsidRPr="00974D26" w:rsidRDefault="00B80093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color w:val="000000"/>
          <w:sz w:val="28"/>
          <w:szCs w:val="28"/>
        </w:rPr>
        <w:t xml:space="preserve"> К северо-западному округу: Санкт-Петербург;</w:t>
      </w:r>
    </w:p>
    <w:p w:rsidR="00B80093" w:rsidRPr="00974D26" w:rsidRDefault="00B80093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color w:val="000000"/>
          <w:sz w:val="28"/>
          <w:szCs w:val="28"/>
        </w:rPr>
        <w:t>К центральному  округу: Московская область, Киржач, Саратов, Воронеж, Белгород, Брянск, Владимир, Тверь, Кострома;</w:t>
      </w:r>
    </w:p>
    <w:p w:rsidR="00B80093" w:rsidRPr="00974D26" w:rsidRDefault="00B80093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color w:val="000000"/>
          <w:sz w:val="28"/>
          <w:szCs w:val="28"/>
        </w:rPr>
        <w:t>К уральскому  округу: Екатеринбург , Челябинск;</w:t>
      </w:r>
    </w:p>
    <w:p w:rsidR="00B80093" w:rsidRPr="00974D26" w:rsidRDefault="00B80093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color w:val="000000"/>
          <w:sz w:val="28"/>
          <w:szCs w:val="28"/>
        </w:rPr>
        <w:t>К приволжскому округу: Нижний Новгород, Казань, Уфа;</w:t>
      </w:r>
    </w:p>
    <w:p w:rsidR="00B80093" w:rsidRPr="00974D26" w:rsidRDefault="00B80093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color w:val="000000"/>
          <w:sz w:val="28"/>
          <w:szCs w:val="28"/>
        </w:rPr>
        <w:t>К сибирскому округу: Новосибирск, Томск, Барнаул;</w:t>
      </w:r>
    </w:p>
    <w:p w:rsidR="00B80093" w:rsidRPr="00974D26" w:rsidRDefault="00B80093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74D26">
        <w:rPr>
          <w:rFonts w:ascii="Times New Roman" w:hAnsi="Times New Roman"/>
          <w:color w:val="000000"/>
          <w:sz w:val="28"/>
          <w:szCs w:val="28"/>
        </w:rPr>
        <w:t>К дальневосточному: Хабаровск.</w:t>
      </w:r>
    </w:p>
    <w:p w:rsidR="005478FD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0093" w:rsidRPr="00974D26">
        <w:rPr>
          <w:rFonts w:ascii="Times New Roman" w:hAnsi="Times New Roman"/>
          <w:sz w:val="28"/>
          <w:szCs w:val="28"/>
        </w:rPr>
        <w:t>Проблемная ситуация для ООО «ЦТК» - это  устоять на рынке в период мирового кризиса. В связи с тем, что товар импортный  и  курс доллара  не стабильный, цена на серый цемент стала не конкурентоспособной в сравнении  с российским  аналогами.</w:t>
      </w:r>
      <w:r w:rsidR="005478FD" w:rsidRPr="00974D26">
        <w:rPr>
          <w:rFonts w:ascii="Times New Roman" w:hAnsi="Times New Roman"/>
          <w:sz w:val="28"/>
          <w:szCs w:val="28"/>
        </w:rPr>
        <w:t xml:space="preserve"> </w:t>
      </w:r>
      <w:r w:rsidR="005478FD" w:rsidRPr="00974D26">
        <w:rPr>
          <w:rFonts w:ascii="Times New Roman" w:hAnsi="Times New Roman"/>
          <w:color w:val="000000"/>
          <w:sz w:val="28"/>
          <w:szCs w:val="28"/>
        </w:rPr>
        <w:t xml:space="preserve">Не смотря на сложившиеся обстоятельства в период мирового экономического кризиса, мы не прекратили работу с такими крупными заводами как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8FD" w:rsidRPr="00974D26">
        <w:rPr>
          <w:rFonts w:ascii="Times New Roman" w:hAnsi="Times New Roman"/>
          <w:color w:val="000000"/>
          <w:sz w:val="28"/>
          <w:szCs w:val="28"/>
        </w:rPr>
        <w:t>ООО «Хенкель Баутехник», ООО «Юнис Маркет» ,  ЗАО «Ек Кемикал», ООО «Литокол» , Компанией Бергауф, ООО «ЗССС Брозэкс», ЗАО «Камелот», ООО «Старатели», ООО «Эм Си Баухеми Раша», ООО «Ливна Холдинг», ООО «Выбор-с» и другими.</w:t>
      </w: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2314"/>
        <w:gridCol w:w="2254"/>
        <w:gridCol w:w="2061"/>
        <w:gridCol w:w="2131"/>
      </w:tblGrid>
      <w:tr w:rsidR="00974D26" w:rsidRPr="00974D26" w:rsidTr="00974D2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Медиакарта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26" w:rsidRPr="00974D26" w:rsidTr="00974D2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26" w:rsidRPr="00974D26" w:rsidTr="00974D26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974D26" w:rsidRPr="00974D26" w:rsidTr="001846A8">
        <w:trPr>
          <w:trHeight w:val="177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Журнал "Сухие строительные смеси и бетоны"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Москва, д/в Композит, тел.:495-231-44-55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Л.Н. Попов, гл.редактор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 в пол года</w:t>
            </w:r>
          </w:p>
        </w:tc>
      </w:tr>
      <w:tr w:rsidR="00974D26" w:rsidRPr="00974D26" w:rsidTr="001846A8">
        <w:trPr>
          <w:trHeight w:val="254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Журнал "Российский рынок сухих строительных смесей"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Санкт-Петербург,  ул. Железноводская, д. 3, офис 301, тел.:812-703-10-19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Усачева, редактор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год</w:t>
            </w:r>
          </w:p>
        </w:tc>
      </w:tr>
      <w:tr w:rsidR="00974D26" w:rsidRPr="00974D26" w:rsidTr="001846A8">
        <w:trPr>
          <w:trHeight w:val="182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Справочник "Желтые страницы"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Новороссийск, ул. Героев-Десантников,1, тел.: 607-000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Юлия, редактор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год</w:t>
            </w:r>
          </w:p>
        </w:tc>
      </w:tr>
      <w:tr w:rsidR="00974D26" w:rsidRPr="00974D26" w:rsidTr="001846A8">
        <w:trPr>
          <w:trHeight w:val="22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Рекламное агенство "Пропаганда Паблисити"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Новороссийск, ул. Героев-Десантников,22,  тел.: 30-30-27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Жанна, менеджер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26" w:rsidRPr="00974D26" w:rsidRDefault="00974D26" w:rsidP="00974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 в пол года</w:t>
            </w:r>
          </w:p>
        </w:tc>
      </w:tr>
    </w:tbl>
    <w:p w:rsidR="00974D26" w:rsidRPr="00974D26" w:rsidRDefault="00974D26" w:rsidP="00974D2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78FD" w:rsidRDefault="005478FD" w:rsidP="005478F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478FD" w:rsidRDefault="005478FD" w:rsidP="005478F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478FD" w:rsidRDefault="005478FD" w:rsidP="005478F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691"/>
        <w:tblW w:w="8613" w:type="dxa"/>
        <w:tblLook w:val="04A0" w:firstRow="1" w:lastRow="0" w:firstColumn="1" w:lastColumn="0" w:noHBand="0" w:noVBand="1"/>
      </w:tblPr>
      <w:tblGrid>
        <w:gridCol w:w="4314"/>
        <w:gridCol w:w="4299"/>
      </w:tblGrid>
      <w:tr w:rsidR="001846A8" w:rsidRPr="00C966BC" w:rsidTr="00FB4612">
        <w:trPr>
          <w:trHeight w:val="30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C966BC" w:rsidRDefault="001846A8" w:rsidP="00DA7C7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C966BC" w:rsidRDefault="001846A8" w:rsidP="00DA7C7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846A8" w:rsidRPr="00527D44" w:rsidTr="00FB4612">
        <w:trPr>
          <w:trHeight w:val="300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FB4612" w:rsidRDefault="0019200C" w:rsidP="00DA7C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1) БКГ</w:t>
            </w:r>
            <w:r w:rsidR="001846A8" w:rsidRPr="00FB46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-матрица</w:t>
            </w:r>
          </w:p>
        </w:tc>
      </w:tr>
      <w:tr w:rsidR="001846A8" w:rsidRPr="00527D44" w:rsidTr="00FB4612">
        <w:trPr>
          <w:trHeight w:val="300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FB4612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6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Модель Бостонской Консалтинговой Группы</w:t>
            </w:r>
          </w:p>
        </w:tc>
      </w:tr>
      <w:tr w:rsidR="001846A8" w:rsidRPr="00527D44" w:rsidTr="00FB4612">
        <w:trPr>
          <w:trHeight w:val="30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FB4612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461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(Исследование по серому цементу)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FB4612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46A8" w:rsidRPr="00831824" w:rsidTr="00FB4612">
        <w:trPr>
          <w:trHeight w:val="386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«Трудные дети»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«Верхнебаканский цементный завод»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Марка серого цемента ниже, чем марка цемента, которую  производят «звезды» и  «собаки». Производимый  товар  подходит не ко всем строительным работам. А также, в период мирового экономического кризиса объемы сильно упали.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"Звезды"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 w:rsidRPr="008318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«Новоросцемент» в настоящее время имеют  большую прибыль за счет довольно низкой цены.      </w:t>
            </w:r>
          </w:p>
        </w:tc>
      </w:tr>
      <w:tr w:rsidR="001846A8" w:rsidRPr="00831824" w:rsidTr="00FB4612">
        <w:trPr>
          <w:trHeight w:val="3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«Собаки»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«Цементная торговая  компания»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318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Еще  за прошлый год прибыль компании приумножалась. </w:t>
            </w:r>
            <w:r w:rsidRPr="00831824">
              <w:rPr>
                <w:rFonts w:ascii="Times New Roman" w:hAnsi="Times New Roman"/>
                <w:color w:val="000000"/>
                <w:sz w:val="28"/>
                <w:szCs w:val="28"/>
              </w:rPr>
              <w:t>В 2009г., не смотря на сложившиеся обстоятельства в период мирового экономического кризиса,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объемы упали, но</w:t>
            </w:r>
            <w:r w:rsidRPr="00831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компания  не прекратила  работу с крупными заводами.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«Дойные коровы»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78FD" w:rsidRDefault="005478FD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691"/>
        <w:tblW w:w="8755" w:type="dxa"/>
        <w:tblLook w:val="04A0" w:firstRow="1" w:lastRow="0" w:firstColumn="1" w:lastColumn="0" w:noHBand="0" w:noVBand="1"/>
      </w:tblPr>
      <w:tblGrid>
        <w:gridCol w:w="4314"/>
        <w:gridCol w:w="4441"/>
      </w:tblGrid>
      <w:tr w:rsidR="001846A8" w:rsidRPr="00C966BC" w:rsidTr="00FB4612">
        <w:trPr>
          <w:trHeight w:val="30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C966BC" w:rsidRDefault="001846A8" w:rsidP="00DA7C7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C966BC" w:rsidRDefault="001846A8" w:rsidP="00DA7C7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846A8" w:rsidRPr="00527D44" w:rsidTr="00FB4612">
        <w:trPr>
          <w:trHeight w:val="300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1846A8" w:rsidRDefault="001E10D8" w:rsidP="001846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БКГ</w:t>
            </w:r>
            <w:r w:rsidR="001846A8" w:rsidRPr="001846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-матрица </w:t>
            </w:r>
          </w:p>
        </w:tc>
      </w:tr>
      <w:tr w:rsidR="001846A8" w:rsidRPr="00527D44" w:rsidTr="00FB4612">
        <w:trPr>
          <w:trHeight w:val="300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1846A8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6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Модель Бостонской Консалтинговой Группы</w:t>
            </w:r>
          </w:p>
        </w:tc>
      </w:tr>
      <w:tr w:rsidR="001846A8" w:rsidRPr="00527D44" w:rsidTr="00FB4612">
        <w:trPr>
          <w:trHeight w:val="30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1846A8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46A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(Исследование по белому цементу)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6A8" w:rsidRPr="001846A8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46A8" w:rsidRPr="00831824" w:rsidTr="008C3499">
        <w:trPr>
          <w:trHeight w:val="48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«Трудные дети»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"Звезды"</w:t>
            </w:r>
          </w:p>
          <w:p w:rsidR="001846A8" w:rsidRDefault="001846A8" w:rsidP="00DA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«Цементная торговая компания»</w:t>
            </w:r>
          </w:p>
          <w:p w:rsidR="001846A8" w:rsidRPr="00831824" w:rsidRDefault="001846A8" w:rsidP="00DA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является</w:t>
            </w:r>
            <w:r w:rsidRPr="00C35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официальным дистрибьютором в РФ, ведущей турецкой фабрики CIMSA по производству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белого </w:t>
            </w:r>
            <w:r w:rsidRPr="00C35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цемента с 2002 года.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Краснодарскому краю оптовыми продажами</w:t>
            </w:r>
            <w:r w:rsidRPr="00C35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белого цемента никто не занимается.</w:t>
            </w:r>
          </w:p>
        </w:tc>
      </w:tr>
      <w:tr w:rsidR="001846A8" w:rsidRPr="00831824" w:rsidTr="00FB4612">
        <w:trPr>
          <w:trHeight w:val="3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«Собаки»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A8" w:rsidRPr="00831824" w:rsidRDefault="001846A8" w:rsidP="00DA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8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«Дойные коровы»</w:t>
            </w: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46A8" w:rsidRPr="00831824" w:rsidRDefault="001846A8" w:rsidP="00DA7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46A8" w:rsidRDefault="001846A8" w:rsidP="005478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1846A8" w:rsidRDefault="001846A8" w:rsidP="001846A8">
      <w:pPr>
        <w:rPr>
          <w:rFonts w:ascii="Times New Roman" w:hAnsi="Times New Roman"/>
          <w:sz w:val="28"/>
          <w:szCs w:val="28"/>
        </w:rPr>
      </w:pPr>
    </w:p>
    <w:p w:rsidR="001846A8" w:rsidRPr="008C3499" w:rsidRDefault="001E10D8" w:rsidP="008C3499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Матрица: внутренний  </w:t>
      </w:r>
      <w:r>
        <w:rPr>
          <w:rFonts w:ascii="Times New Roman" w:hAnsi="Times New Roman"/>
          <w:b/>
          <w:sz w:val="28"/>
          <w:szCs w:val="28"/>
          <w:lang w:val="en-US"/>
        </w:rPr>
        <w:t>SWOT</w:t>
      </w:r>
      <w:r w:rsidR="001846A8" w:rsidRPr="00F8261F">
        <w:rPr>
          <w:rFonts w:ascii="Times New Roman" w:hAnsi="Times New Roman"/>
          <w:b/>
          <w:sz w:val="28"/>
          <w:szCs w:val="28"/>
        </w:rPr>
        <w:t>–анализ</w:t>
      </w:r>
    </w:p>
    <w:tbl>
      <w:tblPr>
        <w:tblpPr w:leftFromText="180" w:rightFromText="180" w:vertAnchor="page" w:horzAnchor="margin" w:tblpY="222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3827"/>
      </w:tblGrid>
      <w:tr w:rsidR="008C3499" w:rsidRPr="00F8261F" w:rsidTr="008C3499">
        <w:trPr>
          <w:trHeight w:val="353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99" w:rsidRPr="00BF6AC4" w:rsidRDefault="008C3499" w:rsidP="008C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6A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СИЛЫ</w:t>
            </w:r>
          </w:p>
          <w:p w:rsidR="008C3499" w:rsidRPr="001144D0" w:rsidRDefault="008C3499" w:rsidP="008C3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44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«Цементная торговая компания»</w:t>
            </w:r>
          </w:p>
          <w:p w:rsidR="008C3499" w:rsidRPr="00F8261F" w:rsidRDefault="008C3499" w:rsidP="008C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44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F6AC4">
              <w:rPr>
                <w:rFonts w:ascii="Times New Roman" w:hAnsi="Times New Roman"/>
                <w:color w:val="000000"/>
                <w:sz w:val="28"/>
                <w:szCs w:val="28"/>
              </w:rPr>
              <w:t>является официальным дистрибьютором в РФ, ведущей турецкой фабрики CIMSA по производству  белого цемента с 2002 года.   По Краснодарскому краю оптовыми продажами  белого цемента никто не занимается.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99" w:rsidRPr="00BF6AC4" w:rsidRDefault="008C3499" w:rsidP="008C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6A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СЛАБОСТИ</w:t>
            </w:r>
          </w:p>
          <w:p w:rsidR="008C3499" w:rsidRPr="00F8261F" w:rsidRDefault="008C3499" w:rsidP="008C3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AC4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 компании  зависит от курса доллара  и таможенных пошлин.</w:t>
            </w:r>
          </w:p>
        </w:tc>
      </w:tr>
      <w:tr w:rsidR="008C3499" w:rsidRPr="00F8261F" w:rsidTr="008C3499">
        <w:trPr>
          <w:trHeight w:val="193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99" w:rsidRPr="00BF6AC4" w:rsidRDefault="008C3499" w:rsidP="008C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6A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УГРОЗЫ</w:t>
            </w:r>
          </w:p>
          <w:p w:rsidR="008C3499" w:rsidRPr="00BF6AC4" w:rsidRDefault="008C3499" w:rsidP="008C3499">
            <w:pPr>
              <w:spacing w:line="240" w:lineRule="auto"/>
              <w:jc w:val="both"/>
            </w:pPr>
            <w:r w:rsidRPr="00BF6AC4">
              <w:rPr>
                <w:rFonts w:ascii="Times New Roman" w:hAnsi="Times New Roman"/>
                <w:sz w:val="28"/>
                <w:szCs w:val="28"/>
              </w:rPr>
              <w:t>Главная угроза-закрытие компании в период мирового экономического кризиса.</w:t>
            </w:r>
          </w:p>
          <w:p w:rsidR="008C3499" w:rsidRPr="00F8261F" w:rsidRDefault="008C3499" w:rsidP="008C349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99" w:rsidRPr="00BF6AC4" w:rsidRDefault="008C3499" w:rsidP="008C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6A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ВОЗМОЖНОСТИ</w:t>
            </w:r>
          </w:p>
          <w:p w:rsidR="008C3499" w:rsidRPr="00BF6AC4" w:rsidRDefault="008C3499" w:rsidP="008C3499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44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июле 2008 года,  ООО «ЦТК» начала строительство фасовочного терминала в г.Новороссийске, благодаря этому терминалу компания планирует улучшить условия поставки цемента для клиентов путем частичного разделения готовой продукции на навальную и упакованную как в крафт мешки так и в биг-бэги.  </w:t>
            </w:r>
            <w:r w:rsidRPr="001144D0">
              <w:rPr>
                <w:rFonts w:ascii="Times New Roman" w:eastAsia="Times New Roman" w:hAnsi="Times New Roman"/>
                <w:bCs/>
                <w:color w:val="2C2C2C"/>
                <w:kern w:val="36"/>
                <w:sz w:val="28"/>
                <w:szCs w:val="28"/>
                <w:lang w:eastAsia="ru-RU"/>
              </w:rPr>
              <w:t xml:space="preserve">                 </w:t>
            </w:r>
          </w:p>
          <w:p w:rsidR="008C3499" w:rsidRPr="00F8261F" w:rsidRDefault="008C3499" w:rsidP="008C3499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846A8" w:rsidRDefault="001846A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1E10D8" w:rsidRDefault="001E10D8" w:rsidP="001846A8">
      <w:pPr>
        <w:tabs>
          <w:tab w:val="left" w:pos="86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Матрица: внешний  </w:t>
      </w:r>
      <w:r>
        <w:rPr>
          <w:rFonts w:ascii="Times New Roman" w:hAnsi="Times New Roman"/>
          <w:b/>
          <w:sz w:val="28"/>
          <w:szCs w:val="28"/>
          <w:lang w:val="en-US"/>
        </w:rPr>
        <w:t>SWOT</w:t>
      </w:r>
      <w:r w:rsidRPr="00F8261F">
        <w:rPr>
          <w:rFonts w:ascii="Times New Roman" w:hAnsi="Times New Roman"/>
          <w:b/>
          <w:sz w:val="28"/>
          <w:szCs w:val="28"/>
        </w:rPr>
        <w:t>–анализ</w:t>
      </w:r>
    </w:p>
    <w:tbl>
      <w:tblPr>
        <w:tblpPr w:leftFromText="180" w:rightFromText="180" w:vertAnchor="page" w:horzAnchor="margin" w:tblpY="1861"/>
        <w:tblW w:w="6000" w:type="dxa"/>
        <w:tblLook w:val="04A0" w:firstRow="1" w:lastRow="0" w:firstColumn="1" w:lastColumn="0" w:noHBand="0" w:noVBand="1"/>
      </w:tblPr>
      <w:tblGrid>
        <w:gridCol w:w="2880"/>
        <w:gridCol w:w="3120"/>
      </w:tblGrid>
      <w:tr w:rsidR="001E10D8" w:rsidRPr="00B55601" w:rsidTr="001E10D8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0D8" w:rsidRPr="00B55601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0D8" w:rsidRPr="00B55601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10D8" w:rsidRPr="00B55601" w:rsidTr="001E10D8">
        <w:trPr>
          <w:trHeight w:val="30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D8" w:rsidRPr="001E10D8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56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ОБЩЕСТВО </w:t>
            </w:r>
          </w:p>
          <w:p w:rsidR="001E10D8" w:rsidRPr="00407124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6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1E10D8" w:rsidRPr="00B55601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1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скидок крупным заводам  (только  производителям)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D8" w:rsidRPr="001E10D8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B55601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ПРАВИТЕЛЬСТВО</w:t>
            </w:r>
          </w:p>
          <w:p w:rsidR="001E10D8" w:rsidRPr="00407124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E10D8" w:rsidRPr="00B55601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0712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Со стороны правительства не совершается никаких действий</w:t>
            </w:r>
          </w:p>
        </w:tc>
      </w:tr>
      <w:tr w:rsidR="001E10D8" w:rsidRPr="00B55601" w:rsidTr="001E10D8">
        <w:trPr>
          <w:trHeight w:val="27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D8" w:rsidRPr="001E10D8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56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ТЕХНОЛОГИИ</w:t>
            </w:r>
          </w:p>
          <w:p w:rsidR="001E10D8" w:rsidRPr="00407124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E10D8" w:rsidRPr="00407124" w:rsidRDefault="001E10D8" w:rsidP="001E1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1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Компания не производитель, а значит, как таковых технологий не имеет, но ООО «ЦТК» начала строительство фасовочного терминала.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Компания будет </w:t>
            </w:r>
            <w:r w:rsidRPr="004071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овать</w:t>
            </w:r>
            <w:r w:rsidRPr="004071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оборудование по фасовке цемента.</w:t>
            </w:r>
          </w:p>
          <w:p w:rsidR="001E10D8" w:rsidRPr="00B55601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0D8" w:rsidRPr="001E10D8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56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ЭКОНОМИКА</w:t>
            </w:r>
          </w:p>
          <w:p w:rsidR="001E10D8" w:rsidRPr="00407124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E10D8" w:rsidRPr="00407124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07124">
              <w:rPr>
                <w:rFonts w:ascii="Times New Roman" w:hAnsi="Times New Roman"/>
                <w:sz w:val="28"/>
                <w:szCs w:val="28"/>
              </w:rPr>
              <w:t>В связи с тем, что товар импортный  и  курс доллара  не стабильный, цена на цемент то растет, то снижается, а  это влияет на экономические отношения с клиентами.</w:t>
            </w:r>
          </w:p>
          <w:p w:rsidR="001E10D8" w:rsidRPr="00B55601" w:rsidRDefault="001E10D8" w:rsidP="001E1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10D8" w:rsidRDefault="001E10D8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p w:rsidR="00217677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480"/>
        <w:tblW w:w="8455" w:type="dxa"/>
        <w:tblLook w:val="04A0" w:firstRow="1" w:lastRow="0" w:firstColumn="1" w:lastColumn="0" w:noHBand="0" w:noVBand="1"/>
      </w:tblPr>
      <w:tblGrid>
        <w:gridCol w:w="2056"/>
        <w:gridCol w:w="1056"/>
        <w:gridCol w:w="675"/>
        <w:gridCol w:w="591"/>
        <w:gridCol w:w="553"/>
        <w:gridCol w:w="875"/>
        <w:gridCol w:w="553"/>
        <w:gridCol w:w="591"/>
        <w:gridCol w:w="693"/>
        <w:gridCol w:w="812"/>
      </w:tblGrid>
      <w:tr w:rsidR="001A7FE9" w:rsidRPr="001A7FE9" w:rsidTr="0019200C">
        <w:trPr>
          <w:trHeight w:val="497"/>
        </w:trPr>
        <w:tc>
          <w:tcPr>
            <w:tcW w:w="84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PR-АКТИВНОСТИ: МАТРИЦА ( по 5 балльной шкале)</w:t>
            </w:r>
          </w:p>
        </w:tc>
      </w:tr>
      <w:tr w:rsidR="0019200C" w:rsidRPr="001A7FE9" w:rsidTr="0019200C">
        <w:trPr>
          <w:trHeight w:val="83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отношение компании и сообщества вне делового поля; в частности и качество осуществления деловых связей с сообществом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 получения обратной связи и ее оценки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факторы благоприятного отношения сообщества к компании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факторы негативного отношения сообщества к компании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частота и качество проводимых мероприятий в отношении данного сообщества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ожидания компании в отношении данного сообщества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предпочтения сообщества в отношении компании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частота исследований сообщества и качество получаемых результатов в ходе проводимых исследований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7FE9" w:rsidRPr="001A7FE9" w:rsidRDefault="001A7FE9" w:rsidP="001920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ресурсные затраты компании по осуществлению взаимодействия с сообществом — количественные оценки</w:t>
            </w: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32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9" w:rsidRPr="001A7FE9" w:rsidRDefault="001A7FE9" w:rsidP="001A7F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00C" w:rsidRPr="001A7FE9" w:rsidTr="0019200C">
        <w:trPr>
          <w:trHeight w:val="42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A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сотрудники компании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200C" w:rsidRPr="001A7FE9" w:rsidTr="0019200C">
        <w:trPr>
          <w:trHeight w:val="91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A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инвесторы, акционеры и партнеры компании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9200C" w:rsidRPr="001A7FE9" w:rsidTr="0019200C">
        <w:trPr>
          <w:trHeight w:val="6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A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конкуренты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200C" w:rsidRPr="001A7FE9" w:rsidTr="0019200C">
        <w:trPr>
          <w:trHeight w:val="6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A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реальные клиенты компании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200C" w:rsidRPr="001A7FE9" w:rsidTr="0019200C">
        <w:trPr>
          <w:trHeight w:val="5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A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потенциальные клиенты компании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200C" w:rsidRPr="001A7FE9" w:rsidTr="0019200C">
        <w:trPr>
          <w:trHeight w:val="19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A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200C" w:rsidRPr="001A7FE9" w:rsidTr="0019200C">
        <w:trPr>
          <w:trHeight w:val="74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E9" w:rsidRPr="001A7FE9" w:rsidRDefault="001A7FE9" w:rsidP="001A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соседи и другие группы внешней среды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9" w:rsidRPr="001A7FE9" w:rsidRDefault="001A7FE9" w:rsidP="001A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1A7FE9" w:rsidRDefault="001A7FE9" w:rsidP="00217677">
      <w:pPr>
        <w:tabs>
          <w:tab w:val="left" w:pos="8625"/>
        </w:tabs>
        <w:jc w:val="center"/>
        <w:rPr>
          <w:rFonts w:ascii="Times New Roman" w:hAnsi="Times New Roman"/>
          <w:sz w:val="28"/>
          <w:szCs w:val="28"/>
        </w:rPr>
      </w:pPr>
    </w:p>
    <w:p w:rsidR="00217677" w:rsidRPr="007F3E10" w:rsidRDefault="00217677" w:rsidP="0019200C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  <w:r w:rsidRPr="007F3E10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217677" w:rsidRPr="007F3E10" w:rsidRDefault="00217677" w:rsidP="00217677">
      <w:pPr>
        <w:spacing w:after="0" w:line="240" w:lineRule="auto"/>
        <w:rPr>
          <w:rFonts w:ascii="Times New Roman" w:eastAsia="Times New Roman" w:hAnsi="Times New Roman"/>
          <w:color w:val="262826"/>
          <w:sz w:val="28"/>
          <w:szCs w:val="28"/>
          <w:lang w:eastAsia="ru-RU"/>
        </w:rPr>
      </w:pPr>
      <w:r w:rsidRPr="007F3E10">
        <w:rPr>
          <w:rFonts w:ascii="Times New Roman" w:eastAsia="Times New Roman" w:hAnsi="Times New Roman"/>
          <w:color w:val="262826"/>
          <w:sz w:val="28"/>
          <w:szCs w:val="28"/>
          <w:lang w:eastAsia="ru-RU"/>
        </w:rPr>
        <w:t xml:space="preserve">1) Антипов К., Баженов Ю. Паблик рилейшнз для коммерсантов. – М., 2000. </w:t>
      </w:r>
    </w:p>
    <w:p w:rsidR="00217677" w:rsidRPr="007F3E10" w:rsidRDefault="00217677" w:rsidP="00217677">
      <w:pPr>
        <w:spacing w:after="0" w:line="240" w:lineRule="auto"/>
        <w:rPr>
          <w:rFonts w:ascii="Times New Roman" w:eastAsia="Times New Roman" w:hAnsi="Times New Roman"/>
          <w:color w:val="262826"/>
          <w:sz w:val="28"/>
          <w:szCs w:val="28"/>
          <w:lang w:eastAsia="ru-RU"/>
        </w:rPr>
      </w:pPr>
      <w:r w:rsidRPr="007F3E10">
        <w:rPr>
          <w:rFonts w:ascii="Times New Roman" w:eastAsia="Times New Roman" w:hAnsi="Times New Roman"/>
          <w:color w:val="262826"/>
          <w:sz w:val="28"/>
          <w:szCs w:val="28"/>
          <w:lang w:eastAsia="ru-RU"/>
        </w:rPr>
        <w:t xml:space="preserve">2) Белоусова Г. PR страшнее “черных дыр” // Волгоградская правда, 17.01.2001. </w:t>
      </w:r>
    </w:p>
    <w:p w:rsidR="00217677" w:rsidRPr="007F3E10" w:rsidRDefault="00217677" w:rsidP="00217677">
      <w:pPr>
        <w:spacing w:after="0" w:line="240" w:lineRule="auto"/>
        <w:rPr>
          <w:rFonts w:ascii="Times New Roman" w:eastAsia="Times New Roman" w:hAnsi="Times New Roman"/>
          <w:color w:val="262826"/>
          <w:sz w:val="28"/>
          <w:szCs w:val="28"/>
          <w:lang w:eastAsia="ru-RU"/>
        </w:rPr>
      </w:pPr>
      <w:r w:rsidRPr="007F3E10">
        <w:rPr>
          <w:rFonts w:ascii="Times New Roman" w:eastAsia="Times New Roman" w:hAnsi="Times New Roman"/>
          <w:color w:val="262826"/>
          <w:sz w:val="28"/>
          <w:szCs w:val="28"/>
          <w:lang w:eastAsia="ru-RU"/>
        </w:rPr>
        <w:t>3) Бородина И. Некоммерческий PR в коммерче</w:t>
      </w:r>
      <w:r>
        <w:rPr>
          <w:rFonts w:ascii="Times New Roman" w:eastAsia="Times New Roman" w:hAnsi="Times New Roman"/>
          <w:color w:val="262826"/>
          <w:sz w:val="28"/>
          <w:szCs w:val="28"/>
          <w:lang w:eastAsia="ru-RU"/>
        </w:rPr>
        <w:t>ских целях // Маркетолог, 2000</w:t>
      </w:r>
      <w:r w:rsidRPr="007F3E10">
        <w:rPr>
          <w:rFonts w:ascii="Times New Roman" w:eastAsia="Times New Roman" w:hAnsi="Times New Roman"/>
          <w:color w:val="262826"/>
          <w:sz w:val="28"/>
          <w:szCs w:val="28"/>
          <w:lang w:eastAsia="ru-RU"/>
        </w:rPr>
        <w:t xml:space="preserve"> </w:t>
      </w:r>
    </w:p>
    <w:p w:rsidR="00217677" w:rsidRPr="007F3E10" w:rsidRDefault="00217677" w:rsidP="00217677">
      <w:pPr>
        <w:spacing w:after="0" w:line="240" w:lineRule="auto"/>
        <w:rPr>
          <w:rFonts w:ascii="Times New Roman" w:eastAsia="Times New Roman" w:hAnsi="Times New Roman"/>
          <w:color w:val="262826"/>
          <w:sz w:val="28"/>
          <w:szCs w:val="28"/>
          <w:lang w:eastAsia="ru-RU"/>
        </w:rPr>
      </w:pPr>
      <w:r w:rsidRPr="007F3E10">
        <w:rPr>
          <w:rFonts w:ascii="Times New Roman" w:eastAsia="Times New Roman" w:hAnsi="Times New Roman"/>
          <w:color w:val="262826"/>
          <w:sz w:val="28"/>
          <w:szCs w:val="28"/>
          <w:lang w:eastAsia="ru-RU"/>
        </w:rPr>
        <w:t xml:space="preserve">4) Варакута С., Егоров Ю. Связи с общественностью. – М., «Инфра-М», 2001. </w:t>
      </w:r>
    </w:p>
    <w:p w:rsidR="00217677" w:rsidRPr="007F3E10" w:rsidRDefault="00217677" w:rsidP="00217677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  <w:r w:rsidRPr="007F3E10">
        <w:rPr>
          <w:rFonts w:ascii="Times New Roman" w:hAnsi="Times New Roman"/>
          <w:color w:val="262826"/>
          <w:sz w:val="28"/>
          <w:szCs w:val="28"/>
        </w:rPr>
        <w:t>5) Борисов А. PR как стратегия // Советник № 6, 1998.</w:t>
      </w:r>
    </w:p>
    <w:p w:rsidR="00217677" w:rsidRPr="001846A8" w:rsidRDefault="00217677" w:rsidP="001846A8">
      <w:pPr>
        <w:tabs>
          <w:tab w:val="left" w:pos="862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7677" w:rsidRPr="001846A8" w:rsidSect="008C3499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37" w:rsidRDefault="007E2137" w:rsidP="008C3499">
      <w:pPr>
        <w:spacing w:after="0" w:line="240" w:lineRule="auto"/>
      </w:pPr>
      <w:r>
        <w:separator/>
      </w:r>
    </w:p>
  </w:endnote>
  <w:endnote w:type="continuationSeparator" w:id="0">
    <w:p w:rsidR="007E2137" w:rsidRDefault="007E2137" w:rsidP="008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99" w:rsidRDefault="008C349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8CD">
      <w:rPr>
        <w:noProof/>
      </w:rPr>
      <w:t>3</w:t>
    </w:r>
    <w:r>
      <w:fldChar w:fldCharType="end"/>
    </w:r>
  </w:p>
  <w:p w:rsidR="008C3499" w:rsidRDefault="008C34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37" w:rsidRDefault="007E2137" w:rsidP="008C3499">
      <w:pPr>
        <w:spacing w:after="0" w:line="240" w:lineRule="auto"/>
      </w:pPr>
      <w:r>
        <w:separator/>
      </w:r>
    </w:p>
  </w:footnote>
  <w:footnote w:type="continuationSeparator" w:id="0">
    <w:p w:rsidR="007E2137" w:rsidRDefault="007E2137" w:rsidP="008C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2.75pt" o:bullet="t">
        <v:imagedata r:id="rId1" o:title="catalog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142F14BB"/>
    <w:multiLevelType w:val="hybridMultilevel"/>
    <w:tmpl w:val="D270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2FA"/>
    <w:multiLevelType w:val="multilevel"/>
    <w:tmpl w:val="0AB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253C8"/>
    <w:multiLevelType w:val="multilevel"/>
    <w:tmpl w:val="D1A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125FF"/>
    <w:multiLevelType w:val="multilevel"/>
    <w:tmpl w:val="E0B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32DEA"/>
    <w:multiLevelType w:val="hybridMultilevel"/>
    <w:tmpl w:val="BA027572"/>
    <w:lvl w:ilvl="0" w:tplc="0C989B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DC3BA2"/>
    <w:multiLevelType w:val="hybridMultilevel"/>
    <w:tmpl w:val="D4B494CA"/>
    <w:lvl w:ilvl="0" w:tplc="550646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935EE"/>
    <w:multiLevelType w:val="multilevel"/>
    <w:tmpl w:val="52B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5008E"/>
    <w:multiLevelType w:val="hybridMultilevel"/>
    <w:tmpl w:val="909E8D6A"/>
    <w:lvl w:ilvl="0" w:tplc="E132F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E09"/>
    <w:rsid w:val="00036085"/>
    <w:rsid w:val="001846A8"/>
    <w:rsid w:val="0019200C"/>
    <w:rsid w:val="001A28CD"/>
    <w:rsid w:val="001A4274"/>
    <w:rsid w:val="001A7FE9"/>
    <w:rsid w:val="001E10D8"/>
    <w:rsid w:val="00217677"/>
    <w:rsid w:val="00305F6A"/>
    <w:rsid w:val="00367573"/>
    <w:rsid w:val="004A47A2"/>
    <w:rsid w:val="005478FD"/>
    <w:rsid w:val="006208AF"/>
    <w:rsid w:val="006A04AD"/>
    <w:rsid w:val="007E2137"/>
    <w:rsid w:val="00870993"/>
    <w:rsid w:val="008C3499"/>
    <w:rsid w:val="00974D26"/>
    <w:rsid w:val="00A179DC"/>
    <w:rsid w:val="00A75E09"/>
    <w:rsid w:val="00AE0948"/>
    <w:rsid w:val="00B80093"/>
    <w:rsid w:val="00BB651F"/>
    <w:rsid w:val="00C65B74"/>
    <w:rsid w:val="00DA7C79"/>
    <w:rsid w:val="00EB3A69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15248D0-16D5-4328-9E43-30B09334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4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75E09"/>
    <w:pPr>
      <w:spacing w:after="75" w:line="240" w:lineRule="auto"/>
      <w:outlineLvl w:val="3"/>
    </w:pPr>
    <w:rPr>
      <w:rFonts w:ascii="Arial" w:eastAsia="Times New Roman" w:hAnsi="Arial" w:cs="Arial"/>
      <w:b/>
      <w:bCs/>
      <w:color w:val="FF7F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5E09"/>
    <w:rPr>
      <w:rFonts w:ascii="Arial" w:eastAsia="Times New Roman" w:hAnsi="Arial" w:cs="Arial"/>
      <w:b/>
      <w:bCs/>
      <w:color w:val="FF7F00"/>
      <w:sz w:val="17"/>
      <w:szCs w:val="17"/>
      <w:lang w:eastAsia="ru-RU"/>
    </w:rPr>
  </w:style>
  <w:style w:type="paragraph" w:customStyle="1" w:styleId="data">
    <w:name w:val="data"/>
    <w:basedOn w:val="a"/>
    <w:rsid w:val="00A75E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174A6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A7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3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49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C3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4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15281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admin</cp:lastModifiedBy>
  <cp:revision>2</cp:revision>
  <cp:lastPrinted>2009-05-20T13:55:00Z</cp:lastPrinted>
  <dcterms:created xsi:type="dcterms:W3CDTF">2014-04-06T22:15:00Z</dcterms:created>
  <dcterms:modified xsi:type="dcterms:W3CDTF">2014-04-06T22:15:00Z</dcterms:modified>
</cp:coreProperties>
</file>