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72" w:rsidRDefault="002F1972">
      <w:pPr>
        <w:pStyle w:val="a3"/>
        <w:ind w:firstLine="360"/>
      </w:pPr>
      <w:r>
        <w:t>Романо-германская правовая семья объединяет правовые системы многих государств современного мирового общества. Сформировалась она на территории Европы в латинских (Италия, Испания, Португалия) и германских странах (Германия, Франция, Швеция, Норвегия, Дания). К романо-германской правовой  семье относятся правовые системы государств континентальной Европы, вся Латинская Америка, значительная часть Африки, страны Ближнего Востока. Влияние этой правовой семьи нашло выражение в правовых системах Японии, Индонезии, других государств.</w:t>
      </w:r>
    </w:p>
    <w:p w:rsidR="002F1972" w:rsidRDefault="002F1972">
      <w:pPr>
        <w:pStyle w:val="a3"/>
        <w:ind w:firstLine="360"/>
      </w:pPr>
      <w:r>
        <w:rPr>
          <w:b/>
          <w:bCs/>
        </w:rPr>
        <w:t xml:space="preserve">Основным признаком этой правовой семьи является её формирование на основе римского права. </w:t>
      </w:r>
      <w:r>
        <w:t xml:space="preserve">Решающая роль в становлении её принадлежала средневековым университетам Европы, где было поставлено изучение римского и канонического права, а позже началось развитие и национального права. Датой основания романо-германской правовой семьи считаются 12-13 века. Болонский университет в Италии был </w:t>
      </w:r>
      <w:r>
        <w:rPr>
          <w:lang w:val="en-US"/>
        </w:rPr>
        <w:t>alma</w:t>
      </w:r>
      <w:r>
        <w:t xml:space="preserve"> </w:t>
      </w:r>
      <w:r>
        <w:rPr>
          <w:lang w:val="en-US"/>
        </w:rPr>
        <w:t>mater</w:t>
      </w:r>
      <w:r>
        <w:t xml:space="preserve"> общего права университетов – романо-германской правовой системы. В рамках западно-университетской науки право изучали в его связях с религией, философией, теологией. Изучение римской правовой культуры, кодификации императора Юстиниана, быстрый рост авторитета римского права, так называемая «рецепция римского права» имели место в условиях быстрого экономического развития, роста торговли и городов. Изучение римского права, процесс становления самой юридической науки стимулировались политическими событиями того времени, прежде всего борьбой между светскими и церковными властями, ростом бюрократических структур власти.</w:t>
      </w:r>
    </w:p>
    <w:p w:rsidR="002F1972" w:rsidRDefault="002F1972">
      <w:pPr>
        <w:pStyle w:val="a3"/>
        <w:ind w:firstLine="360"/>
        <w:rPr>
          <w:color w:val="000000"/>
        </w:rPr>
      </w:pPr>
      <w:r>
        <w:t xml:space="preserve">В каждом отдельном государстве Европы формирование национальной правовой системы базировалось на изучении римского права и соединялось с записью норм обычного права страны в точных и ясных терминах, организацией этих норм обычного права в определённую систему. Для романо-германской правовой системы характерен взгляд на право в его взаимосвязи с моралью как на требование должного, оптимальная обобщённость нормы права, </w:t>
      </w:r>
      <w:r>
        <w:rPr>
          <w:color w:val="000000"/>
          <w:u w:val="single"/>
        </w:rPr>
        <w:t>разделение права на публичное и частное</w:t>
      </w:r>
      <w:r>
        <w:rPr>
          <w:color w:val="000000"/>
        </w:rPr>
        <w:t xml:space="preserve">, </w:t>
      </w:r>
      <w:r>
        <w:rPr>
          <w:color w:val="000000"/>
          <w:u w:val="single"/>
        </w:rPr>
        <w:t>выделение различных отраслей права</w:t>
      </w:r>
      <w:r>
        <w:rPr>
          <w:color w:val="000000"/>
        </w:rPr>
        <w:t xml:space="preserve">. В этой семье особо полно разработано гражданское право, что находит отражение в науке гражданского права. Правовые системы романо-германской семьи имеют хорошо разработанное законодательство. Если в течение длительного времени основным источником права в этой семье была доктрина, то в современную эпоху </w:t>
      </w:r>
      <w:r>
        <w:rPr>
          <w:color w:val="000000"/>
          <w:u w:val="single"/>
        </w:rPr>
        <w:t>признаётся верховенство закона среди других источников права.</w:t>
      </w:r>
      <w:r>
        <w:rPr>
          <w:color w:val="000000"/>
        </w:rPr>
        <w:t xml:space="preserve"> В государствах этой правовой семьи основным законом является конституция, осуществляется систематизация законодательства, действуют кодексы. Формами государственно-правовых актов являются декреты, регламенты, административные циркуляры и другие. </w:t>
      </w:r>
    </w:p>
    <w:p w:rsidR="002F1972" w:rsidRDefault="002F1972">
      <w:pPr>
        <w:pStyle w:val="a3"/>
        <w:ind w:firstLine="360"/>
      </w:pPr>
      <w:r>
        <w:t>В романо-германской правовой семье закон и право не отождествляются. Это обстоятельство находит отражение в толковании закона, которое даётся судами. Ограниченная роль среди источников права в настоящее время принадлежит обычаю, который имел важное значение в развитии романо-германской правовой семьи.</w:t>
      </w:r>
    </w:p>
    <w:p w:rsidR="002F1972" w:rsidRDefault="002F1972">
      <w:pPr>
        <w:pStyle w:val="a3"/>
        <w:ind w:firstLine="360"/>
      </w:pPr>
      <w:r>
        <w:t>Для романо-германской правовой семьи характерно наличие развитой судебной системы, в определённых рамках признаётся значение судебной практики в качестве источника права. Р. Давид в труде «Основные правовые системы современности» отмечает, что в ФРГ и Франции судебная практика в ряде сфер играет ведущую роль в развитии права и где доктринальные произведения в ряде случаев являются не чем иным, как изложением судебной практики. Конечно, значение судебной практики среди источников  права в романо-германской правовой семье существенно отличается от английского общего права. Доктрина, общие принципы права имеют определённое значение в качестве источников права в странах романо-германской системы. Практика судов этих стран свидетельствует, что и доктрина и общие принципы используются при толковании и применении законов. В правопонимании находят выражение идея и чувство справедливости, идея сочетания, компромисса различных интересов, в том числе частных и интересов государства, общества.</w:t>
      </w:r>
      <w:bookmarkStart w:id="0" w:name="_GoBack"/>
      <w:bookmarkEnd w:id="0"/>
    </w:p>
    <w:sectPr w:rsidR="002F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62C"/>
    <w:rsid w:val="002F1972"/>
    <w:rsid w:val="0076162C"/>
    <w:rsid w:val="007618A5"/>
    <w:rsid w:val="00E0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84AB2-95BD-4CC2-BB6F-16C828AF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Романо-германская правовая семья объединяет правовые системы многих государств современного мирового общества</vt:lpstr>
    </vt:vector>
  </TitlesOfParts>
  <Company>tushino.com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Романо-германская правовая семья объединяет правовые системы многих государств современного мирового общества</dc:title>
  <dc:subject/>
  <dc:creator>Stealth</dc:creator>
  <cp:keywords/>
  <dc:description/>
  <cp:lastModifiedBy>admin</cp:lastModifiedBy>
  <cp:revision>2</cp:revision>
  <cp:lastPrinted>2004-09-15T22:20:00Z</cp:lastPrinted>
  <dcterms:created xsi:type="dcterms:W3CDTF">2014-02-13T11:59:00Z</dcterms:created>
  <dcterms:modified xsi:type="dcterms:W3CDTF">2014-02-13T11:59:00Z</dcterms:modified>
</cp:coreProperties>
</file>