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00" w:rsidRPr="00B05EF8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  <w:r w:rsidRPr="00B05EF8">
        <w:rPr>
          <w:b/>
          <w:sz w:val="28"/>
        </w:rPr>
        <w:t>Министерство образования Российской Федерации</w:t>
      </w:r>
    </w:p>
    <w:p w:rsidR="00A17E00" w:rsidRPr="00B05EF8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  <w:r w:rsidRPr="00B05EF8">
        <w:rPr>
          <w:b/>
          <w:sz w:val="28"/>
        </w:rPr>
        <w:t>Курский государственный педагогический университет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60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60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60"/>
        </w:rPr>
      </w:pPr>
    </w:p>
    <w:p w:rsidR="00A17E00" w:rsidRPr="00B05EF8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rFonts w:ascii="Batang" w:eastAsia="Batang" w:hAnsi="Batang"/>
          <w:sz w:val="52"/>
          <w:szCs w:val="52"/>
        </w:rPr>
      </w:pPr>
      <w:r w:rsidRPr="00B05EF8">
        <w:rPr>
          <w:rFonts w:ascii="Batang" w:eastAsia="Batang" w:hAnsi="Batang"/>
          <w:sz w:val="52"/>
          <w:szCs w:val="52"/>
        </w:rPr>
        <w:t>Аналитическая записка</w:t>
      </w:r>
    </w:p>
    <w:p w:rsidR="00A17E00" w:rsidRPr="00B05EF8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rFonts w:ascii="Palatino Linotype" w:eastAsia="Batang" w:hAnsi="Palatino Linotype"/>
          <w:b/>
          <w:sz w:val="60"/>
        </w:rPr>
      </w:pPr>
      <w:r w:rsidRPr="00B05EF8">
        <w:rPr>
          <w:rFonts w:ascii="Palatino Linotype" w:eastAsia="Batang" w:hAnsi="Palatino Linotype"/>
          <w:b/>
          <w:sz w:val="60"/>
        </w:rPr>
        <w:t>«Геополитические аспекты взаимоотношений России и Белоруссии»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                           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                         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                               Выполнил: студент отделения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7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экономики и менеджмента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                                                 2курса, 2 группы</w:t>
      </w:r>
    </w:p>
    <w:p w:rsidR="00A17E00" w:rsidRPr="00674884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  <w:r w:rsidRPr="00674884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</w:t>
      </w:r>
      <w:r w:rsidRPr="00674884">
        <w:rPr>
          <w:b/>
          <w:sz w:val="28"/>
        </w:rPr>
        <w:t xml:space="preserve">      Веденьёв В.О.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  <w:r>
        <w:rPr>
          <w:sz w:val="28"/>
        </w:rPr>
        <w:t xml:space="preserve">                            Проверил</w:t>
      </w:r>
      <w:r w:rsidRPr="00674884">
        <w:rPr>
          <w:b/>
          <w:sz w:val="28"/>
        </w:rPr>
        <w:t xml:space="preserve">: </w:t>
      </w:r>
      <w:r>
        <w:rPr>
          <w:b/>
          <w:sz w:val="28"/>
        </w:rPr>
        <w:t xml:space="preserve">доцент Нечаев 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Владимир Дмитриевич</w:t>
      </w: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sz w:val="28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  <w:rPr>
          <w:b/>
          <w:sz w:val="28"/>
        </w:rPr>
      </w:pPr>
    </w:p>
    <w:p w:rsidR="00A17E00" w:rsidRDefault="00A17E00" w:rsidP="00A17E00">
      <w:pPr>
        <w:pBdr>
          <w:top w:val="double" w:sz="12" w:space="10" w:color="auto" w:shadow="1"/>
          <w:left w:val="double" w:sz="12" w:space="31" w:color="auto" w:shadow="1"/>
          <w:bottom w:val="double" w:sz="12" w:space="18" w:color="auto" w:shadow="1"/>
          <w:right w:val="double" w:sz="12" w:space="18" w:color="auto" w:shadow="1"/>
        </w:pBdr>
        <w:ind w:right="-58" w:firstLine="284"/>
        <w:jc w:val="center"/>
      </w:pPr>
      <w:r>
        <w:rPr>
          <w:b/>
          <w:sz w:val="28"/>
        </w:rPr>
        <w:t>Курск-2002</w:t>
      </w:r>
    </w:p>
    <w:p w:rsidR="00A17E00" w:rsidRDefault="00A17E00" w:rsidP="00A17E00">
      <w:pPr>
        <w:ind w:firstLine="708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A17E00" w:rsidRDefault="00A17E00" w:rsidP="00287C54">
      <w:pPr>
        <w:ind w:left="5664" w:firstLine="708"/>
        <w:jc w:val="both"/>
        <w:rPr>
          <w:b/>
          <w:sz w:val="20"/>
          <w:szCs w:val="20"/>
        </w:rPr>
      </w:pPr>
    </w:p>
    <w:p w:rsidR="00E04BBE" w:rsidRPr="00446FA0" w:rsidRDefault="00E04BBE" w:rsidP="00287C54">
      <w:pPr>
        <w:ind w:left="5664" w:firstLine="708"/>
        <w:jc w:val="both"/>
        <w:rPr>
          <w:b/>
          <w:sz w:val="20"/>
          <w:szCs w:val="20"/>
        </w:rPr>
      </w:pPr>
      <w:r w:rsidRPr="00446FA0">
        <w:rPr>
          <w:b/>
          <w:sz w:val="20"/>
          <w:szCs w:val="20"/>
        </w:rPr>
        <w:t>«В XXI век наши страны вступают в новом качестве, вместе уверенно двигаясь к союзному государству. Это полностью отвечает чаяниям народов России и Беларуси».</w:t>
      </w:r>
    </w:p>
    <w:p w:rsidR="00E04BBE" w:rsidRPr="00446FA0" w:rsidRDefault="00E04BBE" w:rsidP="00287C54">
      <w:pPr>
        <w:jc w:val="both"/>
        <w:rPr>
          <w:sz w:val="20"/>
          <w:szCs w:val="20"/>
        </w:rPr>
      </w:pPr>
    </w:p>
    <w:p w:rsidR="00EF48F9" w:rsidRPr="00446FA0" w:rsidRDefault="00E04BBE" w:rsidP="00287C54">
      <w:pPr>
        <w:ind w:left="5664" w:firstLine="708"/>
        <w:jc w:val="both"/>
        <w:rPr>
          <w:sz w:val="20"/>
          <w:szCs w:val="20"/>
        </w:rPr>
      </w:pPr>
      <w:r w:rsidRPr="00446FA0">
        <w:rPr>
          <w:sz w:val="20"/>
          <w:szCs w:val="20"/>
        </w:rPr>
        <w:t>Из выступления Бориса Ельцина на церемонии подписания Декларации о дальнейшем единении России и Беларуси, 25 декабря 1998 года</w:t>
      </w:r>
    </w:p>
    <w:p w:rsidR="00E04BBE" w:rsidRPr="00287C54" w:rsidRDefault="00446FA0" w:rsidP="00446FA0">
      <w:pPr>
        <w:pStyle w:val="1"/>
      </w:pPr>
      <w:r>
        <w:t>Введение</w:t>
      </w:r>
    </w:p>
    <w:p w:rsidR="00E04BBE" w:rsidRPr="00287C54" w:rsidRDefault="00E04BBE" w:rsidP="00287C54">
      <w:pPr>
        <w:spacing w:line="360" w:lineRule="auto"/>
        <w:ind w:firstLine="360"/>
        <w:jc w:val="both"/>
      </w:pPr>
      <w:r w:rsidRPr="00287C54">
        <w:t xml:space="preserve">Для России конца ХХ в. примечательным явлением стало выдвижение </w:t>
      </w:r>
      <w:r w:rsidRPr="00E55B38">
        <w:rPr>
          <w:i/>
        </w:rPr>
        <w:t>множества геополитических концепций</w:t>
      </w:r>
      <w:r w:rsidRPr="00287C54">
        <w:t>, по-разному рисующих положение нашей страны в мире. Сложный переходный период после распада Советского Союза — мощной сверхдержавы — характеризуется обилием проектов “обустройства России”, зачастую слишком идеологизированных и даже совершенно фантастических. Опять заспорили “западники” и “славянофилы”, громко заявили о себе евразийцы. Но при жарких спорах о судьбе и будущем России фактически были утрачены академические исследования современной геополитической ситуации и реальных, а не воображаемых прожектерами и идеологами отношений с другими странами. Иными словами, пока не сложился нормальный, объективный геополитический анализ, принятый в западной науке. В данной связи актуальным представляется изучение географической конфигурации современных внешних связей страны и ее внешней политики для определения того, насколько реалии отличаются от геополитических проектов и каковы действительные геополитические позиции России.</w:t>
      </w:r>
    </w:p>
    <w:p w:rsidR="00446FA0" w:rsidRDefault="00446FA0" w:rsidP="00446FA0">
      <w:pPr>
        <w:pStyle w:val="1"/>
      </w:pPr>
      <w:r>
        <w:t>Восточно-славянский треугольник</w:t>
      </w:r>
    </w:p>
    <w:p w:rsidR="000D1652" w:rsidRPr="00287C54" w:rsidRDefault="000D1652" w:rsidP="00287C54">
      <w:pPr>
        <w:spacing w:line="360" w:lineRule="auto"/>
        <w:ind w:firstLine="360"/>
        <w:jc w:val="both"/>
      </w:pPr>
      <w:r w:rsidRPr="00287C54">
        <w:t xml:space="preserve">Вопреки появившимся в 90-е годы внешне привлекательным концепциям "межморья", или Балто-Черноморского пространства, и попыткам противопоставить российскую государственность как якобы "евразийскую" "однозначно европейским" западным странам СНГ, реальным фактом по-прежнему остается </w:t>
      </w:r>
      <w:r w:rsidRPr="0008444D">
        <w:rPr>
          <w:i/>
        </w:rPr>
        <w:t>восточно-славянский треугольник</w:t>
      </w:r>
      <w:r w:rsidRPr="00287C54">
        <w:t>, то есть пространство интенсивных связей и особых отношений между Россией, Украиной, Белоруссией и их народами.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287C54">
        <w:t xml:space="preserve">Такой вывод </w:t>
      </w:r>
      <w:r w:rsidR="001430C1" w:rsidRPr="00287C54">
        <w:t>основан,</w:t>
      </w:r>
      <w:r w:rsidRPr="00287C54">
        <w:t xml:space="preserve"> по меньшей </w:t>
      </w:r>
      <w:r w:rsidR="001430C1" w:rsidRPr="00287C54">
        <w:t>мере,</w:t>
      </w:r>
      <w:r w:rsidRPr="00287C54">
        <w:t xml:space="preserve"> на </w:t>
      </w:r>
      <w:r w:rsidRPr="0008444D">
        <w:rPr>
          <w:b/>
        </w:rPr>
        <w:t>трех серьезных аргументах</w:t>
      </w:r>
      <w:r w:rsidRPr="00287C54">
        <w:t xml:space="preserve">. Начать с того, что в значительной степени </w:t>
      </w:r>
      <w:r w:rsidRPr="0008444D">
        <w:rPr>
          <w:i/>
        </w:rPr>
        <w:t>сохранились желание поддерживать гуманитарные связи</w:t>
      </w:r>
      <w:r w:rsidRPr="00287C54">
        <w:t>, равно как и</w:t>
      </w:r>
      <w:r w:rsidRPr="0008444D">
        <w:rPr>
          <w:i/>
        </w:rPr>
        <w:t xml:space="preserve"> притяжение объективно более мощной российской культуры и русского языка</w:t>
      </w:r>
      <w:r w:rsidRPr="00287C54">
        <w:t>. В свете этого понятно, что на личностном уровне российско-украинско-белорусские отношения затрагивали десятки миллионов человек, вырастая в особо значимую внутриполитическую проблему.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287C54">
        <w:t xml:space="preserve">Другой центростремительный фактор - это неоспоримо выявившаяся к концу 1990-х </w:t>
      </w:r>
      <w:r w:rsidRPr="0008444D">
        <w:rPr>
          <w:i/>
        </w:rPr>
        <w:t>принадлежность России, Украины и Белоруссии к постсоветскому пространству</w:t>
      </w:r>
      <w:r w:rsidRPr="00287C54">
        <w:t>, успешно покинуть которое удалось странам Балтии. Уже тот факт, что расширение НАТО остановилось на западных границах Украины, весьма показателен. Но окончательную точку в этом вопросе поставила позиция Европейского союза, который, несмотря на все попытки Украины продекларировать свой европейский выбор, отказывается предоставить Киеву кандидатский статус даже в перспективе и рассматривает Украину сквозь призму концепции "прямого соседства".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bookmarkStart w:id="0" w:name="3up"/>
      <w:bookmarkEnd w:id="0"/>
      <w:r w:rsidRPr="00287C54">
        <w:t xml:space="preserve">Наконец, в последнее десятилетие продолжилась своего рода </w:t>
      </w:r>
      <w:r w:rsidRPr="0008444D">
        <w:rPr>
          <w:i/>
        </w:rPr>
        <w:t>игра на ревности</w:t>
      </w:r>
      <w:r w:rsidRPr="00287C54">
        <w:t xml:space="preserve"> - демонстрация сближения с одним из партнеров, чтобы воздействовать на позицию другого. А это говорит о реально существующем ощущении внутреннего единства трех стран. В России такая позиция была наиболее четко сформулирована в докладе СВОПа "Возродится ли Союз?" (1996), в котором было, с одной стороны, заявлено, что перспективы российско-украинских отношений зависят от того, как пойдут дела с Белоруссией (и Казахстаном), а с другой стороны, отмечено, что рост - благодаря экономическому сотрудничеству с Россией - благосостояния белорусов затруднит Киеву проведение "политики самоизоляции". </w:t>
      </w:r>
      <w:bookmarkStart w:id="1" w:name="4up"/>
      <w:bookmarkEnd w:id="1"/>
      <w:r w:rsidRPr="00287C54">
        <w:t>Символичен в этом смысле и выбор маршрута экспортного газопровода в обход Украины, который пройдет именно через Белоруссию. В свою очередь украинское руководство пыталось затормозить российско-белорусское сближение, заявляя, что "Украину отталкивают" и что это ведет к подрыву СНГ. Примечательно и то, что президент Белоруссии Александр Лукашенко часто предпринимал шаги на украинском направлении как раз тогда, когда ему было нужно в чем-то убедить Москву.</w:t>
      </w:r>
    </w:p>
    <w:p w:rsidR="00446FA0" w:rsidRDefault="00446FA0" w:rsidP="00446FA0">
      <w:pPr>
        <w:pStyle w:val="1"/>
      </w:pPr>
      <w:r>
        <w:t>Развитие отношений</w:t>
      </w:r>
      <w:r w:rsidR="00864C2A" w:rsidRPr="00287C54">
        <w:t> </w:t>
      </w:r>
    </w:p>
    <w:p w:rsidR="00864C2A" w:rsidRPr="0008444D" w:rsidRDefault="00864C2A" w:rsidP="00287C54">
      <w:pPr>
        <w:spacing w:line="360" w:lineRule="auto"/>
        <w:ind w:firstLine="360"/>
        <w:jc w:val="both"/>
        <w:rPr>
          <w:b/>
        </w:rPr>
      </w:pPr>
      <w:r w:rsidRPr="00287C54">
        <w:t xml:space="preserve">При рассмотрении вопроса о создании российско-белорусского союза следует принимать во внимание несколько </w:t>
      </w:r>
      <w:r w:rsidRPr="0008444D">
        <w:rPr>
          <w:b/>
        </w:rPr>
        <w:t xml:space="preserve">факторов, повлиявших на развитие объединительной инициативы: 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08444D">
        <w:rPr>
          <w:b/>
        </w:rPr>
        <w:t>1)</w:t>
      </w:r>
      <w:r w:rsidRPr="00287C54">
        <w:t xml:space="preserve"> стремление ослабить кризис в СНГ и закрепить интеграционные тенденции в Содружестве;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08444D">
        <w:rPr>
          <w:b/>
        </w:rPr>
        <w:t>2)</w:t>
      </w:r>
      <w:r w:rsidRPr="00287C54">
        <w:t xml:space="preserve"> решить проблему «изоляции» России, в связи с расширением НАТО и ослаблением влияния России в Европе;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08444D">
        <w:rPr>
          <w:b/>
        </w:rPr>
        <w:t>3)</w:t>
      </w:r>
      <w:r w:rsidRPr="00287C54">
        <w:t xml:space="preserve"> претворить в жизнь идею «избирательного» подхода к интеграции на постсоветском пространстве, перейти к двусторонней модели межгосударственных отношений, как более перспективной форме интеграции;</w:t>
      </w:r>
    </w:p>
    <w:p w:rsidR="00864C2A" w:rsidRPr="00287C54" w:rsidRDefault="00864C2A" w:rsidP="00287C54">
      <w:pPr>
        <w:spacing w:line="360" w:lineRule="auto"/>
        <w:ind w:firstLine="360"/>
        <w:jc w:val="both"/>
      </w:pPr>
      <w:r w:rsidRPr="0008444D">
        <w:rPr>
          <w:b/>
        </w:rPr>
        <w:t>4)</w:t>
      </w:r>
      <w:r w:rsidRPr="00287C54">
        <w:t xml:space="preserve"> хотя бы частично осуществить идею создания «славянского союза» из стран наиболее близких России по политическому, экономическому и культурному развитию. </w:t>
      </w:r>
    </w:p>
    <w:p w:rsidR="008D6994" w:rsidRPr="00287C54" w:rsidRDefault="008D6994" w:rsidP="00287C54">
      <w:pPr>
        <w:spacing w:line="360" w:lineRule="auto"/>
        <w:ind w:firstLine="360"/>
        <w:jc w:val="both"/>
      </w:pPr>
      <w:r w:rsidRPr="00287C54">
        <w:t xml:space="preserve">Российско-белорусские отношения активно развивались еще до образования СНГ. В декабре 1990 года впервые в истории двусторонних отношений между Россией и Белоруссией был подписан политический договор со сроком действия десять лет. В последующие годы, по мере того как в Содружестве стали проявляться несовпадающие интересы объединенных в нем новых независимых государств и </w:t>
      </w:r>
      <w:r w:rsidR="00E55B38" w:rsidRPr="00287C54">
        <w:t>разнонаправленность</w:t>
      </w:r>
      <w:r w:rsidRPr="00287C54">
        <w:t xml:space="preserve"> их геостратегических устремлений, вошедшие в СНГ страны начали отдавать предпочтение двусторонним и региональным связям, а не многостороннему сотрудничеству. На этом фоне российско-белорусские отношения занимают особое место и интеграция российской и белорусской экономик не имеет аналогов в других странах СНГ. </w:t>
      </w:r>
    </w:p>
    <w:p w:rsidR="008D6994" w:rsidRPr="00287C54" w:rsidRDefault="008D6994" w:rsidP="00287C54">
      <w:pPr>
        <w:spacing w:line="360" w:lineRule="auto"/>
        <w:ind w:firstLine="360"/>
        <w:jc w:val="both"/>
      </w:pPr>
      <w:r w:rsidRPr="00287C54">
        <w:t xml:space="preserve">В то же время сходство </w:t>
      </w:r>
      <w:r w:rsidRPr="0008444D">
        <w:rPr>
          <w:i/>
        </w:rPr>
        <w:t xml:space="preserve">Союза России и Белоруссии с Европейским Союзом </w:t>
      </w:r>
      <w:r w:rsidRPr="00287C54">
        <w:t xml:space="preserve">- не более чем внешняя аналогия, за которой стоит совсем другое содержание. Согласно западной классификации, в региональных международных объединениях, коим по существу и является Союз России и Белоруссии, выделяются следующие </w:t>
      </w:r>
      <w:r w:rsidRPr="0008444D">
        <w:rPr>
          <w:b/>
        </w:rPr>
        <w:t>виды экономического сотрудничества.</w:t>
      </w:r>
      <w:r w:rsidRPr="00287C54">
        <w:t xml:space="preserve"> В зонах свободной торговли между странами-участницами ликвидируются тарифы и другие торговые барьеры. Участники таможенного союза в дополнение к ликвидации барьеров во внутрирегиональной торговле принимают единые таможенные правила и тарифы для торговли с третьими странами. Общий рынок представляет особой союз, в котором осуществляется свободное перемещение по территории региона товаров, рабочей силы и капитала. Экономический союз обладает всеми чертами общего рынка, страны-участницы которого при этом согласовывают и координируют свои экономические курсы. Наконец, всеобъемлющая экономическая интеграция предполагает полную экономическую унификацию хозяйственных институтов и экономических стратегий развития, включая создание общей валютной системы. (Эта схема </w:t>
      </w:r>
      <w:r w:rsidR="001430C1" w:rsidRPr="00287C54">
        <w:t>носит,</w:t>
      </w:r>
      <w:r w:rsidRPr="00287C54">
        <w:t xml:space="preserve"> прежде </w:t>
      </w:r>
      <w:r w:rsidR="001430C1" w:rsidRPr="00287C54">
        <w:t>всего,</w:t>
      </w:r>
      <w:r w:rsidRPr="00287C54">
        <w:t xml:space="preserve"> теоретический характер, на практике же встречаются различные комбинации вариантов подобных отношений.) Российско-белорусское сотрудничество скорее подпадает по этой классификации под промежуточное определение между таможенным союзом и общим рынком, т. е. занимает весьма далекое место от собственно экономической интеграции.  </w:t>
      </w:r>
    </w:p>
    <w:p w:rsidR="008D6994" w:rsidRPr="00287C54" w:rsidRDefault="008D6994" w:rsidP="00287C54">
      <w:pPr>
        <w:spacing w:line="360" w:lineRule="auto"/>
        <w:ind w:firstLine="360"/>
        <w:jc w:val="both"/>
      </w:pPr>
      <w:r w:rsidRPr="00287C54">
        <w:t xml:space="preserve">При этом данное сотрудничество - качественно иное явление, нежели современные интеграционные процессы в западных странах. </w:t>
      </w:r>
      <w:r w:rsidRPr="0008444D">
        <w:rPr>
          <w:b/>
        </w:rPr>
        <w:t xml:space="preserve">Прежде </w:t>
      </w:r>
      <w:r w:rsidR="001430C1" w:rsidRPr="0008444D">
        <w:rPr>
          <w:b/>
        </w:rPr>
        <w:t>всего,</w:t>
      </w:r>
      <w:r w:rsidRPr="0008444D">
        <w:rPr>
          <w:b/>
        </w:rPr>
        <w:t xml:space="preserve"> это - не интеграция двух рыночных, основанных па частной собственности экономик.</w:t>
      </w:r>
      <w:r w:rsidRPr="00287C54">
        <w:t xml:space="preserve"> Белорусскую экономику вообще еще нельзя назвать рыночной - в ней практически не представлена частная собственность, она контролируется и направляется государством. </w:t>
      </w:r>
      <w:r w:rsidR="001430C1" w:rsidRPr="00287C54">
        <w:t>Российская экономика является экономикой переходного периода со с</w:t>
      </w:r>
      <w:r w:rsidR="001430C1">
        <w:t>мешанными формами собственности,</w:t>
      </w:r>
      <w:r w:rsidR="001430C1" w:rsidRPr="00287C54">
        <w:t xml:space="preserve"> в которой роль рынка и частного капитала значительно больше. </w:t>
      </w:r>
      <w:r w:rsidRPr="00287C54">
        <w:t xml:space="preserve">Но в своем взаимодействии с Белоруссией Россия представлена, прежде всего, государством. Роль частного российского капитала в российско-белорусской экономической интеграции минимальна в силу, как общего характера белорусской экономики, так и сознательной политики белорусских властей. Кроме того, если в западных интеграциях речь идет об установлении новых связей, то в российско-белорусском случае - скорее о сохранении старых, сложившихся в социалистической системе разделения труда. В условиях перехода к рынку это можно сделать лишь целенаправленными волевыми усилиями, зачастую ограничивающими действие рыночных механизмов. </w:t>
      </w:r>
    </w:p>
    <w:p w:rsidR="00446FA0" w:rsidRDefault="00446FA0" w:rsidP="00446FA0">
      <w:pPr>
        <w:pStyle w:val="1"/>
      </w:pPr>
      <w:r>
        <w:t>Геополитическое значение союза</w:t>
      </w:r>
    </w:p>
    <w:p w:rsidR="00287C54" w:rsidRPr="00287C54" w:rsidRDefault="008D6994" w:rsidP="00287C54">
      <w:pPr>
        <w:spacing w:line="360" w:lineRule="auto"/>
        <w:ind w:firstLine="360"/>
        <w:jc w:val="both"/>
      </w:pPr>
      <w:r w:rsidRPr="00287C54">
        <w:t>Российско-белорусская интеграция и основана на политической воле, на сознательных целенаправленных усилиях правительств обеих стран. Чем же об</w:t>
      </w:r>
      <w:r w:rsidR="000D737F" w:rsidRPr="00287C54">
        <w:t>условлена эта политическая воля,</w:t>
      </w:r>
      <w:r w:rsidRPr="00287C54">
        <w:t xml:space="preserve"> какие мотивы стоят за интеграционными усилиями России и Белоруссии? </w:t>
      </w:r>
      <w:r w:rsidRPr="0008444D">
        <w:rPr>
          <w:i/>
        </w:rPr>
        <w:t xml:space="preserve">Интеграционную политику России невозможно объяснить чисто экономическими причинами </w:t>
      </w:r>
      <w:r w:rsidRPr="00287C54">
        <w:t xml:space="preserve">(как, впрочем, и любую другую, все дело, однако, в пропорциях экономики и политики). Для России интеграция </w:t>
      </w:r>
      <w:r w:rsidR="001430C1" w:rsidRPr="00287C54">
        <w:t>имеет,</w:t>
      </w:r>
      <w:r w:rsidRPr="00287C54">
        <w:t xml:space="preserve"> прежде всего </w:t>
      </w:r>
      <w:r w:rsidRPr="0008444D">
        <w:rPr>
          <w:b/>
        </w:rPr>
        <w:t>«геополитическое» значение</w:t>
      </w:r>
      <w:r w:rsidRPr="00287C54">
        <w:t xml:space="preserve">. Союз с Белоруссией обеспечивает России прямой доступ к </w:t>
      </w:r>
      <w:r w:rsidRPr="0008444D">
        <w:rPr>
          <w:u w:val="single"/>
        </w:rPr>
        <w:t>Калининградскому анклаву,</w:t>
      </w:r>
      <w:r w:rsidRPr="00287C54">
        <w:t xml:space="preserve"> сохраняет открытыми ворота в Европу, экономит значительные средства, необходимые для </w:t>
      </w:r>
      <w:r w:rsidRPr="0008444D">
        <w:rPr>
          <w:u w:val="single"/>
        </w:rPr>
        <w:t>создания системы военно-стратегического сдерживания на западной границе России</w:t>
      </w:r>
      <w:r w:rsidRPr="00287C54">
        <w:t>, поскольку объекты ПВО на территории Белоруссии обеспечивают безопасность всего пространства Союза РФ с РБ. Пророссийская позиция Белоруссии также «</w:t>
      </w:r>
      <w:r w:rsidRPr="0008444D">
        <w:rPr>
          <w:u w:val="single"/>
        </w:rPr>
        <w:t>разрывает» Балто-Черноморский коридор,</w:t>
      </w:r>
      <w:r w:rsidRPr="00287C54">
        <w:t xml:space="preserve"> который в противном случае может отгородить Россию от основных магистралей транспортировки нефти через Латвию и Литву в Балтийское море и через Украину - в Черное. В случае реализации этого проекта западные постсоветские республики не только избавятся от российской </w:t>
      </w:r>
      <w:r w:rsidRPr="0008444D">
        <w:rPr>
          <w:u w:val="single"/>
        </w:rPr>
        <w:t>энергозависимости</w:t>
      </w:r>
      <w:r w:rsidRPr="00287C54">
        <w:t xml:space="preserve">, но могут создать Москве реальную конкуренцию в вопросах реэкспорта каспийской нефти в Европу. После же строительства на территории Белоруссии </w:t>
      </w:r>
      <w:r w:rsidRPr="0008444D">
        <w:rPr>
          <w:u w:val="single"/>
        </w:rPr>
        <w:t>газопровода «Ямал-Западная Европа» Балто-Черноморский</w:t>
      </w:r>
      <w:r w:rsidRPr="00287C54">
        <w:t xml:space="preserve"> коридор распадется на два самостоятельных направления - южное и северное.  </w:t>
      </w:r>
    </w:p>
    <w:p w:rsidR="006C6958" w:rsidRPr="00287C54" w:rsidRDefault="006C6958" w:rsidP="00287C54">
      <w:pPr>
        <w:spacing w:line="360" w:lineRule="auto"/>
        <w:ind w:firstLine="360"/>
        <w:jc w:val="both"/>
      </w:pPr>
      <w:r w:rsidRPr="00287C54">
        <w:t xml:space="preserve">Белоруссия обладает целым рядом </w:t>
      </w:r>
      <w:r w:rsidRPr="0008444D">
        <w:rPr>
          <w:b/>
        </w:rPr>
        <w:t>факторов, благоприятствующих динамичному развитию экономики страны</w:t>
      </w:r>
      <w:r w:rsidRPr="00287C54">
        <w:t xml:space="preserve">. Это и ее чрезвычайно выгодное геоэкономическое положение, поскольку через территорию Белоруссии проходят сухопутные транзитные пути, связывающие Россию, страны Центральной Азии и Закавказье с Европой. Кроме того, в республике сохранилась относительно развитая коммуникационная инфраструктура, квалифицированная и относительно дешевая рабочая сила, достаточно высокий научно-технический потенциал, производственные мощности для выпуска целого ряда конкурентоспособной на российском рынке и на рынке третьих стран продукции, развитый агропромышленный сектор. </w:t>
      </w:r>
    </w:p>
    <w:p w:rsidR="007062E7" w:rsidRDefault="007062E7" w:rsidP="0008444D">
      <w:pPr>
        <w:pStyle w:val="1"/>
      </w:pPr>
      <w:r>
        <w:t>Препятствия для экономической интеграции</w:t>
      </w:r>
    </w:p>
    <w:p w:rsidR="00964728" w:rsidRPr="00F34FFC" w:rsidRDefault="00964728" w:rsidP="00964728">
      <w:pPr>
        <w:spacing w:line="360" w:lineRule="auto"/>
        <w:ind w:firstLine="540"/>
        <w:jc w:val="both"/>
        <w:rPr>
          <w:b/>
          <w:i/>
        </w:rPr>
      </w:pPr>
      <w:r>
        <w:t xml:space="preserve">Наиболее радикальным, с точки зрения интеграционного процесса, представляется </w:t>
      </w:r>
      <w:r w:rsidRPr="00F34FFC">
        <w:rPr>
          <w:b/>
          <w:i/>
        </w:rPr>
        <w:t>переход к единой денежной единице и формирование единого эмиссионного центра.</w:t>
      </w:r>
    </w:p>
    <w:p w:rsidR="00964728" w:rsidRDefault="00964728" w:rsidP="00964728">
      <w:pPr>
        <w:spacing w:line="360" w:lineRule="auto"/>
        <w:ind w:firstLine="540"/>
        <w:jc w:val="both"/>
      </w:pPr>
      <w:r>
        <w:t xml:space="preserve">В мае 2000 г. появились сообщения о согласии партнеров использовать в качестве единой валюты российский рубль, но при этом белорусская сторона настаивала на том, чтобы Россия выделила стабилизационный кредит для поддержания ее национальной валюты в размере 150-200 </w:t>
      </w:r>
      <w:r w:rsidR="001430C1">
        <w:t>млн.</w:t>
      </w:r>
      <w:r>
        <w:t xml:space="preserve"> долл. Руководство ЦБ РФ возражало против предоставления кредита, настаивая на изменения кредитно-денежной политики Национального банка РБ, которые способствовали бы оздоров</w:t>
      </w:r>
      <w:r>
        <w:softHyphen/>
        <w:t>лению финансового положения страны.</w:t>
      </w:r>
    </w:p>
    <w:p w:rsidR="00964728" w:rsidRDefault="00964728" w:rsidP="00964728">
      <w:pPr>
        <w:spacing w:line="360" w:lineRule="auto"/>
        <w:ind w:firstLine="540"/>
        <w:jc w:val="both"/>
      </w:pPr>
      <w:r>
        <w:t xml:space="preserve">Тем не </w:t>
      </w:r>
      <w:r w:rsidR="001430C1">
        <w:t>менее,</w:t>
      </w:r>
      <w:r>
        <w:t xml:space="preserve"> к концу 2000 г. компромиссы бы</w:t>
      </w:r>
      <w:r>
        <w:softHyphen/>
        <w:t>ли найдены, и 30 ноября В. Путин и А. Лукашенко подписали Соглашение о введении единой денеж</w:t>
      </w:r>
      <w:r>
        <w:softHyphen/>
        <w:t>ной единицы и формировании единого эмиссион</w:t>
      </w:r>
      <w:r>
        <w:softHyphen/>
        <w:t>ного центра Союзного государства. Документом предусматривается, что с 1 января 2005 г. в каче</w:t>
      </w:r>
      <w:r>
        <w:softHyphen/>
        <w:t>стве единственного платежного средства на территории России и Белоруссии будет функциони</w:t>
      </w:r>
      <w:r>
        <w:softHyphen/>
        <w:t xml:space="preserve">ровать российский рубль, а с I января 2008 г. предполагается ввести новую общую валюту уже Союзного государства. </w:t>
      </w:r>
    </w:p>
    <w:p w:rsidR="00964728" w:rsidRDefault="00964728" w:rsidP="00964728">
      <w:pPr>
        <w:spacing w:line="360" w:lineRule="auto"/>
        <w:ind w:firstLine="540"/>
        <w:jc w:val="both"/>
      </w:pPr>
      <w:r>
        <w:t xml:space="preserve">О том, что страна начинает вступать в полосу рыночных преобразований, свидетельствует и принятие нового закона об </w:t>
      </w:r>
      <w:r w:rsidRPr="00F34FFC">
        <w:rPr>
          <w:b/>
          <w:i/>
        </w:rPr>
        <w:t>экономической несо</w:t>
      </w:r>
      <w:r w:rsidRPr="00F34FFC">
        <w:rPr>
          <w:b/>
          <w:i/>
        </w:rPr>
        <w:softHyphen/>
        <w:t>стоятельности</w:t>
      </w:r>
      <w:r>
        <w:t>, который вступил в силу с февраля 2001 г. Процедуре банкротства и санации подвер</w:t>
      </w:r>
      <w:r>
        <w:softHyphen/>
        <w:t>гаются сейчас не единицы и не десятки, а сотни предприятий-должников. Причем примерно чет</w:t>
      </w:r>
      <w:r>
        <w:softHyphen/>
        <w:t>верть дел о банкротстве возбуждаются против го</w:t>
      </w:r>
      <w:r>
        <w:softHyphen/>
        <w:t>сударственных предприятий, чего прежде прак</w:t>
      </w:r>
      <w:r>
        <w:softHyphen/>
        <w:t>тически не было.</w:t>
      </w:r>
    </w:p>
    <w:p w:rsidR="00964728" w:rsidRDefault="00964728" w:rsidP="00964728">
      <w:pPr>
        <w:spacing w:line="360" w:lineRule="auto"/>
        <w:ind w:firstLine="540"/>
        <w:jc w:val="both"/>
      </w:pPr>
      <w:r>
        <w:t xml:space="preserve">Соглашение о </w:t>
      </w:r>
      <w:r w:rsidRPr="00F34FFC">
        <w:rPr>
          <w:b/>
          <w:i/>
        </w:rPr>
        <w:t>Тамо</w:t>
      </w:r>
      <w:r w:rsidRPr="00F34FFC">
        <w:rPr>
          <w:b/>
          <w:i/>
        </w:rPr>
        <w:softHyphen/>
        <w:t xml:space="preserve">женном союзе </w:t>
      </w:r>
      <w:r>
        <w:t>между РФ и РБ, предусматривав</w:t>
      </w:r>
      <w:r>
        <w:softHyphen/>
        <w:t>шее создание единой таможенной территории и отмену таможенного контроля на российско-бе</w:t>
      </w:r>
      <w:r>
        <w:softHyphen/>
        <w:t>лорусской границе, было подписано еще 6 января 1995 г. Данное намерение подтверждалось Дого</w:t>
      </w:r>
      <w:r>
        <w:softHyphen/>
        <w:t>вором о Сообществе России и Белоруссии, Уста</w:t>
      </w:r>
      <w:r>
        <w:softHyphen/>
        <w:t>вом Союза России и Белоруссии, наконец, Дого</w:t>
      </w:r>
      <w:r>
        <w:softHyphen/>
        <w:t>вором о создании Союзного государства. Однако это не решило проблему. Сохранявшиеся разли</w:t>
      </w:r>
      <w:r>
        <w:softHyphen/>
        <w:t>чия в размерах таможенных платежей позволяли коммерсантам уклоняться от их уплаты в России путем оформления товаров из третьих стран на более благоприятных условиях в Белоруссии с последующей переброской грузов в Россию. Бю</w:t>
      </w:r>
      <w:r>
        <w:softHyphen/>
        <w:t>джету нашей страны наносился весьма сущест</w:t>
      </w:r>
      <w:r>
        <w:softHyphen/>
        <w:t>венный урон.</w:t>
      </w:r>
    </w:p>
    <w:p w:rsidR="00964728" w:rsidRDefault="00964728" w:rsidP="00964728">
      <w:pPr>
        <w:spacing w:line="360" w:lineRule="auto"/>
        <w:ind w:firstLine="540"/>
        <w:jc w:val="both"/>
      </w:pPr>
      <w:r>
        <w:t xml:space="preserve">Кроме того, российская сторона терпела убытки и от </w:t>
      </w:r>
      <w:r w:rsidRPr="00F34FFC">
        <w:rPr>
          <w:b/>
          <w:i/>
        </w:rPr>
        <w:t>разницы экспортных пошлин на неф</w:t>
      </w:r>
      <w:r w:rsidRPr="00F34FFC">
        <w:rPr>
          <w:b/>
          <w:i/>
        </w:rPr>
        <w:softHyphen/>
        <w:t>тепродукты</w:t>
      </w:r>
      <w:r w:rsidRPr="00F34FFC">
        <w:rPr>
          <w:b/>
        </w:rPr>
        <w:t>.</w:t>
      </w:r>
      <w:r>
        <w:t xml:space="preserve"> В конце марта 2000 г. власти РФ фактически восстановили контроль на границе с Белоруссией, а последняя, естественно, предпри</w:t>
      </w:r>
      <w:r>
        <w:softHyphen/>
        <w:t>няла адекватные меры. Таможенный союз ока</w:t>
      </w:r>
      <w:r>
        <w:softHyphen/>
        <w:t>зался под угрозой.</w:t>
      </w:r>
    </w:p>
    <w:p w:rsidR="00F34FFC" w:rsidRDefault="00964728" w:rsidP="00964728">
      <w:pPr>
        <w:spacing w:line="360" w:lineRule="auto"/>
        <w:ind w:firstLine="540"/>
        <w:jc w:val="both"/>
      </w:pPr>
      <w:r>
        <w:t>Однако, благодаря политической воле союз</w:t>
      </w:r>
      <w:r>
        <w:softHyphen/>
        <w:t>ников, противоречия удалось устранить. 29 янва</w:t>
      </w:r>
      <w:r>
        <w:softHyphen/>
        <w:t>ря 2001 г. было подписано Соглашение между Правительством Российской Федерации и Прави</w:t>
      </w:r>
      <w:r>
        <w:softHyphen/>
        <w:t>тельством Республики Беларусь о завершении унификации и создании единой системы тарифно</w:t>
      </w:r>
      <w:r>
        <w:softHyphen/>
        <w:t>го и нетарифного регулирования в Союзном госу</w:t>
      </w:r>
      <w:r>
        <w:softHyphen/>
        <w:t>дарстве. В соответствии с этим соглашением, и Россия, и Белоруссия будут теперь применять в торговле с третьими странами единые таможен</w:t>
      </w:r>
      <w:r>
        <w:softHyphen/>
        <w:t xml:space="preserve">ные тарифы. </w:t>
      </w:r>
    </w:p>
    <w:p w:rsidR="00964728" w:rsidRDefault="00964728" w:rsidP="00964728">
      <w:pPr>
        <w:spacing w:line="360" w:lineRule="auto"/>
        <w:ind w:firstLine="540"/>
        <w:jc w:val="both"/>
      </w:pPr>
      <w:r>
        <w:t>Важным и трудно решаемым вопросом пред</w:t>
      </w:r>
      <w:r>
        <w:softHyphen/>
        <w:t xml:space="preserve">ставляется </w:t>
      </w:r>
      <w:r w:rsidRPr="00F34FFC">
        <w:rPr>
          <w:i/>
        </w:rPr>
        <w:t xml:space="preserve">и </w:t>
      </w:r>
      <w:r w:rsidRPr="00F34FFC">
        <w:rPr>
          <w:b/>
          <w:i/>
        </w:rPr>
        <w:t>выработка единой ценовой полити</w:t>
      </w:r>
      <w:r w:rsidRPr="00F34FFC">
        <w:rPr>
          <w:b/>
          <w:i/>
        </w:rPr>
        <w:softHyphen/>
        <w:t>ки</w:t>
      </w:r>
      <w:r w:rsidRPr="00F34FFC">
        <w:rPr>
          <w:i/>
        </w:rPr>
        <w:t xml:space="preserve">. </w:t>
      </w:r>
      <w:r>
        <w:t>Проще говоря, нефть, металл, зерно или мясо должны стоить одинаково в обоих государствах (речь, разумеется, не идет о розничных ценах). Белорусские промыш</w:t>
      </w:r>
      <w:r>
        <w:softHyphen/>
        <w:t xml:space="preserve">ленные предприятия оплачивают природный газ по ценам в 3.5-4.3 раза выше, а электроэнергию </w:t>
      </w:r>
      <w:r w:rsidR="001430C1">
        <w:t>- в</w:t>
      </w:r>
      <w:r>
        <w:t xml:space="preserve"> 5.5-6 раз выше, чем в соседних регионах России. Однако на прошедшем 12 апреля 2002 г. в Москве заседании ВГС Союзного государства стороны договорились, что с 1 мая будут введены единые цены на энергоносители, а с 1 июля - единые транспортные тарифы.</w:t>
      </w:r>
    </w:p>
    <w:p w:rsidR="00964728" w:rsidRDefault="00964728" w:rsidP="00964728">
      <w:pPr>
        <w:spacing w:line="360" w:lineRule="auto"/>
        <w:ind w:firstLine="540"/>
        <w:jc w:val="both"/>
      </w:pPr>
      <w:r>
        <w:t>Одной из важнейших проблем интеграции яв</w:t>
      </w:r>
      <w:r>
        <w:softHyphen/>
        <w:t xml:space="preserve">ляется </w:t>
      </w:r>
      <w:r w:rsidRPr="00F34FFC">
        <w:rPr>
          <w:i/>
        </w:rPr>
        <w:t>унификация налогового законодательства</w:t>
      </w:r>
      <w:r>
        <w:t xml:space="preserve"> и проведение единой налоговой политики</w:t>
      </w:r>
      <w:r w:rsidR="00F34FFC">
        <w:t xml:space="preserve">. </w:t>
      </w:r>
      <w:r>
        <w:t>Серьезным камнем претк</w:t>
      </w:r>
      <w:r>
        <w:softHyphen/>
        <w:t>новения является принятие единообразных норма</w:t>
      </w:r>
      <w:r>
        <w:softHyphen/>
        <w:t>тивно-правовых актов, определяющих принцип и порядок установления государственных тарифов на продукцию (услуги) предприятий естественных монополий. Есть и некоторые подвижки. Так, практически унифицированы законодательные нормы двух стран по вопросам косвенного нало</w:t>
      </w:r>
      <w:r>
        <w:softHyphen/>
        <w:t>гообложения. С 2000 г. Белоруссия перешла на зачетный метод при исчислении НДС, который применяется в России. В целом же белорусская правовая база в налоговой сфере в значительно большей степени, чем российская, отстает от по</w:t>
      </w:r>
      <w:r>
        <w:softHyphen/>
        <w:t xml:space="preserve">требностей рыночной экономики. </w:t>
      </w:r>
    </w:p>
    <w:p w:rsidR="00BE647C" w:rsidRDefault="0008444D" w:rsidP="0008444D">
      <w:pPr>
        <w:pStyle w:val="1"/>
      </w:pPr>
      <w:r>
        <w:t>Заключение</w:t>
      </w:r>
    </w:p>
    <w:p w:rsidR="0008444D" w:rsidRDefault="0008444D" w:rsidP="0008444D">
      <w:pPr>
        <w:spacing w:line="360" w:lineRule="auto"/>
        <w:ind w:firstLine="360"/>
      </w:pPr>
      <w:r w:rsidRPr="0008444D">
        <w:rPr>
          <w:b/>
        </w:rPr>
        <w:t>Важнейшими выводами</w:t>
      </w:r>
      <w:r>
        <w:t xml:space="preserve">, которые можно сделать из анализа дискуссий, связанных с обсуждением белорусско-российского союза, являются следующие: </w:t>
      </w:r>
    </w:p>
    <w:p w:rsidR="0008444D" w:rsidRDefault="0008444D" w:rsidP="00253C88">
      <w:pPr>
        <w:spacing w:line="360" w:lineRule="auto"/>
        <w:ind w:firstLine="360"/>
        <w:jc w:val="both"/>
      </w:pPr>
      <w:r w:rsidRPr="0008444D">
        <w:rPr>
          <w:b/>
        </w:rPr>
        <w:t>1)</w:t>
      </w:r>
      <w:r>
        <w:t xml:space="preserve"> для успешного решения внешнеполитических задач России требуется урегулирование внутренних проблем, иначе они станут серьезным препятствием на пути реализации ее геополитических планов; </w:t>
      </w:r>
    </w:p>
    <w:p w:rsidR="0008444D" w:rsidRDefault="0008444D" w:rsidP="00253C88">
      <w:pPr>
        <w:spacing w:line="360" w:lineRule="auto"/>
        <w:ind w:firstLine="360"/>
        <w:jc w:val="both"/>
      </w:pPr>
      <w:r w:rsidRPr="0008444D">
        <w:rPr>
          <w:b/>
        </w:rPr>
        <w:t>2)</w:t>
      </w:r>
      <w:r>
        <w:t xml:space="preserve"> несмотря на окончание биполярной эпохи, сохраняются старые стереотипы во взглядах на межгосударственные отношения, на Россию и ее политику; продолжают существовать опасения возрождения сильной России, страх перед «российской угрозой», пришедшей на смену «советской угрозе»; </w:t>
      </w:r>
    </w:p>
    <w:p w:rsidR="0008444D" w:rsidRDefault="0008444D" w:rsidP="00253C88">
      <w:pPr>
        <w:spacing w:line="360" w:lineRule="auto"/>
        <w:ind w:firstLine="360"/>
        <w:jc w:val="both"/>
      </w:pPr>
      <w:r w:rsidRPr="0008444D">
        <w:rPr>
          <w:b/>
        </w:rPr>
        <w:t>3)</w:t>
      </w:r>
      <w:r>
        <w:t xml:space="preserve"> в случае сохранения Россией независимого внешнеполитического курса, она будет неизменно встречать препятствия в реализации своих геополитических планов, в том числе на постсоветском пространстве, со стороны не только США, но и других региональных держав, которые могут получать американскую поддержку; </w:t>
      </w:r>
    </w:p>
    <w:p w:rsidR="0008444D" w:rsidRDefault="0008444D" w:rsidP="00253C88">
      <w:pPr>
        <w:spacing w:line="360" w:lineRule="auto"/>
        <w:ind w:firstLine="360"/>
        <w:jc w:val="both"/>
      </w:pPr>
      <w:r w:rsidRPr="0008444D">
        <w:rPr>
          <w:b/>
        </w:rPr>
        <w:t>4)</w:t>
      </w:r>
      <w:r>
        <w:t xml:space="preserve"> существует серьезное противодействие закреплению двустороннего союза в ряде стран ЦВЕ, которое находит сочувствие у США и будет оказывать влияние не только на внутриполитическую ситуацию в Беларуси, но и на российско-белорусские отношения;</w:t>
      </w:r>
    </w:p>
    <w:p w:rsidR="0008444D" w:rsidRDefault="0008444D" w:rsidP="00253C88">
      <w:pPr>
        <w:spacing w:line="360" w:lineRule="auto"/>
        <w:ind w:firstLine="360"/>
        <w:jc w:val="both"/>
      </w:pPr>
      <w:r w:rsidRPr="0008444D">
        <w:rPr>
          <w:b/>
        </w:rPr>
        <w:t xml:space="preserve"> 5)</w:t>
      </w:r>
      <w:r>
        <w:t xml:space="preserve"> в Беларуси нет консенсуса среди представителей интеллектуальной и правящей элиты, и весьма распространено мнение о том, что республике следует иметь более «европоцентричный» курс и разновекторную политику, в которой Россия будет одним из векторов.</w:t>
      </w:r>
    </w:p>
    <w:p w:rsidR="005C58AD" w:rsidRDefault="005C58AD" w:rsidP="0008444D">
      <w:pPr>
        <w:spacing w:line="360" w:lineRule="auto"/>
        <w:ind w:firstLine="360"/>
      </w:pPr>
    </w:p>
    <w:p w:rsidR="005C58AD" w:rsidRDefault="005C58AD" w:rsidP="0008444D">
      <w:pPr>
        <w:spacing w:line="360" w:lineRule="auto"/>
        <w:ind w:firstLine="360"/>
      </w:pPr>
    </w:p>
    <w:p w:rsidR="005C58AD" w:rsidRDefault="005C58AD" w:rsidP="0008444D">
      <w:pPr>
        <w:spacing w:line="360" w:lineRule="auto"/>
        <w:ind w:firstLine="360"/>
      </w:pPr>
    </w:p>
    <w:p w:rsidR="005C58AD" w:rsidRDefault="005C58AD" w:rsidP="0008444D">
      <w:pPr>
        <w:spacing w:line="360" w:lineRule="auto"/>
        <w:ind w:firstLine="360"/>
      </w:pPr>
    </w:p>
    <w:p w:rsidR="00F34FFC" w:rsidRDefault="00F34FFC" w:rsidP="005C58AD">
      <w:pPr>
        <w:pStyle w:val="1"/>
      </w:pPr>
    </w:p>
    <w:p w:rsidR="00F34FFC" w:rsidRDefault="00F34FFC" w:rsidP="005C58AD">
      <w:pPr>
        <w:pStyle w:val="1"/>
      </w:pPr>
    </w:p>
    <w:p w:rsidR="00F34FFC" w:rsidRDefault="00F34FFC" w:rsidP="005C58AD">
      <w:pPr>
        <w:pStyle w:val="1"/>
      </w:pPr>
    </w:p>
    <w:p w:rsidR="00F34FFC" w:rsidRDefault="00F34FFC" w:rsidP="005C58AD">
      <w:pPr>
        <w:pStyle w:val="1"/>
      </w:pPr>
    </w:p>
    <w:p w:rsidR="00F34FFC" w:rsidRDefault="00F34FFC" w:rsidP="005C58AD">
      <w:pPr>
        <w:pStyle w:val="1"/>
      </w:pPr>
    </w:p>
    <w:p w:rsidR="00F34FFC" w:rsidRDefault="00F34FFC" w:rsidP="005C58AD">
      <w:pPr>
        <w:pStyle w:val="1"/>
      </w:pPr>
    </w:p>
    <w:p w:rsidR="00F34FFC" w:rsidRDefault="00F34FFC" w:rsidP="00F34FFC"/>
    <w:p w:rsidR="00F34FFC" w:rsidRDefault="00F34FFC" w:rsidP="00F34FFC"/>
    <w:p w:rsidR="00F34FFC" w:rsidRDefault="00F34FFC" w:rsidP="00F34FFC"/>
    <w:p w:rsidR="00F34FFC" w:rsidRDefault="00F34FFC" w:rsidP="00F34FFC"/>
    <w:p w:rsidR="00F34FFC" w:rsidRDefault="00F34FFC" w:rsidP="00F34FFC"/>
    <w:p w:rsidR="00F34FFC" w:rsidRDefault="00F34FFC" w:rsidP="00F34FFC"/>
    <w:p w:rsidR="00F34FFC" w:rsidRDefault="00F34FFC" w:rsidP="00F34FFC">
      <w:pPr>
        <w:pStyle w:val="1"/>
      </w:pPr>
      <w:r>
        <w:t>Список использованной литературы:</w:t>
      </w:r>
    </w:p>
    <w:p w:rsidR="00F34FFC" w:rsidRDefault="00F34FFC" w:rsidP="00F34FFC"/>
    <w:p w:rsidR="00F34FFC" w:rsidRDefault="00F34FFC" w:rsidP="00F34FFC"/>
    <w:p w:rsidR="00F34FFC" w:rsidRDefault="00F34FFC" w:rsidP="00F34FFC"/>
    <w:p w:rsidR="00F34FFC" w:rsidRDefault="0083136F" w:rsidP="001430C1">
      <w:pPr>
        <w:numPr>
          <w:ilvl w:val="0"/>
          <w:numId w:val="3"/>
        </w:numPr>
        <w:spacing w:line="720" w:lineRule="auto"/>
      </w:pPr>
      <w:r>
        <w:t>Н.Федулова. Перспективы российско-белорусского объединения//МЭИМО</w:t>
      </w:r>
      <w:r w:rsidR="006B5306">
        <w:t>, 06.2002, №7, с.93-102.</w:t>
      </w:r>
    </w:p>
    <w:p w:rsidR="006B5306" w:rsidRPr="006B5306" w:rsidRDefault="006B5306" w:rsidP="001430C1">
      <w:pPr>
        <w:numPr>
          <w:ilvl w:val="0"/>
          <w:numId w:val="3"/>
        </w:numPr>
        <w:spacing w:line="720" w:lineRule="auto"/>
      </w:pPr>
      <w:r>
        <w:t>В.А.Колосов, Р.Ф.Туровский. Геополитическое положение России на пороге ХХ</w:t>
      </w:r>
      <w:r>
        <w:rPr>
          <w:lang w:val="en-US"/>
        </w:rPr>
        <w:t>I</w:t>
      </w:r>
      <w:r>
        <w:t xml:space="preserve"> в.: реалии и перспективы.// </w:t>
      </w:r>
      <w:r w:rsidRPr="00DB5657">
        <w:rPr>
          <w:lang w:val="en-US"/>
        </w:rPr>
        <w:t>www</w:t>
      </w:r>
      <w:r w:rsidRPr="00DB5657">
        <w:t>.</w:t>
      </w:r>
      <w:r w:rsidRPr="00DB5657">
        <w:rPr>
          <w:lang w:val="en-US"/>
        </w:rPr>
        <w:t>politstudies</w:t>
      </w:r>
      <w:r w:rsidRPr="00DB5657">
        <w:t>.</w:t>
      </w:r>
      <w:r w:rsidRPr="00DB5657">
        <w:rPr>
          <w:lang w:val="en-US"/>
        </w:rPr>
        <w:t>ru</w:t>
      </w:r>
      <w:r w:rsidRPr="00DB5657">
        <w:t>/</w:t>
      </w:r>
      <w:r w:rsidRPr="001430C1">
        <w:t xml:space="preserve"> 02.2000</w:t>
      </w:r>
    </w:p>
    <w:p w:rsidR="006B5306" w:rsidRDefault="006B5306" w:rsidP="001430C1">
      <w:pPr>
        <w:numPr>
          <w:ilvl w:val="0"/>
          <w:numId w:val="3"/>
        </w:numPr>
        <w:spacing w:line="720" w:lineRule="auto"/>
      </w:pPr>
      <w:r>
        <w:t xml:space="preserve">А.Розанов .Внешняя политика Белоруссии: представления и реальности // </w:t>
      </w:r>
      <w:r>
        <w:rPr>
          <w:lang w:val="en-US"/>
        </w:rPr>
        <w:t>pro</w:t>
      </w:r>
      <w:r w:rsidRPr="006B5306">
        <w:t xml:space="preserve"> </w:t>
      </w:r>
      <w:r>
        <w:rPr>
          <w:lang w:val="en-US"/>
        </w:rPr>
        <w:t>et</w:t>
      </w:r>
      <w:r w:rsidRPr="006B5306">
        <w:t xml:space="preserve"> </w:t>
      </w:r>
      <w:r>
        <w:rPr>
          <w:lang w:val="en-US"/>
        </w:rPr>
        <w:t>contra</w:t>
      </w:r>
      <w:r>
        <w:t>, 1998, т.3</w:t>
      </w:r>
    </w:p>
    <w:p w:rsidR="006B5306" w:rsidRDefault="006B5306" w:rsidP="001430C1">
      <w:pPr>
        <w:numPr>
          <w:ilvl w:val="0"/>
          <w:numId w:val="3"/>
        </w:numPr>
        <w:spacing w:line="720" w:lineRule="auto"/>
      </w:pPr>
      <w:r>
        <w:t xml:space="preserve"> Шаклеина Т.А. Белоруссия во внешнеполитической стратегии РФ. М.:МОНФ,2000 </w:t>
      </w:r>
    </w:p>
    <w:p w:rsidR="00D31176" w:rsidRDefault="00D31176" w:rsidP="001430C1">
      <w:pPr>
        <w:numPr>
          <w:ilvl w:val="0"/>
          <w:numId w:val="3"/>
        </w:numPr>
        <w:spacing w:line="720" w:lineRule="auto"/>
      </w:pPr>
      <w:r>
        <w:t xml:space="preserve">А.Машес. Внешняя политика России:1991-2000. // </w:t>
      </w:r>
      <w:r w:rsidRPr="00DB5657">
        <w:rPr>
          <w:lang w:val="en-US"/>
        </w:rPr>
        <w:t>www</w:t>
      </w:r>
      <w:r w:rsidRPr="00DB5657">
        <w:t>.</w:t>
      </w:r>
      <w:r w:rsidRPr="00DB5657">
        <w:rPr>
          <w:lang w:val="en-US"/>
        </w:rPr>
        <w:t>pubs</w:t>
      </w:r>
      <w:r w:rsidRPr="00DB5657">
        <w:t>.</w:t>
      </w:r>
      <w:r w:rsidRPr="00DB5657">
        <w:rPr>
          <w:lang w:val="en-US"/>
        </w:rPr>
        <w:t>cornegie</w:t>
      </w:r>
      <w:r w:rsidRPr="00DB5657">
        <w:t>.</w:t>
      </w:r>
      <w:r w:rsidRPr="00DB5657">
        <w:rPr>
          <w:lang w:val="en-US"/>
        </w:rPr>
        <w:t>ru</w:t>
      </w:r>
      <w:r>
        <w:t>, зима-весна т.6, 2001.</w:t>
      </w:r>
    </w:p>
    <w:p w:rsidR="006B5306" w:rsidRDefault="00D31176" w:rsidP="001430C1">
      <w:pPr>
        <w:numPr>
          <w:ilvl w:val="0"/>
          <w:numId w:val="3"/>
        </w:numPr>
        <w:spacing w:line="720" w:lineRule="auto"/>
      </w:pPr>
      <w:r>
        <w:t xml:space="preserve">Поссорит ли Лукашенко Россию с Западом? // </w:t>
      </w:r>
      <w:r w:rsidRPr="00DB5657">
        <w:rPr>
          <w:lang w:val="en-US"/>
        </w:rPr>
        <w:t>www</w:t>
      </w:r>
      <w:r w:rsidRPr="00DB5657">
        <w:t>.</w:t>
      </w:r>
      <w:r w:rsidRPr="00DB5657">
        <w:rPr>
          <w:lang w:val="en-US"/>
        </w:rPr>
        <w:t>sewing</w:t>
      </w:r>
      <w:r w:rsidRPr="00DB5657">
        <w:t>.</w:t>
      </w:r>
      <w:r w:rsidRPr="00DB5657">
        <w:rPr>
          <w:lang w:val="en-US"/>
        </w:rPr>
        <w:t>ru</w:t>
      </w:r>
      <w:r>
        <w:t xml:space="preserve">, 4.12.2000 </w:t>
      </w:r>
    </w:p>
    <w:p w:rsidR="00D31176" w:rsidRPr="00D31176" w:rsidRDefault="00D31176" w:rsidP="001430C1">
      <w:pPr>
        <w:numPr>
          <w:ilvl w:val="0"/>
          <w:numId w:val="3"/>
        </w:numPr>
        <w:spacing w:line="720" w:lineRule="auto"/>
      </w:pPr>
      <w:r>
        <w:t xml:space="preserve">Россия и Белоруссия объединяют военную мощь. // </w:t>
      </w:r>
      <w:r w:rsidRPr="00DB5657">
        <w:rPr>
          <w:lang w:val="en-US"/>
        </w:rPr>
        <w:t>www</w:t>
      </w:r>
      <w:r w:rsidRPr="00DB5657">
        <w:t>.</w:t>
      </w:r>
      <w:r w:rsidRPr="00DB5657">
        <w:rPr>
          <w:lang w:val="en-US"/>
        </w:rPr>
        <w:t>ng</w:t>
      </w:r>
      <w:r w:rsidRPr="00DB5657">
        <w:t>.</w:t>
      </w:r>
      <w:r w:rsidRPr="00DB5657">
        <w:rPr>
          <w:lang w:val="en-US"/>
        </w:rPr>
        <w:t>ru</w:t>
      </w:r>
      <w:r w:rsidRPr="00D31176">
        <w:t>, 17.04.2001</w:t>
      </w:r>
    </w:p>
    <w:p w:rsidR="00D31176" w:rsidRPr="00E55B38" w:rsidRDefault="00253C88" w:rsidP="001430C1">
      <w:pPr>
        <w:numPr>
          <w:ilvl w:val="0"/>
          <w:numId w:val="3"/>
        </w:numPr>
        <w:spacing w:line="720" w:lineRule="auto"/>
      </w:pPr>
      <w:r>
        <w:t xml:space="preserve">Т.Корнейко. Россия и Лукашенко. // </w:t>
      </w:r>
      <w:r w:rsidRPr="00DB5657">
        <w:rPr>
          <w:lang w:val="en-US"/>
        </w:rPr>
        <w:t>www</w:t>
      </w:r>
      <w:r w:rsidRPr="00DB5657">
        <w:t>.</w:t>
      </w:r>
      <w:r w:rsidRPr="00DB5657">
        <w:rPr>
          <w:lang w:val="en-US"/>
        </w:rPr>
        <w:t>gazeta</w:t>
      </w:r>
      <w:r w:rsidRPr="00DB5657">
        <w:t>.</w:t>
      </w:r>
      <w:r w:rsidRPr="00DB5657">
        <w:rPr>
          <w:lang w:val="en-US"/>
        </w:rPr>
        <w:t>sng</w:t>
      </w:r>
      <w:r w:rsidRPr="00DB5657">
        <w:t>.</w:t>
      </w:r>
      <w:r w:rsidRPr="00DB5657">
        <w:rPr>
          <w:lang w:val="en-US"/>
        </w:rPr>
        <w:t>ru</w:t>
      </w:r>
      <w:r w:rsidRPr="00253C88">
        <w:t xml:space="preserve">. </w:t>
      </w:r>
      <w:r>
        <w:rPr>
          <w:lang w:val="en-US"/>
        </w:rPr>
        <w:t>09.09.2001</w:t>
      </w:r>
    </w:p>
    <w:p w:rsidR="00E55B38" w:rsidRDefault="00E55B38" w:rsidP="001430C1">
      <w:pPr>
        <w:numPr>
          <w:ilvl w:val="0"/>
          <w:numId w:val="3"/>
        </w:numPr>
        <w:spacing w:line="720" w:lineRule="auto"/>
      </w:pPr>
      <w:r>
        <w:t>Морозов П. Политические грабли. // АИФ, 41(866), 1997, с.10</w:t>
      </w:r>
    </w:p>
    <w:p w:rsidR="006B5306" w:rsidRDefault="006B5306" w:rsidP="00253C88">
      <w:pPr>
        <w:spacing w:line="720" w:lineRule="auto"/>
      </w:pPr>
    </w:p>
    <w:p w:rsidR="006B5306" w:rsidRPr="0083136F" w:rsidRDefault="006B5306" w:rsidP="00253C88">
      <w:pPr>
        <w:spacing w:line="720" w:lineRule="auto"/>
      </w:pPr>
    </w:p>
    <w:p w:rsidR="006B5306" w:rsidRDefault="006B5306" w:rsidP="006B5306"/>
    <w:p w:rsidR="006B5306" w:rsidRDefault="006B5306" w:rsidP="006B5306">
      <w:bookmarkStart w:id="2" w:name="_GoBack"/>
      <w:bookmarkEnd w:id="2"/>
    </w:p>
    <w:sectPr w:rsidR="006B530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EE" w:rsidRDefault="00120EEE">
      <w:r>
        <w:separator/>
      </w:r>
    </w:p>
  </w:endnote>
  <w:endnote w:type="continuationSeparator" w:id="0">
    <w:p w:rsidR="00120EEE" w:rsidRDefault="001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1" w:rsidRDefault="001430C1" w:rsidP="00446FA0">
    <w:pPr>
      <w:pStyle w:val="a5"/>
      <w:framePr w:wrap="around" w:vAnchor="text" w:hAnchor="margin" w:xAlign="right" w:y="1"/>
      <w:rPr>
        <w:rStyle w:val="a6"/>
      </w:rPr>
    </w:pPr>
  </w:p>
  <w:p w:rsidR="001430C1" w:rsidRDefault="001430C1" w:rsidP="00446FA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C1" w:rsidRDefault="00DB5657" w:rsidP="00446FA0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1430C1" w:rsidRDefault="001430C1" w:rsidP="00446FA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EE" w:rsidRDefault="00120EEE">
      <w:r>
        <w:separator/>
      </w:r>
    </w:p>
  </w:footnote>
  <w:footnote w:type="continuationSeparator" w:id="0">
    <w:p w:rsidR="00120EEE" w:rsidRDefault="0012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2A33"/>
    <w:multiLevelType w:val="hybridMultilevel"/>
    <w:tmpl w:val="5328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0F31"/>
    <w:multiLevelType w:val="hybridMultilevel"/>
    <w:tmpl w:val="E842BD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5D16E9"/>
    <w:multiLevelType w:val="hybridMultilevel"/>
    <w:tmpl w:val="8A80D718"/>
    <w:lvl w:ilvl="0" w:tplc="58263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B9C"/>
    <w:rsid w:val="0008444D"/>
    <w:rsid w:val="000D1652"/>
    <w:rsid w:val="000D737F"/>
    <w:rsid w:val="00120EEE"/>
    <w:rsid w:val="001430C1"/>
    <w:rsid w:val="001E30F8"/>
    <w:rsid w:val="00253C88"/>
    <w:rsid w:val="00287C54"/>
    <w:rsid w:val="00446FA0"/>
    <w:rsid w:val="00570B9C"/>
    <w:rsid w:val="005C58AD"/>
    <w:rsid w:val="006B5306"/>
    <w:rsid w:val="006C6958"/>
    <w:rsid w:val="007062E7"/>
    <w:rsid w:val="0083136F"/>
    <w:rsid w:val="00864C2A"/>
    <w:rsid w:val="008D6994"/>
    <w:rsid w:val="00964728"/>
    <w:rsid w:val="00A17E00"/>
    <w:rsid w:val="00BE647C"/>
    <w:rsid w:val="00D31176"/>
    <w:rsid w:val="00DB5657"/>
    <w:rsid w:val="00E04BBE"/>
    <w:rsid w:val="00E14753"/>
    <w:rsid w:val="00E55B38"/>
    <w:rsid w:val="00EF48F9"/>
    <w:rsid w:val="00F34FFC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BEFA-C940-4179-80B3-CF89BBFE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BE"/>
    <w:rPr>
      <w:sz w:val="24"/>
      <w:szCs w:val="24"/>
    </w:rPr>
  </w:style>
  <w:style w:type="paragraph" w:styleId="1">
    <w:name w:val="heading 1"/>
    <w:basedOn w:val="a"/>
    <w:next w:val="a"/>
    <w:qFormat/>
    <w:rsid w:val="0044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ulltext">
    <w:name w:val="fulltext"/>
    <w:basedOn w:val="a"/>
    <w:rsid w:val="00E04BBE"/>
    <w:pPr>
      <w:spacing w:before="100" w:beforeAutospacing="1" w:after="100" w:afterAutospacing="1"/>
      <w:ind w:left="612" w:right="612" w:firstLine="450"/>
      <w:jc w:val="both"/>
    </w:pPr>
    <w:rPr>
      <w:rFonts w:ascii="Arial" w:hAnsi="Arial" w:cs="Arial"/>
      <w:sz w:val="20"/>
      <w:szCs w:val="20"/>
    </w:rPr>
  </w:style>
  <w:style w:type="character" w:styleId="a3">
    <w:name w:val="Hyperlink"/>
    <w:rsid w:val="00864C2A"/>
    <w:rPr>
      <w:color w:val="0000FF"/>
      <w:u w:val="single"/>
    </w:rPr>
  </w:style>
  <w:style w:type="paragraph" w:styleId="a4">
    <w:name w:val="Normal (Web)"/>
    <w:basedOn w:val="a"/>
    <w:rsid w:val="00864C2A"/>
    <w:pPr>
      <w:spacing w:before="100" w:beforeAutospacing="1" w:after="100" w:afterAutospacing="1"/>
    </w:pPr>
  </w:style>
  <w:style w:type="paragraph" w:styleId="a5">
    <w:name w:val="footer"/>
    <w:basedOn w:val="a"/>
    <w:rsid w:val="00446F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 XXI век наши страны вступают в новом качестве, вместе уверенно двигаясь к союзному государству</vt:lpstr>
    </vt:vector>
  </TitlesOfParts>
  <Company>Home</Company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XXI век наши страны вступают в новом качестве, вместе уверенно двигаясь к союзному государству</dc:title>
  <dc:subject/>
  <dc:creator>Владиимр</dc:creator>
  <cp:keywords/>
  <dc:description/>
  <cp:lastModifiedBy>admin</cp:lastModifiedBy>
  <cp:revision>2</cp:revision>
  <dcterms:created xsi:type="dcterms:W3CDTF">2014-02-03T09:46:00Z</dcterms:created>
  <dcterms:modified xsi:type="dcterms:W3CDTF">2014-02-03T09:46:00Z</dcterms:modified>
</cp:coreProperties>
</file>