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0C" w:rsidRDefault="00D271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Россия победила. Что выиграла Россия?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верно оценить значение событий, происходивших в политической жизни Украины осенью-зимой 2000-2001 года, нужно знать их предысторию. А она (в кратком изложении) такова.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незначительную оптимизацию большинства макроэкономических показателей (имевшую, впрочем, вполне ситуативный характер), к концу лета- началу осени прошлого года экономическая ситуация в Украине подошла к своей критической отметке. Катастрофическое (по сравнению «доперестроечным» периодом) падение промышленного и сельскохозяйственного производства, отраслевая и региональная деформация экономики, нехватка инвестиционных ресурсов для модернизации базовых отраслей промышленности и сельского хозяйства, кризис в топливно-энергетическом комплексе, наличие проблемы внешнего долга и, связанная с нею, финансовая нестабильность в стране, половинчатость и незавершенность экономических реформ, кризис неплатежей, бюрократизация системы управления экономикой страны, с одной стороны, и ее криминализация (уход значительного сектора в «тень»), с другой – все эти факторы обусловливали необходимость перемен институционального масштаба. В силу различных обстоятельств, ответственность реформирование экономики страны в этот период взяла на себя вице-премьер Правительства Украины, Юлия Тимошенко.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осуществлении реформационной политики Тимошенко ориентировалась на (к сегодняшнему дню) малочисленную и маловлиятельную прослойку украинского среднего бизнеса. В силу этого, ее деятельность с неизбежностью входила в противоречие с интересами мощнейших, приближенных к администрации Президента Украины, олигархических кланов.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внешнеполитическом аспекте, группа Тимошенко декларировала приверженность западным моделям демократии. Напротив: в развернувшейся дискуссии о перспективных путях развития экономики, украинские олигархи, как правило, использовали пророссийскую риторику. 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самом же деле, ни Тимошенко (украинский средний бизнес), ни украинские олигархи (крупный капитал) отнюдь не были заинтересованы в массированной интервенции на внутренний рынок Украины ни американских (западноевропейских, корейских, проч.), ни российских ТПГ. И это понятно: «крупный» украинский бизнес является таковым только по украинским масштабам – при соответствующей ситуации, какой-нибудь Потанин или Тернер, если не препятствовать этому административными мерами, способны «проглотить» его в один момент, целиком, без остатка,; что же говорить о малом и среднем бизнесе? 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внешнему наблюдателю «исходная диспозиция» представлялась, как противостояние «русофилов» и «западников».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Президента Кучмы, то, в сложившемся противостоянии, он долгое время пытался «оставаться над схваткой». Между тем, сложность его позиции заключалась в том, что украинские «олигархи» - личные друзья Президента, люди из его «ближнего окружения», и поэтому, по-человечески, понятно, что в какой-то момент личные симпатии Кучмы стали клониться на сторону «олигархов». И первым сигналом к возможному изменению внутриполитической ситуации в Украине стала отставка вполне одиозной фигуры, Министра иностранных дел, Тарасюка</w:t>
      </w:r>
      <w:r>
        <w:rPr>
          <w:rStyle w:val="a6"/>
          <w:color w:val="000000"/>
          <w:sz w:val="24"/>
          <w:szCs w:val="24"/>
          <w:vertAlign w:val="baseline"/>
        </w:rPr>
        <w:footnoteReference w:id="1"/>
      </w:r>
      <w:r>
        <w:rPr>
          <w:rStyle w:val="a6"/>
          <w:color w:val="000000"/>
          <w:sz w:val="24"/>
          <w:szCs w:val="24"/>
          <w:vertAlign w:val="baseline"/>
        </w:rPr>
        <w:t>[1]</w:t>
      </w:r>
      <w:r>
        <w:rPr>
          <w:color w:val="000000"/>
          <w:sz w:val="24"/>
          <w:szCs w:val="24"/>
        </w:rPr>
        <w:t xml:space="preserve">. 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в сегодняшней Украине от личного мнения Президента зависит очень многое, если не все. С другой стороны, украинские «олигархи» - вполне подобны монстрам из «хуторского» цикла Н.В. Гоголя: в своей жизни эти люди самостоятельно не заработали ни копейки; все их доходы зиждутся на селективном характере украинской юриспруденции (как известно, в Украине воруют все, но арестовывают только тех, кто отказывается «делиться»). 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Взвесив все указанные обстоятельства, «прозападная» группировка украинского истеблишмента решила действовать. Так в украинском парламенте (поклон «социалистическому» депутату Морозу!) был инициирован «кассетный скандал», в результате которого Кучма оказался поставлен лицом к лицу перед реальной угрозой отстранения от власти.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Политическая борьба – жестокая вещь. И думается, только женский ум Юлии Тимошенко не позволил ей вовремя осознать, что «утонченные экспликации», запечатленные полузатертой магнитофонной лентой – не обычная матершина малоинтеллигентного мужлана, сподобившегося в одночасье стать Президентом страны, но вполне вероятный прогноз поворота ее личной биографии. В итоге, все завершилось так, как и должно было окончится: заключением и неизбежной расправой над «железной леди» украинского Правительства.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– впрочем - вполне соответствует законам украинской политической игры – правилам, по воровать в Украине отнюдь не воспрещается (а в том, что Тимошенко, на самом деле замешана в делах, связанных с коррупцией – нет никаких сомнений: иначе ее бы просто не допустили в «ближний круг» украинской политики, где все таковы), но «наезжать на сюзерена» - смертельно опасно (вспомним пример Лазоренко, чуть ранее – Звягильского и т.д., и т.п.).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все это – внутриукраинские дела. Какова же роль России в сложившейся ситуации?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всего, нужно сказать, что изначально Россия никак не была замешена в кассетном скандале. Более того: у нас есть все основания утверждать, что о существовании магнитофонных лент, с записью голоса человека, «похожего на Президента Украины» российские компетентные органы узнали едва ли в самую последнюю очередь. Однако, получив информацию о масштабе грядущих в Украине событий, администрация Путина вполне логично приняла решение поддержать Кучму в сложной внутриполитической ситуации</w:t>
      </w:r>
      <w:r>
        <w:rPr>
          <w:rStyle w:val="a6"/>
          <w:color w:val="000000"/>
          <w:sz w:val="24"/>
          <w:szCs w:val="24"/>
          <w:vertAlign w:val="baseline"/>
        </w:rPr>
        <w:footnoteReference w:id="2"/>
      </w:r>
      <w:r>
        <w:rPr>
          <w:rStyle w:val="a6"/>
          <w:color w:val="000000"/>
          <w:sz w:val="24"/>
          <w:szCs w:val="24"/>
          <w:vertAlign w:val="baseline"/>
        </w:rPr>
        <w:t>[2]</w:t>
      </w:r>
      <w:r>
        <w:rPr>
          <w:color w:val="000000"/>
          <w:sz w:val="24"/>
          <w:szCs w:val="24"/>
        </w:rPr>
        <w:t>, выставив, разумеется, к оплате залежавшиеся счета: «сотрудничество» в области энергетики (предполагающее, по сути, «обвал» украинского Оптового рынка), «взаимодействие» в сфере космических технологий (здесь и так все было в порядке), «оптимизация контроля» транзита российского газа в Европу (на «несанкционированном отборе» которого строится  практически вся украинская экономика), участие в работе на проектом АН-70 (под обломками которого совсем недавно рухнули надежды украинского самолетостроения выступить в роли «стартовой ступени» украинской экономики), и т.д., и т.п.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конечном счете, в ходе последней (Днепропетровской) встречи, все «претензии» России к Украине были, в общем и целом, удовлетворены. 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остается вопрос: на самом ли деле все происшедшее отвечает подлинным интересам россиян (народов России)?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что, вопреки расхожим утверждениям российской пропаганды, РФ – отнюдь не монолит: в России есть интересы Рэма Вяхирева, а есть – безработного дяди Миши; иначе говоря: интересы политической и экономической элиты РФ и интересы народа.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точки зрения Чубайсов и Вяхеревых, в сущности, Россия не заинтересована в тесной интеграции с Украиной. Трейдерский капитал интересует в Украине исключительно ее выгодное транзитное положение; промышленников – рынок сбыта. 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«среднего» россиянина отношение к Украине иное. С позиций исторической перспективы, реальное объединение экономических, политических, интеллектуальных потенциалов наших народов может стать основой решительного оздоровления социально-экономической ситуации в обоих государствах (подробнее - см. Манекин Р.В. Россия и Украина: что делать? http://www.e-journal.ru/bzarub-st4-9.html).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разразившемся в Украине «кучмагейте» Россия отстаивала позиции Вяхеревых и (что вполне закономерно: Россия крупнее Украины; ее экономический потенциал - значительнее; дипламаты – опытнее и т.д., и т.п.), в конечном счете, преуспела. Теперь Потанины и Вяхеревы празднуют победу. Но, что принесет эта победа украинскому или российскому народу? 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Судите сами: российская электроэнергия дешевле украинской, следовательно, приход Чубайса на украинский рынок электроэнергии с неизбежностью обусловит обрушение последнего. На практике это означает, закрытие нерентабельных украинских электростанций, высвобождение сотен рабочих мест, эскалацию зависимости чрезвычайно энергоемкой украинской промышленности от российских энергоносителей, дальнейшее обнищание населения страны</w:t>
      </w:r>
      <w:r>
        <w:rPr>
          <w:rStyle w:val="a6"/>
          <w:color w:val="000000"/>
          <w:sz w:val="24"/>
          <w:szCs w:val="24"/>
          <w:vertAlign w:val="baseline"/>
        </w:rPr>
        <w:footnoteReference w:id="3"/>
      </w:r>
      <w:r>
        <w:rPr>
          <w:rStyle w:val="a6"/>
          <w:color w:val="000000"/>
          <w:sz w:val="24"/>
          <w:szCs w:val="24"/>
          <w:vertAlign w:val="baseline"/>
        </w:rPr>
        <w:t>[3]</w:t>
      </w:r>
      <w:r>
        <w:rPr>
          <w:color w:val="000000"/>
          <w:sz w:val="24"/>
          <w:szCs w:val="24"/>
        </w:rPr>
        <w:t>. Пойдет ли это на пользу украинскому народу?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Главными «организаторами» кризиса в Приморье, как думается, были «выученики» Чубайса. Дело в том, что в «застойные» времена, в ходе подготовки к отопительному сезону «на севера» в завозили топливо, необходимое для зимней загрузки ТЭЦ. Экономически, «фьючерные» закупки топлива обусловливают обездвижение капитала. Поэтому, при Чубайсе, для снижения финансовых затрат, указанные закупки начали делать в самый последний момент. Дороги в России – протяженные. Осенью топливо не поспевало ни «на севера», ни в Приморье. В результате в сорокоградусные холода люди остались без тепла.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теперь представим, что такие, с позволения сказать, «экономисты» в результате «кучмагейта» получили контроль над украинской энергетикой. Что остается ожидать? Следует полагаться на то, что весомым фактором «оптимизации российско-украинских отношений» станет то обстоятельство, что «веерные отключения» малых шахтерских городов будет осуществлять не (условно выражаясь) Тимошенко, а Чубайс?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аспект данной проблемы. 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не для кого в России не является секретом, мягко говоря, «противоречивость» личности Кучмы (вряд ли этот политический деятель в период ельцинского правления обманывал чаще, нежели российский истеблишмент). В разразившемся в Украине скандале Россия приняла сторону украинских олигархов, да украинского чиновничества – двух наиболее реакционных стратов украинского общества. Да, сегодня украинская бюрократия определяет в стране практически все. Но олигархи и чиновничество тянут Украину к гибели. И это не может продолжаться вечно.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Значит, оказывая поддержку украинским реакционерам, Россия – вольно или невольно - тянет Украину к пропасти или, во всяком случае, ее образ начинает ассоциироваться в глазах украинского обывателя с ликами ретроградов (вы только представьте себе российского орла, одна голова которого имеет лицо Березовского, а другая – Потебенько!) Соответствует ли подлинным интересам России то обстоятельство, что сегодня в историческую память украинского народа закладывается именно такой ее образ? Чубайсы, Потанины, Березовские, Гусинские, Лисовские – когда-нибудь канут в реку истории, а вот, «холодную зиму (условно говоря) 2002» нынешние украинские детишки могут вспоминать всю оставшуюся жизнь. Вспоминать и проклинать – не Чубайса, а Россию.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этом нынешний российский истеблишмент, разумеется, не думает.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Что, в сложившейся ситуации, нужно было делать России и что не поздно сделать еще сейчас?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Думается, что сегодня России, прежде всего, следует думать об использовании своего влияния в Украине, для реализации назревших социальных преобразований. Нужно искать и находить в Украине молодых, прогрессивно мыслящих, политически неангажированных людей, прагматиков, понимающих практическую выгоду интенсификации многообразных связей России и Украины. Необходимо всячески содействовать продвижению таких людей (а на Востоке страны их не мало) к рычагам власти в Украине. Нужно помогать этим людям, ибо они – залог будущего процветания Украины, а значит (ведь, в сущности, чтобы не говорили украинские националисты, мы в крайней степени взаимозависимы!) – и России.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Глубоко убежден: без смены (скажем мягче – ротации) правящей политической элиты, никакие позитивные перемены в этой стране – невозможны. И эту ротацию нужно готовить уже сегодня. </w:t>
      </w:r>
    </w:p>
    <w:p w:rsidR="00D2710C" w:rsidRDefault="00D271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2710C" w:rsidRDefault="00D271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Манекин Р.В. Россия победила. Что выиграла Россия?</w:t>
      </w:r>
      <w:bookmarkStart w:id="0" w:name="_GoBack"/>
      <w:bookmarkEnd w:id="0"/>
    </w:p>
    <w:sectPr w:rsidR="00D2710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0C" w:rsidRDefault="00D2710C">
      <w:r>
        <w:separator/>
      </w:r>
    </w:p>
  </w:endnote>
  <w:endnote w:type="continuationSeparator" w:id="0">
    <w:p w:rsidR="00D2710C" w:rsidRDefault="00D2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0C" w:rsidRDefault="00D2710C">
      <w:r>
        <w:separator/>
      </w:r>
    </w:p>
  </w:footnote>
  <w:footnote w:type="continuationSeparator" w:id="0">
    <w:p w:rsidR="00D2710C" w:rsidRDefault="00D2710C">
      <w:r>
        <w:continuationSeparator/>
      </w:r>
    </w:p>
  </w:footnote>
  <w:footnote w:id="1">
    <w:p w:rsidR="00D2710C" w:rsidRDefault="00D2710C">
      <w:pPr>
        <w:pStyle w:val="a7"/>
        <w:jc w:val="both"/>
      </w:pPr>
      <w:r>
        <w:rPr>
          <w:rStyle w:val="a6"/>
        </w:rPr>
        <w:footnoteRef/>
      </w:r>
      <w:r>
        <w:rPr>
          <w:rStyle w:val="a6"/>
        </w:rPr>
        <w:t>[1]</w:t>
      </w:r>
      <w:r>
        <w:t xml:space="preserve"> В этом контексте, уместно вспомнить, что во время визита Тарасюка в Москву (если я не ошибаюсь) поздней весной 2000 года, все сколько-нибудь значимые представители российского бизнеса отказались прийти на организованную Посольством встречу с высокопоставленным украинским чиновником, мотивируя свою позицию отсутствием серьезных экономических интересов в Украине. Вместе с тем, в ходе недавнего (московско- петербуржскского) саммита глав государств, российские «олигархи» проявляли завидную коммуникабельность и активность. </w:t>
      </w:r>
    </w:p>
  </w:footnote>
  <w:footnote w:id="2">
    <w:p w:rsidR="00D2710C" w:rsidRDefault="00D2710C">
      <w:pPr>
        <w:pStyle w:val="a7"/>
      </w:pPr>
      <w:r>
        <w:rPr>
          <w:rStyle w:val="a6"/>
        </w:rPr>
        <w:footnoteRef/>
      </w:r>
      <w:r>
        <w:rPr>
          <w:rStyle w:val="a6"/>
        </w:rPr>
        <w:t>[2]</w:t>
      </w:r>
      <w:r>
        <w:t xml:space="preserve"> И это – естественно: на самом деле, как показывали все прошедшие выборы, административный ресурс, находящийся в руках окружения Кучмы в условиях современной Украины – на порядок более значимый фактор, нежели «общественное мнение» и прочие институты развитой демократии</w:t>
      </w:r>
    </w:p>
  </w:footnote>
  <w:footnote w:id="3">
    <w:p w:rsidR="00D2710C" w:rsidRDefault="00D2710C">
      <w:pPr>
        <w:pStyle w:val="a7"/>
        <w:jc w:val="both"/>
      </w:pPr>
      <w:r>
        <w:rPr>
          <w:rStyle w:val="a6"/>
        </w:rPr>
        <w:footnoteRef/>
      </w:r>
      <w:r>
        <w:rPr>
          <w:rStyle w:val="a6"/>
        </w:rPr>
        <w:t>[3]</w:t>
      </w:r>
      <w:r>
        <w:t xml:space="preserve"> Аналогичные процессы будут происходить и в других отраслях украинской промышленности, затронутых указанными соглашениями. Описания их, для краткости, мы опустим.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4A4"/>
    <w:rsid w:val="00A1313A"/>
    <w:rsid w:val="00A15DE1"/>
    <w:rsid w:val="00B174A4"/>
    <w:rsid w:val="00D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599736-95A1-4E85-954B-AD328560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paragraph" w:styleId="a4">
    <w:name w:val="Body Text"/>
    <w:basedOn w:val="a"/>
    <w:link w:val="a5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paragraph" w:styleId="a7">
    <w:name w:val="footnote text"/>
    <w:basedOn w:val="a"/>
    <w:link w:val="a8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7169</Words>
  <Characters>4087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победила</vt:lpstr>
    </vt:vector>
  </TitlesOfParts>
  <Company>PERSONAL COMPUTERS</Company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победила</dc:title>
  <dc:subject/>
  <dc:creator>USER</dc:creator>
  <cp:keywords/>
  <dc:description/>
  <cp:lastModifiedBy>admin</cp:lastModifiedBy>
  <cp:revision>2</cp:revision>
  <dcterms:created xsi:type="dcterms:W3CDTF">2014-01-26T14:55:00Z</dcterms:created>
  <dcterms:modified xsi:type="dcterms:W3CDTF">2014-01-26T14:55:00Z</dcterms:modified>
</cp:coreProperties>
</file>