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B1" w:rsidRPr="000B09C8" w:rsidRDefault="004454B1" w:rsidP="00B623FA">
      <w:pPr>
        <w:pStyle w:val="aff"/>
      </w:pPr>
      <w:r w:rsidRPr="000B09C8">
        <w:t>Министерство образования и науки Украины</w:t>
      </w:r>
    </w:p>
    <w:p w:rsidR="000B09C8" w:rsidRDefault="004454B1" w:rsidP="00B623FA">
      <w:pPr>
        <w:pStyle w:val="aff"/>
      </w:pPr>
      <w:r w:rsidRPr="000B09C8">
        <w:t>Одесская национальная морская академия</w:t>
      </w:r>
    </w:p>
    <w:p w:rsidR="000B09C8" w:rsidRPr="000B09C8" w:rsidRDefault="004454B1" w:rsidP="00B623FA">
      <w:pPr>
        <w:pStyle w:val="aff"/>
      </w:pPr>
      <w:r w:rsidRPr="000B09C8">
        <w:t>Кафедра морской экономики</w:t>
      </w: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0B09C8" w:rsidRPr="000B09C8" w:rsidRDefault="00182AED" w:rsidP="00B623FA">
      <w:pPr>
        <w:pStyle w:val="aff"/>
      </w:pPr>
      <w:r w:rsidRPr="000B09C8">
        <w:t>Курсовая работа</w:t>
      </w:r>
    </w:p>
    <w:p w:rsidR="000B09C8" w:rsidRPr="000B09C8" w:rsidRDefault="004454B1" w:rsidP="00B623FA">
      <w:pPr>
        <w:pStyle w:val="aff"/>
      </w:pPr>
      <w:r w:rsidRPr="000B09C8">
        <w:t>На тему</w:t>
      </w:r>
      <w:r w:rsidR="000B09C8" w:rsidRPr="000B09C8">
        <w:t xml:space="preserve">: </w:t>
      </w:r>
    </w:p>
    <w:p w:rsidR="004454B1" w:rsidRPr="000B09C8" w:rsidRDefault="00964C95" w:rsidP="00B623FA">
      <w:pPr>
        <w:pStyle w:val="aff"/>
      </w:pPr>
      <w:r>
        <w:t>"</w:t>
      </w:r>
      <w:r w:rsidR="004454B1" w:rsidRPr="000B09C8">
        <w:t>Р</w:t>
      </w:r>
      <w:r>
        <w:t>ост интенсивности судоходства"</w:t>
      </w:r>
    </w:p>
    <w:p w:rsidR="000B09C8" w:rsidRDefault="000B09C8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  <w:jc w:val="left"/>
      </w:pPr>
    </w:p>
    <w:p w:rsidR="000B09C8" w:rsidRDefault="004454B1" w:rsidP="00B623FA">
      <w:pPr>
        <w:pStyle w:val="aff"/>
        <w:jc w:val="left"/>
      </w:pPr>
      <w:r w:rsidRPr="000B09C8">
        <w:t>Выполнил</w:t>
      </w: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623FA" w:rsidRDefault="00B623FA" w:rsidP="00B623FA">
      <w:pPr>
        <w:pStyle w:val="aff"/>
      </w:pPr>
    </w:p>
    <w:p w:rsidR="00BA6487" w:rsidRPr="000B09C8" w:rsidRDefault="004454B1" w:rsidP="00B623FA">
      <w:pPr>
        <w:pStyle w:val="aff"/>
      </w:pPr>
      <w:r w:rsidRPr="000B09C8">
        <w:t>Одесса 2009</w:t>
      </w:r>
    </w:p>
    <w:p w:rsidR="00192E1D" w:rsidRPr="000B09C8" w:rsidRDefault="00B623FA" w:rsidP="00B623FA">
      <w:pPr>
        <w:pStyle w:val="2"/>
      </w:pPr>
      <w:r>
        <w:br w:type="page"/>
      </w:r>
      <w:r w:rsidR="00E524AE" w:rsidRPr="000B09C8">
        <w:t>Рост интенсивности судоходства</w:t>
      </w:r>
    </w:p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192E1D" w:rsidRPr="000B09C8" w:rsidRDefault="00192E1D" w:rsidP="000B09C8">
      <w:pPr>
        <w:widowControl w:val="0"/>
        <w:autoSpaceDE w:val="0"/>
        <w:autoSpaceDN w:val="0"/>
        <w:adjustRightInd w:val="0"/>
      </w:pPr>
      <w:r w:rsidRPr="000B09C8">
        <w:t>Судоходство</w:t>
      </w:r>
      <w:r w:rsidR="000B09C8" w:rsidRPr="000B09C8">
        <w:t xml:space="preserve"> - </w:t>
      </w:r>
      <w:r w:rsidRPr="000B09C8">
        <w:t>древнейшая отрасль транспорта, зародившаяся еще в далеком прошлом</w:t>
      </w:r>
      <w:r w:rsidR="000B09C8" w:rsidRPr="000B09C8">
        <w:t xml:space="preserve">. </w:t>
      </w:r>
      <w:r w:rsidRPr="000B09C8">
        <w:t>И ныне морской транспорт</w:t>
      </w:r>
      <w:r w:rsidR="000B09C8" w:rsidRPr="000B09C8">
        <w:t xml:space="preserve"> - </w:t>
      </w:r>
      <w:r w:rsidRPr="000B09C8">
        <w:t>очень важная составная часть мировой транспортной системы, без которой нормальное функционирование мирового хозяйства было бы невозможным</w:t>
      </w:r>
      <w:r w:rsidR="000B09C8" w:rsidRPr="000B09C8">
        <w:t xml:space="preserve">. </w:t>
      </w:r>
      <w:r w:rsidRPr="000B09C8">
        <w:t>Во второй половине ХХ в</w:t>
      </w:r>
      <w:r w:rsidR="000B09C8" w:rsidRPr="000B09C8">
        <w:t xml:space="preserve">. </w:t>
      </w:r>
      <w:r w:rsidRPr="000B09C8">
        <w:t>развитию морского транспорта способствовали формирование очень большого территориального разрыва между районами производства и потребления, увеличение зависимости большинства экономически развитых стран от заморских поставок топлива и сырья, а также от сбыта своей продукции</w:t>
      </w:r>
      <w:r w:rsidR="000B09C8" w:rsidRPr="000B09C8">
        <w:t xml:space="preserve">. </w:t>
      </w:r>
      <w:r w:rsidRPr="000B09C8">
        <w:t>Достаточно сказать, что в Великобритании и Японии морской транспорт обслуживает 98% всех внешнеторговых перевозок, в США</w:t>
      </w:r>
      <w:r w:rsidR="000B09C8" w:rsidRPr="000B09C8">
        <w:t xml:space="preserve"> - </w:t>
      </w:r>
      <w:r w:rsidRPr="000B09C8">
        <w:t>90%</w:t>
      </w:r>
      <w:r w:rsidR="000B09C8" w:rsidRPr="000B09C8">
        <w:t xml:space="preserve">. </w:t>
      </w:r>
      <w:r w:rsidRPr="000B09C8">
        <w:t>Неудивительно, что в целом в мире судоходство обеспечивает транспортными услугами примерно 80% международных экономических связей</w:t>
      </w:r>
      <w:r w:rsidR="000B09C8" w:rsidRPr="000B09C8">
        <w:t xml:space="preserve">. </w:t>
      </w:r>
      <w:r w:rsidRPr="000B09C8">
        <w:t>По путям морской торговли ежегодно перевозят товары стоимостью более 1,5 млрд долл</w:t>
      </w:r>
      <w:r w:rsidR="000B09C8" w:rsidRPr="000B09C8">
        <w:t xml:space="preserve">. </w:t>
      </w:r>
      <w:r w:rsidRPr="000B09C8">
        <w:t>А в суммарном мировом грузообороте доля морского транспорта составляет 62%</w:t>
      </w:r>
      <w:r w:rsidR="000B09C8" w:rsidRPr="000B09C8">
        <w:t xml:space="preserve">. </w:t>
      </w:r>
    </w:p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B623FA" w:rsidRPr="000B09C8" w:rsidRDefault="00B623FA" w:rsidP="00874D03">
      <w:pPr>
        <w:widowControl w:val="0"/>
        <w:autoSpaceDE w:val="0"/>
        <w:autoSpaceDN w:val="0"/>
        <w:adjustRightInd w:val="0"/>
        <w:ind w:left="708" w:firstLine="12"/>
      </w:pPr>
      <w:r w:rsidRPr="000B09C8">
        <w:t>Таблица 1 - Динамика грузооборота и объема перевозок морского транспорта во второй половине ХХ в</w:t>
      </w:r>
      <w:r w:rsidR="00874D03">
        <w:t>.</w:t>
      </w:r>
    </w:p>
    <w:tbl>
      <w:tblPr>
        <w:tblW w:w="4388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3829"/>
        <w:gridCol w:w="3185"/>
      </w:tblGrid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D477D8">
              <w:rPr>
                <w:rStyle w:val="a7"/>
                <w:b w:val="0"/>
                <w:bCs w:val="0"/>
              </w:rPr>
              <w:t>Год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D477D8">
              <w:rPr>
                <w:rStyle w:val="a7"/>
                <w:b w:val="0"/>
                <w:bCs w:val="0"/>
              </w:rPr>
              <w:t>Грузооборот, млрд т•км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D477D8">
              <w:rPr>
                <w:rStyle w:val="a7"/>
                <w:b w:val="0"/>
                <w:bCs w:val="0"/>
              </w:rPr>
              <w:t>Объем перевозок, млн т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1950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3 570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550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1960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7 500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1 110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1970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18 145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2 480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1975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23 300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3 050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1980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32 160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3 650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1985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27 500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3 190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1990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28 100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4 000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1995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29 015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4 650</w:t>
            </w:r>
          </w:p>
        </w:tc>
      </w:tr>
      <w:tr w:rsidR="00192E1D" w:rsidRPr="00D477D8" w:rsidTr="00D477D8">
        <w:tc>
          <w:tcPr>
            <w:tcW w:w="825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2000</w:t>
            </w:r>
          </w:p>
        </w:tc>
        <w:tc>
          <w:tcPr>
            <w:tcW w:w="2279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31 000</w:t>
            </w:r>
          </w:p>
        </w:tc>
        <w:tc>
          <w:tcPr>
            <w:tcW w:w="1896" w:type="pct"/>
            <w:shd w:val="clear" w:color="auto" w:fill="auto"/>
          </w:tcPr>
          <w:p w:rsidR="00192E1D" w:rsidRPr="000B09C8" w:rsidRDefault="00192E1D" w:rsidP="00D477D8">
            <w:pPr>
              <w:pStyle w:val="af9"/>
              <w:ind w:firstLine="720"/>
              <w:jc w:val="both"/>
            </w:pPr>
            <w:r w:rsidRPr="000B09C8">
              <w:t>5 100</w:t>
            </w:r>
          </w:p>
        </w:tc>
      </w:tr>
    </w:tbl>
    <w:p w:rsidR="00B623FA" w:rsidRDefault="00B623FA" w:rsidP="000B09C8">
      <w:pPr>
        <w:widowControl w:val="0"/>
        <w:autoSpaceDE w:val="0"/>
        <w:autoSpaceDN w:val="0"/>
        <w:adjustRightInd w:val="0"/>
        <w:rPr>
          <w:color w:val="000000"/>
        </w:rPr>
      </w:pPr>
    </w:p>
    <w:p w:rsidR="004843C2" w:rsidRDefault="004843C2" w:rsidP="000B09C8">
      <w:pPr>
        <w:widowControl w:val="0"/>
        <w:autoSpaceDE w:val="0"/>
        <w:autoSpaceDN w:val="0"/>
        <w:adjustRightInd w:val="0"/>
        <w:rPr>
          <w:color w:val="000000"/>
        </w:rPr>
      </w:pPr>
      <w:r w:rsidRPr="000B09C8">
        <w:rPr>
          <w:color w:val="000000"/>
        </w:rPr>
        <w:t>Как видно из таблицы 1, за последние 50 лет в результате роста интенсивности судоходства, суммарный грузооборот и объемы перевозок выросли в 10 раз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Это не удивительно, в послевоенные годы мировая экономика стремительно пошла вверх, что отразилось на объемах морских перевозок</w:t>
      </w:r>
      <w:r w:rsidR="000B09C8" w:rsidRPr="000B09C8">
        <w:rPr>
          <w:color w:val="000000"/>
        </w:rPr>
        <w:t xml:space="preserve">. </w:t>
      </w:r>
      <w:r w:rsidR="00192E1D" w:rsidRPr="000B09C8">
        <w:rPr>
          <w:color w:val="000000"/>
        </w:rPr>
        <w:t>Со своей стороны развитие мирового хозяйства в условиях НТР и глобализации постоянно и сильно воздействует на морской транспорт</w:t>
      </w:r>
      <w:r w:rsidR="000B09C8" w:rsidRPr="000B09C8">
        <w:rPr>
          <w:color w:val="000000"/>
        </w:rPr>
        <w:t xml:space="preserve">. </w:t>
      </w:r>
      <w:r w:rsidR="00192E1D" w:rsidRPr="000B09C8">
        <w:rPr>
          <w:color w:val="000000"/>
        </w:rPr>
        <w:t xml:space="preserve">Это выражается в формировании новых морских путей и образовании особых их сгущений на некоторых направлениях, в усилении монополизации судоходства, в обострении борьбы за грузы, доходящей до </w:t>
      </w:r>
      <w:r w:rsidR="000B09C8" w:rsidRPr="000B09C8">
        <w:rPr>
          <w:color w:val="000000"/>
        </w:rPr>
        <w:t>«</w:t>
      </w:r>
      <w:r w:rsidR="00192E1D" w:rsidRPr="000B09C8">
        <w:rPr>
          <w:color w:val="000000"/>
        </w:rPr>
        <w:t>войны флагов</w:t>
      </w:r>
      <w:r w:rsidR="000B09C8" w:rsidRPr="000B09C8">
        <w:rPr>
          <w:color w:val="000000"/>
        </w:rPr>
        <w:t>»</w:t>
      </w:r>
      <w:r w:rsidR="00192E1D" w:rsidRPr="000B09C8">
        <w:rPr>
          <w:color w:val="000000"/>
        </w:rPr>
        <w:t>, в контейнеризации морского транспорта, в изменении форм организации перевозок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Анализ таблицы позволяет сделать вывод о зависимости морских перевозок от состояния мирового хозяйства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Очень быстро росли перевозки в 50</w:t>
      </w:r>
      <w:r w:rsidR="000B09C8" w:rsidRPr="000B09C8">
        <w:rPr>
          <w:color w:val="000000"/>
        </w:rPr>
        <w:t>-</w:t>
      </w:r>
      <w:r w:rsidRPr="000B09C8">
        <w:rPr>
          <w:color w:val="000000"/>
        </w:rPr>
        <w:t>80-е годы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Мировой грузооборот морского транспорта увеличился за тот период времени в 9 раз, а объем перевозимых грузов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более чем в 6,5 раза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Но в первой половине 80-х годов и абсолютные, и относительные показатели довольно резко снизились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в результате энергетического и сырьевого кризисов середины 70-х годов и циклического кризиса мирового капиталистического хозяйства в начале 80-х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Начавшийся в конце 80-х годов новый подъем мировой экономики снова привел к увеличению спроса на морские перевозки, и они опять стали расти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Интересно, что этот рост проявился в первую очередь в объеме перевозок грузов и в значительно меньшей степени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в грузообороте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Это объясняется уменьшением дальности транспортировки многих грузов (например нефти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в среднем с 13 до 8 тыс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км</w:t>
      </w:r>
      <w:r w:rsidR="000B09C8" w:rsidRPr="000B09C8">
        <w:rPr>
          <w:color w:val="000000"/>
        </w:rPr>
        <w:t xml:space="preserve">). </w:t>
      </w:r>
      <w:r w:rsidRPr="000B09C8">
        <w:rPr>
          <w:color w:val="000000"/>
        </w:rPr>
        <w:t>Во второй половине 90-х годов морские перевозки продолжали расти, но с перебоями и в целом не так быстро, как предполагалось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Так что и прогнозы на начало ХХI в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пришлось скорректировать в сторону уменьшения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Одновременно большие изменения происходили в структуре мировых морских перевозок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До начала энергетического кризиса главной чертой этих изменений было увеличение доли наливных грузов (в 1950 г</w:t>
      </w:r>
      <w:r w:rsidR="000B09C8" w:rsidRPr="000B09C8">
        <w:rPr>
          <w:color w:val="000000"/>
        </w:rPr>
        <w:t xml:space="preserve">. - </w:t>
      </w:r>
      <w:r w:rsidRPr="000B09C8">
        <w:rPr>
          <w:color w:val="000000"/>
        </w:rPr>
        <w:t>41%, в 1960 г</w:t>
      </w:r>
      <w:r w:rsidR="000B09C8" w:rsidRPr="000B09C8">
        <w:rPr>
          <w:color w:val="000000"/>
        </w:rPr>
        <w:t xml:space="preserve">. - </w:t>
      </w:r>
      <w:r w:rsidRPr="000B09C8">
        <w:rPr>
          <w:color w:val="000000"/>
        </w:rPr>
        <w:t>49, в 1970 г</w:t>
      </w:r>
      <w:r w:rsidR="000B09C8" w:rsidRPr="000B09C8">
        <w:rPr>
          <w:color w:val="000000"/>
        </w:rPr>
        <w:t xml:space="preserve">. - </w:t>
      </w:r>
      <w:r w:rsidRPr="000B09C8">
        <w:rPr>
          <w:color w:val="000000"/>
        </w:rPr>
        <w:t>55%</w:t>
      </w:r>
      <w:r w:rsidR="000B09C8" w:rsidRPr="000B09C8">
        <w:rPr>
          <w:color w:val="000000"/>
        </w:rPr>
        <w:t xml:space="preserve">). </w:t>
      </w:r>
      <w:r w:rsidRPr="000B09C8">
        <w:rPr>
          <w:color w:val="000000"/>
        </w:rPr>
        <w:t>Но в связи с кризисом доля их стала снижаться, тогда как доля навалочных, насыпных и штучных (так называемых генеральных</w:t>
      </w:r>
      <w:r w:rsidR="000B09C8" w:rsidRPr="000B09C8">
        <w:rPr>
          <w:color w:val="000000"/>
        </w:rPr>
        <w:t xml:space="preserve">) </w:t>
      </w:r>
      <w:r w:rsidRPr="000B09C8">
        <w:rPr>
          <w:color w:val="000000"/>
        </w:rPr>
        <w:t>грузов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возрастать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К концу 80-х годов доля наливных грузов уменьшилась до 37%, доля навалочных и насыпных грузов выросла до 24, а генеральных грузов</w:t>
      </w:r>
      <w:r w:rsidR="000B09C8" w:rsidRPr="000B09C8">
        <w:rPr>
          <w:color w:val="000000"/>
        </w:rPr>
        <w:t xml:space="preserve"> - </w:t>
      </w:r>
      <w:r w:rsidRPr="000B09C8">
        <w:rPr>
          <w:color w:val="000000"/>
        </w:rPr>
        <w:t>до 25%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В 90-х годах эта тенденция сохранилась</w:t>
      </w:r>
      <w:r w:rsidR="000B09C8" w:rsidRPr="000B09C8">
        <w:rPr>
          <w:color w:val="000000"/>
        </w:rPr>
        <w:t xml:space="preserve">: </w:t>
      </w:r>
      <w:r w:rsidRPr="000B09C8">
        <w:rPr>
          <w:color w:val="000000"/>
        </w:rPr>
        <w:t>перевозки угля, железной руды, бокситов, зерна, продовольствия и в особенности генеральных грузов росли быстрее, чем перевозки нефти и нефтепродуктов</w:t>
      </w:r>
      <w:r w:rsidR="000B09C8" w:rsidRPr="000B09C8">
        <w:rPr>
          <w:color w:val="000000"/>
        </w:rPr>
        <w:t xml:space="preserve">. </w:t>
      </w:r>
    </w:p>
    <w:p w:rsidR="00B623FA" w:rsidRDefault="00B623FA" w:rsidP="000B09C8">
      <w:pPr>
        <w:widowControl w:val="0"/>
        <w:autoSpaceDE w:val="0"/>
        <w:autoSpaceDN w:val="0"/>
        <w:adjustRightInd w:val="0"/>
        <w:rPr>
          <w:color w:val="000000"/>
        </w:rPr>
      </w:pPr>
    </w:p>
    <w:p w:rsidR="00B623FA" w:rsidRPr="000B09C8" w:rsidRDefault="00B623FA" w:rsidP="000B09C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Таблица 1. </w:t>
      </w:r>
      <w:r w:rsidRPr="000B09C8">
        <w:rPr>
          <w:color w:val="000000"/>
        </w:rPr>
        <w:t>Динамика структуры тоннажа мирового транспортного флота (млн. тонн дедвейта</w:t>
      </w:r>
      <w:r>
        <w:rPr>
          <w:color w:val="000000"/>
        </w:rPr>
        <w:t>)</w:t>
      </w:r>
    </w:p>
    <w:tbl>
      <w:tblPr>
        <w:tblW w:w="4548" w:type="pct"/>
        <w:tblInd w:w="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11"/>
        <w:gridCol w:w="825"/>
        <w:gridCol w:w="741"/>
        <w:gridCol w:w="676"/>
        <w:gridCol w:w="970"/>
        <w:gridCol w:w="825"/>
        <w:gridCol w:w="664"/>
        <w:gridCol w:w="762"/>
        <w:gridCol w:w="869"/>
        <w:gridCol w:w="560"/>
        <w:gridCol w:w="700"/>
      </w:tblGrid>
      <w:tr w:rsidR="00B623FA" w:rsidRPr="000B09C8" w:rsidTr="00C2246C">
        <w:trPr>
          <w:cantSplit/>
          <w:trHeight w:val="113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Танкеры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Химовозы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Газовозы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Балкеры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Комбиниро-</w:t>
            </w:r>
          </w:p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ванные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Контейне-</w:t>
            </w:r>
          </w:p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ровозы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Универ-</w:t>
            </w:r>
          </w:p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сальные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Рефреже-</w:t>
            </w:r>
          </w:p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раторы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Специализи-</w:t>
            </w:r>
          </w:p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рованные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Ролкеры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3A0FF9" w:rsidRPr="000B09C8" w:rsidRDefault="003A0FF9" w:rsidP="00B623FA">
            <w:pPr>
              <w:pStyle w:val="af9"/>
              <w:spacing w:line="240" w:lineRule="auto"/>
              <w:ind w:left="113" w:right="113"/>
            </w:pPr>
            <w:r w:rsidRPr="000B09C8">
              <w:t>Пассажирские</w:t>
            </w:r>
          </w:p>
        </w:tc>
      </w:tr>
      <w:tr w:rsidR="00B623FA" w:rsidRPr="000B09C8" w:rsidTr="00C2246C">
        <w:trPr>
          <w:cantSplit/>
          <w:trHeight w:val="1134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2008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399,8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30,2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382,4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4,3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144,6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75,5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6,6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6,7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6,2</w:t>
            </w:r>
          </w:p>
        </w:tc>
      </w:tr>
      <w:tr w:rsidR="00B623FA" w:rsidRPr="000B09C8" w:rsidTr="00C2246C">
        <w:trPr>
          <w:trHeight w:val="255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 </w:t>
            </w:r>
          </w:p>
        </w:tc>
      </w:tr>
    </w:tbl>
    <w:p w:rsidR="00B623FA" w:rsidRDefault="00B623FA"/>
    <w:p w:rsidR="00B623FA" w:rsidRPr="000B09C8" w:rsidRDefault="00B623FA" w:rsidP="00B623FA">
      <w:r w:rsidRPr="000B09C8">
        <w:t xml:space="preserve">Анализируя таблицу 2, можно сказать что в данный момент более трети мирового грузооборота на море приходится на долю танкеров. Это не удивительно, ведь человечество с каждым днем нуждается в топливе и углеводородном сырье все больше и больше. Основные экспортеры нефти это страны ОПЕК, а потребители </w:t>
      </w:r>
      <w:r>
        <w:t>-</w:t>
      </w:r>
      <w:r w:rsidRPr="000B09C8">
        <w:t xml:space="preserve"> технологически развитые страны </w:t>
      </w:r>
      <w:r>
        <w:t>-</w:t>
      </w:r>
      <w:r w:rsidRPr="000B09C8">
        <w:t xml:space="preserve"> США, Япония, страны ЕС и другие. Второе место по объему грузоперевозок принадлежит балкерам., третье контейнеровозам, чья роль в суммарном грузообороте растет каждый год, благодаря их маневренности и универсальности и простоте</w:t>
      </w:r>
      <w:r w:rsidR="00874D03">
        <w:t>.</w:t>
      </w:r>
    </w:p>
    <w:p w:rsidR="00B623FA" w:rsidRDefault="00B623FA" w:rsidP="00B623FA"/>
    <w:p w:rsidR="00B623FA" w:rsidRPr="000B09C8" w:rsidRDefault="00B623FA" w:rsidP="00C2246C">
      <w:pPr>
        <w:ind w:left="708" w:firstLine="12"/>
      </w:pPr>
      <w:r>
        <w:br w:type="page"/>
        <w:t xml:space="preserve">Таблица 2. </w:t>
      </w:r>
      <w:r w:rsidRPr="000B09C8">
        <w:t>Динамика структуры тоннажа мирового транспортного флота (удельный вес по дедвейту,</w:t>
      </w:r>
      <w:r w:rsidR="00C2246C">
        <w:t xml:space="preserve"> </w:t>
      </w:r>
      <w:r w:rsidRPr="000B09C8">
        <w:t xml:space="preserve">%) </w:t>
      </w:r>
    </w:p>
    <w:tbl>
      <w:tblPr>
        <w:tblW w:w="485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684"/>
        <w:gridCol w:w="815"/>
        <w:gridCol w:w="731"/>
        <w:gridCol w:w="669"/>
        <w:gridCol w:w="963"/>
        <w:gridCol w:w="815"/>
        <w:gridCol w:w="733"/>
        <w:gridCol w:w="749"/>
        <w:gridCol w:w="999"/>
        <w:gridCol w:w="676"/>
        <w:gridCol w:w="848"/>
      </w:tblGrid>
      <w:tr w:rsidR="00B623FA" w:rsidRPr="000B09C8">
        <w:trPr>
          <w:trHeight w:val="510"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Год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Танкеры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Химовозы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Газовозы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Балкеры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Комбиниро-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Контейне-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Универ-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Рефреже-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Специализи-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Ролкеры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bottom"/>
          </w:tcPr>
          <w:p w:rsidR="00950E77" w:rsidRPr="000B09C8" w:rsidRDefault="00950E77" w:rsidP="00B623FA">
            <w:pPr>
              <w:pStyle w:val="af9"/>
              <w:ind w:left="113" w:right="113"/>
            </w:pPr>
            <w:r w:rsidRPr="000B09C8">
              <w:t>Пассажирские</w:t>
            </w:r>
          </w:p>
        </w:tc>
      </w:tr>
      <w:tr w:rsidR="00B623FA" w:rsidRPr="000B09C8" w:rsidTr="00C2246C">
        <w:trPr>
          <w:trHeight w:val="572"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ванные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ровозы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сальные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раторы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рованные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77" w:rsidRPr="000B09C8" w:rsidRDefault="00950E77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1997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38,7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33,9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6,7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1998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7,4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1999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33,5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0,8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38,6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9,7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34,8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34,8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34,5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10,7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8,4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34,8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11,2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7,9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35,3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11,8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7,6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12,7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7,3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2008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2,8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35,4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13,4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0E77" w:rsidRPr="000B09C8" w:rsidRDefault="00950E77" w:rsidP="00B623FA">
            <w:pPr>
              <w:pStyle w:val="af9"/>
            </w:pPr>
            <w:r w:rsidRPr="000B09C8">
              <w:t>0,6</w:t>
            </w:r>
          </w:p>
        </w:tc>
      </w:tr>
    </w:tbl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015DF4" w:rsidRDefault="00015DF4" w:rsidP="000B09C8">
      <w:pPr>
        <w:widowControl w:val="0"/>
        <w:autoSpaceDE w:val="0"/>
        <w:autoSpaceDN w:val="0"/>
        <w:adjustRightInd w:val="0"/>
      </w:pPr>
      <w:r w:rsidRPr="000B09C8">
        <w:t>Для большей наглядности динамики структуры тоннажа мирового транспортного флота построим диаграмму</w:t>
      </w:r>
      <w:r w:rsidR="000B09C8" w:rsidRPr="000B09C8">
        <w:t xml:space="preserve">: </w:t>
      </w:r>
    </w:p>
    <w:p w:rsidR="00B623FA" w:rsidRPr="000B09C8" w:rsidRDefault="00B623FA" w:rsidP="000B09C8">
      <w:pPr>
        <w:widowControl w:val="0"/>
        <w:autoSpaceDE w:val="0"/>
        <w:autoSpaceDN w:val="0"/>
        <w:adjustRightInd w:val="0"/>
      </w:pPr>
    </w:p>
    <w:p w:rsidR="00950E77" w:rsidRPr="000B09C8" w:rsidRDefault="0094520C" w:rsidP="00B623FA">
      <w:pPr>
        <w:pStyle w:val="af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68.75pt">
            <v:imagedata r:id="rId7" o:title=""/>
          </v:shape>
        </w:pict>
      </w:r>
    </w:p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C370D0" w:rsidRPr="000B09C8" w:rsidRDefault="00015DF4" w:rsidP="000B09C8">
      <w:pPr>
        <w:widowControl w:val="0"/>
        <w:autoSpaceDE w:val="0"/>
        <w:autoSpaceDN w:val="0"/>
        <w:adjustRightInd w:val="0"/>
      </w:pPr>
      <w:r w:rsidRPr="000B09C8">
        <w:t xml:space="preserve">Как видно из графика в период с 1997 по 2008 год уменьшается доля танкеров </w:t>
      </w:r>
      <w:r w:rsidR="005270EB" w:rsidRPr="000B09C8">
        <w:t>и универсальных судов, а доля контейнеровозов и балкеров наоборот увеличивалась</w:t>
      </w:r>
      <w:r w:rsidR="000B09C8" w:rsidRPr="000B09C8">
        <w:t xml:space="preserve">. </w:t>
      </w:r>
      <w:r w:rsidR="00C370D0" w:rsidRPr="000B09C8">
        <w:t>Удельный вес других судов практически не менялся</w:t>
      </w:r>
      <w:r w:rsidR="000B09C8" w:rsidRPr="000B09C8">
        <w:t xml:space="preserve">. </w:t>
      </w:r>
    </w:p>
    <w:p w:rsidR="00B623FA" w:rsidRDefault="00C370D0" w:rsidP="000B09C8">
      <w:pPr>
        <w:widowControl w:val="0"/>
        <w:autoSpaceDE w:val="0"/>
        <w:autoSpaceDN w:val="0"/>
        <w:adjustRightInd w:val="0"/>
      </w:pPr>
      <w:r w:rsidRPr="000B09C8">
        <w:t>Но состав мирового транспортного флота меняется не только качественно, но и количественно</w:t>
      </w:r>
      <w:r w:rsidR="000B09C8" w:rsidRPr="000B09C8">
        <w:t xml:space="preserve">. </w:t>
      </w:r>
      <w:r w:rsidRPr="000B09C8">
        <w:t>Ниже приведена таблица</w:t>
      </w:r>
      <w:r w:rsidR="00E01515" w:rsidRPr="000B09C8">
        <w:t>, отражающая эти изменения</w:t>
      </w:r>
      <w:r w:rsidR="000B09C8" w:rsidRPr="000B09C8">
        <w:t xml:space="preserve">: </w:t>
      </w:r>
    </w:p>
    <w:p w:rsidR="00B623FA" w:rsidRDefault="00B623FA" w:rsidP="00B623FA">
      <w:pPr>
        <w:widowControl w:val="0"/>
        <w:autoSpaceDE w:val="0"/>
        <w:autoSpaceDN w:val="0"/>
        <w:adjustRightInd w:val="0"/>
      </w:pPr>
    </w:p>
    <w:p w:rsidR="00B623FA" w:rsidRPr="000B09C8" w:rsidRDefault="00B623FA" w:rsidP="00B623FA">
      <w:pPr>
        <w:widowControl w:val="0"/>
        <w:autoSpaceDE w:val="0"/>
        <w:autoSpaceDN w:val="0"/>
        <w:adjustRightInd w:val="0"/>
      </w:pPr>
      <w:r w:rsidRPr="000B09C8">
        <w:t xml:space="preserve">Таблица 4 - Состав мирового транспортного флота (более 300 gt) </w:t>
      </w:r>
    </w:p>
    <w:tbl>
      <w:tblPr>
        <w:tblW w:w="471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66"/>
        <w:gridCol w:w="1730"/>
        <w:gridCol w:w="1933"/>
        <w:gridCol w:w="2078"/>
      </w:tblGrid>
      <w:tr w:rsidR="00A379C5" w:rsidRPr="000B09C8" w:rsidTr="00874D03">
        <w:trPr>
          <w:trHeight w:val="155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C5" w:rsidRPr="000B09C8" w:rsidRDefault="00A379C5" w:rsidP="00B623FA">
            <w:pPr>
              <w:pStyle w:val="af9"/>
            </w:pPr>
            <w:r w:rsidRPr="000B09C8">
              <w:t>На начало 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C5" w:rsidRPr="000B09C8" w:rsidRDefault="00A379C5" w:rsidP="00B623FA">
            <w:pPr>
              <w:pStyle w:val="af9"/>
            </w:pPr>
            <w:r w:rsidRPr="000B09C8">
              <w:t>Количество судов, ед</w:t>
            </w:r>
            <w:r w:rsidR="000B09C8" w:rsidRPr="000B09C8">
              <w:t xml:space="preserve">.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9C5" w:rsidRPr="000B09C8" w:rsidRDefault="00A379C5" w:rsidP="00B623FA">
            <w:pPr>
              <w:pStyle w:val="af9"/>
            </w:pPr>
            <w:r w:rsidRPr="000B09C8">
              <w:t>Дедвейт, млн</w:t>
            </w:r>
            <w:r w:rsidR="000B09C8" w:rsidRPr="000B09C8">
              <w:t xml:space="preserve">. </w:t>
            </w:r>
            <w:r w:rsidRPr="000B09C8">
              <w:t>тонн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79C5" w:rsidRPr="000B09C8" w:rsidRDefault="00A379C5" w:rsidP="00B623FA">
            <w:pPr>
              <w:pStyle w:val="af9"/>
            </w:pPr>
            <w:r w:rsidRPr="000B09C8">
              <w:t>Объем мировых морcких</w:t>
            </w:r>
          </w:p>
          <w:p w:rsidR="00A379C5" w:rsidRPr="000B09C8" w:rsidRDefault="00A379C5" w:rsidP="00B623FA">
            <w:pPr>
              <w:pStyle w:val="af9"/>
            </w:pPr>
            <w:r w:rsidRPr="000B09C8">
              <w:t>перевозок, млн</w:t>
            </w:r>
            <w:r w:rsidR="000B09C8" w:rsidRPr="000B09C8">
              <w:t xml:space="preserve">. </w:t>
            </w:r>
            <w:r w:rsidRPr="000B09C8">
              <w:t>тонн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79C5" w:rsidRPr="000B09C8" w:rsidRDefault="00A379C5" w:rsidP="00B623FA">
            <w:pPr>
              <w:pStyle w:val="af9"/>
            </w:pPr>
            <w:r w:rsidRPr="000B09C8">
              <w:t>Транспортная работа мирового</w:t>
            </w:r>
          </w:p>
          <w:p w:rsidR="00A379C5" w:rsidRPr="000B09C8" w:rsidRDefault="00A379C5" w:rsidP="00B623FA">
            <w:pPr>
              <w:pStyle w:val="af9"/>
            </w:pPr>
            <w:r w:rsidRPr="000B09C8">
              <w:t>флота, млрд</w:t>
            </w:r>
            <w:r w:rsidR="000B09C8" w:rsidRPr="000B09C8">
              <w:t xml:space="preserve">. </w:t>
            </w:r>
            <w:r w:rsidRPr="000B09C8">
              <w:t>тонно-миль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1995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33039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677,5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4712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20263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1996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37015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702,3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4906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20968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1997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37965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722,5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5468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22118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1998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38500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743,6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5172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22018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1999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38564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750,8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5296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22533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38917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761,9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5595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23693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39008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778,8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5653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23891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39113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799,8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5820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24253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39415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816,4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6133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25854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39665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840,4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6493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27574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39932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888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6846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29094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41110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944,5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7224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30830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42872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1009,5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7528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31969</w:t>
            </w:r>
          </w:p>
        </w:tc>
      </w:tr>
      <w:tr w:rsidR="00C370D0" w:rsidRPr="000B09C8" w:rsidTr="00874D03">
        <w:trPr>
          <w:trHeight w:val="255"/>
          <w:jc w:val="center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2008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44553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1079,5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70D0" w:rsidRPr="000B09C8" w:rsidRDefault="00C370D0" w:rsidP="00B623FA">
            <w:pPr>
              <w:pStyle w:val="af9"/>
            </w:pPr>
            <w:r w:rsidRPr="000B09C8">
              <w:t> </w:t>
            </w:r>
          </w:p>
        </w:tc>
      </w:tr>
    </w:tbl>
    <w:p w:rsidR="00B623FA" w:rsidRDefault="00B623FA" w:rsidP="00C2246C"/>
    <w:p w:rsidR="004A1A8C" w:rsidRPr="000B09C8" w:rsidRDefault="001D49A4" w:rsidP="00C2246C">
      <w:r w:rsidRPr="000B09C8">
        <w:t>Таблица 4 отражает рост интенсивности судоходства</w:t>
      </w:r>
      <w:r w:rsidR="000B09C8" w:rsidRPr="000B09C8">
        <w:t xml:space="preserve">. </w:t>
      </w:r>
      <w:r w:rsidRPr="000B09C8">
        <w:t>Как видно из таблицы, в период с 1995 по 2008 годы, количество судов более 300 рег</w:t>
      </w:r>
      <w:r w:rsidR="000B09C8" w:rsidRPr="000B09C8">
        <w:t xml:space="preserve">. </w:t>
      </w:r>
      <w:r w:rsidRPr="000B09C8">
        <w:t>тонн увеличилось почти на 35%</w:t>
      </w:r>
      <w:r w:rsidR="000B09C8" w:rsidRPr="000B09C8">
        <w:t>,</w:t>
      </w:r>
      <w:r w:rsidRPr="000B09C8">
        <w:t xml:space="preserve"> а </w:t>
      </w:r>
      <w:r w:rsidR="00A379C5" w:rsidRPr="000B09C8">
        <w:t>суммарный дедвейт и объемы мировых перевозок выросли на 60%</w:t>
      </w:r>
      <w:r w:rsidR="000B09C8" w:rsidRPr="000B09C8">
        <w:t xml:space="preserve">. </w:t>
      </w:r>
      <w:r w:rsidR="004A1A8C" w:rsidRPr="000B09C8">
        <w:t>Все это говорит о неплохих темпах роста данной отрасли мировой экономики</w:t>
      </w:r>
      <w:r w:rsidR="000B09C8" w:rsidRPr="000B09C8">
        <w:t xml:space="preserve">. </w:t>
      </w:r>
      <w:r w:rsidR="004A1A8C" w:rsidRPr="000B09C8">
        <w:t>Данные темпы роста интенсивности мирового судоходства приводят к конкуренции на транспортном рынке, открытию новых торгово-транспортных</w:t>
      </w:r>
      <w:r w:rsidR="000B09C8" w:rsidRPr="000B09C8">
        <w:t xml:space="preserve"> </w:t>
      </w:r>
      <w:r w:rsidR="004A1A8C" w:rsidRPr="000B09C8">
        <w:t>направлений</w:t>
      </w:r>
      <w:r w:rsidR="006F0DE9" w:rsidRPr="000B09C8">
        <w:t>, и наконец к снижению цен на перевозки в целом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До недавнего времени в морском судоходстве существовали две формы организации перевозок</w:t>
      </w:r>
      <w:r w:rsidR="000B09C8" w:rsidRPr="000B09C8">
        <w:t xml:space="preserve"> - </w:t>
      </w:r>
      <w:r w:rsidRPr="000B09C8">
        <w:t>трамповая и линейная</w:t>
      </w:r>
      <w:r w:rsidR="000B09C8" w:rsidRPr="000B09C8">
        <w:t xml:space="preserve">. </w:t>
      </w:r>
      <w:r w:rsidRPr="000B09C8">
        <w:t>При трамповом (от англ</w:t>
      </w:r>
      <w:r w:rsidR="000B09C8" w:rsidRPr="000B09C8">
        <w:t xml:space="preserve">. </w:t>
      </w:r>
      <w:r w:rsidRPr="000B09C8">
        <w:t>tramp</w:t>
      </w:r>
      <w:r w:rsidR="000B09C8" w:rsidRPr="000B09C8">
        <w:t xml:space="preserve"> - </w:t>
      </w:r>
      <w:r w:rsidRPr="000B09C8">
        <w:t>бродяга</w:t>
      </w:r>
      <w:r w:rsidR="000B09C8" w:rsidRPr="000B09C8">
        <w:t xml:space="preserve">) </w:t>
      </w:r>
      <w:r w:rsidRPr="000B09C8">
        <w:t>судоходстве суда работают на различных направлениях в зависимости от наличия грузов</w:t>
      </w:r>
      <w:r w:rsidR="000B09C8" w:rsidRPr="000B09C8">
        <w:t xml:space="preserve">; </w:t>
      </w:r>
      <w:r w:rsidRPr="000B09C8">
        <w:t>перевозятся главным образом массовые грузы</w:t>
      </w:r>
      <w:r w:rsidR="000B09C8" w:rsidRPr="000B09C8">
        <w:t xml:space="preserve">; </w:t>
      </w:r>
      <w:r w:rsidRPr="000B09C8">
        <w:t>цена перевозки при этом выступает в виде фрахтовой ставки</w:t>
      </w:r>
      <w:r w:rsidR="000B09C8" w:rsidRPr="000B09C8">
        <w:t xml:space="preserve">. </w:t>
      </w:r>
      <w:r w:rsidRPr="000B09C8">
        <w:t>При линейном судоходстве суда работают по расписанию прибытий в порты погрузки-выгрузки и отходов из них на строго определенных регулярных линиях</w:t>
      </w:r>
      <w:r w:rsidR="000B09C8" w:rsidRPr="000B09C8">
        <w:t xml:space="preserve">; </w:t>
      </w:r>
      <w:r w:rsidRPr="000B09C8">
        <w:t>перевозятся генеральные грузы</w:t>
      </w:r>
      <w:r w:rsidR="000B09C8" w:rsidRPr="000B09C8">
        <w:t xml:space="preserve">; </w:t>
      </w:r>
      <w:r w:rsidRPr="000B09C8">
        <w:t>при этом цена перевозки определяется тарифами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Однако в последние десятилетия наибольшее развитие получила третья, смешанная форма, которую иногда называют регулярным трамповым судоходством</w:t>
      </w:r>
      <w:r w:rsidR="000B09C8" w:rsidRPr="000B09C8">
        <w:t xml:space="preserve">. </w:t>
      </w:r>
      <w:r w:rsidRPr="000B09C8">
        <w:t xml:space="preserve">Для нее характерна организация перевозок и работы флота на постоянных направлениях последовательными рейсами по </w:t>
      </w:r>
      <w:r w:rsidR="000B09C8" w:rsidRPr="000B09C8">
        <w:t>«</w:t>
      </w:r>
      <w:r w:rsidRPr="000B09C8">
        <w:t>маятниковой</w:t>
      </w:r>
      <w:r w:rsidR="000B09C8" w:rsidRPr="000B09C8">
        <w:t>»</w:t>
      </w:r>
      <w:r w:rsidRPr="000B09C8">
        <w:t xml:space="preserve">, или </w:t>
      </w:r>
      <w:r w:rsidR="000B09C8" w:rsidRPr="000B09C8">
        <w:t>«</w:t>
      </w:r>
      <w:r w:rsidRPr="000B09C8">
        <w:t>челночной</w:t>
      </w:r>
      <w:r w:rsidR="000B09C8" w:rsidRPr="000B09C8">
        <w:t>»</w:t>
      </w:r>
      <w:r w:rsidRPr="000B09C8">
        <w:t xml:space="preserve"> схеме</w:t>
      </w:r>
      <w:r w:rsidR="000B09C8" w:rsidRPr="000B09C8">
        <w:t xml:space="preserve">. </w:t>
      </w:r>
      <w:r w:rsidRPr="000B09C8">
        <w:t>Уже к началу 90-х годов именно по такой схеме морским транспортом перевозили 3/5 всех грузов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Если транспорт в целом называют барометром мировой экономики, то морской транспорт в этом отношении обладает особой чувствительностью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Переходя к рассмотрению географического распределения мировых морских перевозок нужно прежде всего отметить соотношение в этих перевозках трех групп стран</w:t>
      </w:r>
      <w:r w:rsidR="000B09C8" w:rsidRPr="000B09C8">
        <w:t xml:space="preserve">. </w:t>
      </w:r>
      <w:r w:rsidRPr="000B09C8">
        <w:t>В конце 90-х годов на развитые страны Запада приходилось 45% экспортных отгрузок морского транспорта, на развивающиеся</w:t>
      </w:r>
      <w:r w:rsidR="000B09C8" w:rsidRPr="000B09C8">
        <w:t xml:space="preserve"> - </w:t>
      </w:r>
      <w:r w:rsidRPr="000B09C8">
        <w:t>51, а на страны с переходной экономикой</w:t>
      </w:r>
      <w:r w:rsidR="000B09C8" w:rsidRPr="000B09C8">
        <w:t xml:space="preserve"> - </w:t>
      </w:r>
      <w:r w:rsidRPr="000B09C8">
        <w:t>4%</w:t>
      </w:r>
      <w:r w:rsidR="000B09C8" w:rsidRPr="000B09C8">
        <w:t xml:space="preserve">. </w:t>
      </w:r>
      <w:r w:rsidRPr="000B09C8">
        <w:t>Здесь обращает на себя внимание очень высокая доля развивающихся стран</w:t>
      </w:r>
      <w:r w:rsidR="000B09C8" w:rsidRPr="000B09C8">
        <w:t xml:space="preserve">. </w:t>
      </w:r>
      <w:r w:rsidRPr="000B09C8">
        <w:t>Это связано как с их общей ролью в международном географическом разделении труда, так и с активной политикой в области морского судоходства, которую проводят многие из них</w:t>
      </w:r>
      <w:r w:rsidR="000B09C8" w:rsidRPr="000B09C8">
        <w:t xml:space="preserve">; </w:t>
      </w:r>
      <w:r w:rsidRPr="000B09C8">
        <w:t>в первую очередь это относится к новым индустриальным странам</w:t>
      </w:r>
      <w:r w:rsidR="000B09C8" w:rsidRPr="000B09C8">
        <w:t xml:space="preserve">. </w:t>
      </w:r>
      <w:r w:rsidRPr="000B09C8">
        <w:t>А в импортных разгрузках, как и можно было ожидать, по-прежнему доминируют страны Запада</w:t>
      </w:r>
      <w:r w:rsidR="000B09C8" w:rsidRPr="000B09C8">
        <w:t xml:space="preserve">. </w:t>
      </w:r>
      <w:r w:rsidRPr="000B09C8">
        <w:t>На развивающиеся страны приходится примерно 25%, а на страны с переходной экономикой</w:t>
      </w:r>
      <w:r w:rsidR="000B09C8" w:rsidRPr="000B09C8">
        <w:t xml:space="preserve"> - </w:t>
      </w:r>
      <w:r w:rsidRPr="000B09C8">
        <w:t>3% разгрузочной работы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С географической точки зрения наиболее важной частью анализа морских перевозок является вопрос о географии мировых морских трасс</w:t>
      </w:r>
      <w:r w:rsidR="000B09C8">
        <w:t>.</w:t>
      </w:r>
      <w:r w:rsidR="00964C95">
        <w:t xml:space="preserve"> </w:t>
      </w:r>
      <w:r w:rsidR="000B09C8">
        <w:t xml:space="preserve">Л.И. </w:t>
      </w:r>
      <w:r w:rsidRPr="000B09C8">
        <w:t>Василевский правильно писал о том, что морская трасса</w:t>
      </w:r>
      <w:r w:rsidR="000B09C8" w:rsidRPr="000B09C8">
        <w:t xml:space="preserve"> - </w:t>
      </w:r>
      <w:r w:rsidRPr="000B09C8">
        <w:t>это условное понятие</w:t>
      </w:r>
      <w:r w:rsidR="000B09C8" w:rsidRPr="000B09C8">
        <w:t xml:space="preserve">. </w:t>
      </w:r>
      <w:r w:rsidRPr="000B09C8">
        <w:t>В отличие от наземного транспорта, географию морского определяет не сеть путей сообщения, а сеть портов, морских каналов и проливов, доступных для морских судов эстуариев и течений крупных рек</w:t>
      </w:r>
      <w:r w:rsidR="000B09C8" w:rsidRPr="000B09C8">
        <w:t xml:space="preserve">. </w:t>
      </w:r>
      <w:r w:rsidRPr="000B09C8">
        <w:t>Географическое разделение труда привело к тому, что большинство морских трасс сохраняет свою устойчивость на протяжении многих десятилетий</w:t>
      </w:r>
      <w:r w:rsidR="000B09C8" w:rsidRPr="000B09C8">
        <w:t xml:space="preserve">. </w:t>
      </w:r>
    </w:p>
    <w:p w:rsidR="00192E1D" w:rsidRPr="000B09C8" w:rsidRDefault="00950E77" w:rsidP="00C2246C">
      <w:r w:rsidRPr="000B09C8">
        <w:t>В</w:t>
      </w:r>
      <w:r w:rsidR="00192E1D" w:rsidRPr="000B09C8">
        <w:t>от уже в течение пяти веков</w:t>
      </w:r>
      <w:r w:rsidR="000B09C8" w:rsidRPr="000B09C8">
        <w:t xml:space="preserve"> - </w:t>
      </w:r>
      <w:r w:rsidR="00192E1D" w:rsidRPr="000B09C8">
        <w:t>с начала Великих географических открытий</w:t>
      </w:r>
      <w:r w:rsidR="000B09C8" w:rsidRPr="000B09C8">
        <w:t xml:space="preserve"> - </w:t>
      </w:r>
      <w:r w:rsidR="00192E1D" w:rsidRPr="000B09C8">
        <w:t>первое место (3/5</w:t>
      </w:r>
      <w:r w:rsidR="000B09C8" w:rsidRPr="000B09C8">
        <w:t xml:space="preserve">) </w:t>
      </w:r>
      <w:r w:rsidR="00192E1D" w:rsidRPr="000B09C8">
        <w:t>в мировом линейном и трамповом судоходстве занимает Атлантический океан, что объясняется многими природными, историческими, экономическими причинами</w:t>
      </w:r>
      <w:r w:rsidR="000B09C8" w:rsidRPr="000B09C8">
        <w:t xml:space="preserve">. </w:t>
      </w:r>
      <w:r w:rsidR="00192E1D" w:rsidRPr="000B09C8">
        <w:t>Среди них можно назвать морфологию морских берегов, их изрезанность, особенно в Европе и на северо-востоке Северной Америки</w:t>
      </w:r>
      <w:r w:rsidR="000B09C8" w:rsidRPr="000B09C8">
        <w:t xml:space="preserve">. </w:t>
      </w:r>
      <w:r w:rsidR="00192E1D" w:rsidRPr="000B09C8">
        <w:t>Можно назвать высокий уровень заселенности и урбанизированности большинства приморских районов, отражающий уровень социально-экономического развития десятков стран</w:t>
      </w:r>
      <w:r w:rsidR="000B09C8" w:rsidRPr="000B09C8">
        <w:t xml:space="preserve">. </w:t>
      </w:r>
      <w:r w:rsidR="00192E1D" w:rsidRPr="000B09C8">
        <w:t>Наконец, по просторам Атлантики проходят кратчайшие морские связи между Старым и Новым Светом</w:t>
      </w:r>
      <w:r w:rsidR="000B09C8" w:rsidRPr="000B09C8">
        <w:t xml:space="preserve">. </w:t>
      </w:r>
      <w:r w:rsidR="00192E1D" w:rsidRPr="000B09C8">
        <w:t>Неудивительно, что на берегах именно этого океана возникло большинство морских портов мира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В Атлантическом океане сформировалось несколько важных направлений морского судоходства</w:t>
      </w:r>
      <w:r w:rsidR="000B09C8" w:rsidRPr="000B09C8">
        <w:t xml:space="preserve">. </w:t>
      </w:r>
      <w:r w:rsidRPr="000B09C8">
        <w:t>Главное из них</w:t>
      </w:r>
      <w:r w:rsidR="000B09C8" w:rsidRPr="000B09C8">
        <w:t xml:space="preserve"> - </w:t>
      </w:r>
      <w:r w:rsidRPr="000B09C8">
        <w:t>североатлантическое, которое проходит между 35</w:t>
      </w:r>
      <w:r w:rsidR="000B09C8" w:rsidRPr="000B09C8">
        <w:t>-</w:t>
      </w:r>
      <w:r w:rsidRPr="000B09C8">
        <w:t>40° и 55</w:t>
      </w:r>
      <w:r w:rsidR="000B09C8" w:rsidRPr="000B09C8">
        <w:t>-</w:t>
      </w:r>
      <w:r w:rsidRPr="000B09C8">
        <w:t>60° с</w:t>
      </w:r>
      <w:r w:rsidR="000B09C8" w:rsidRPr="000B09C8">
        <w:t xml:space="preserve">. </w:t>
      </w:r>
      <w:r w:rsidRPr="000B09C8">
        <w:t>ш</w:t>
      </w:r>
      <w:r w:rsidR="000B09C8" w:rsidRPr="000B09C8">
        <w:t>.,</w:t>
      </w:r>
      <w:r w:rsidRPr="000B09C8">
        <w:t xml:space="preserve"> вбирая в себя многие трансатлантические судоходные трассы между США и Западной Европой</w:t>
      </w:r>
      <w:r w:rsidR="000B09C8" w:rsidRPr="000B09C8">
        <w:t xml:space="preserve">. </w:t>
      </w:r>
      <w:r w:rsidRPr="000B09C8">
        <w:t>По ним перевозятся как сырьевые (уголь, руды, хлопок, лес</w:t>
      </w:r>
      <w:r w:rsidR="000B09C8" w:rsidRPr="000B09C8">
        <w:t>),</w:t>
      </w:r>
      <w:r w:rsidRPr="000B09C8">
        <w:t xml:space="preserve"> так и генеральные грузы</w:t>
      </w:r>
      <w:r w:rsidR="000B09C8" w:rsidRPr="000B09C8">
        <w:t xml:space="preserve">. </w:t>
      </w:r>
      <w:r w:rsidRPr="000B09C8">
        <w:t>К этому направлению примыкают также пути по Средиземному, Северному, Норвежскому морям</w:t>
      </w:r>
      <w:r w:rsidR="000B09C8" w:rsidRPr="000B09C8">
        <w:t xml:space="preserve">. </w:t>
      </w:r>
      <w:r w:rsidRPr="000B09C8">
        <w:t>До середины ХХ в</w:t>
      </w:r>
      <w:r w:rsidR="000B09C8" w:rsidRPr="000B09C8">
        <w:t xml:space="preserve">. </w:t>
      </w:r>
      <w:r w:rsidRPr="000B09C8">
        <w:t>это был самый большой в мире сгусток морских пассажирских линий, но победить в соревновании с воздушным транспортом морской транспорт так и не смог</w:t>
      </w:r>
      <w:r w:rsidR="000B09C8" w:rsidRPr="000B09C8">
        <w:t xml:space="preserve">. </w:t>
      </w:r>
      <w:r w:rsidRPr="000B09C8">
        <w:t>В 1958 г</w:t>
      </w:r>
      <w:r w:rsidR="000B09C8" w:rsidRPr="000B09C8">
        <w:t xml:space="preserve">. </w:t>
      </w:r>
      <w:r w:rsidRPr="000B09C8">
        <w:t xml:space="preserve">в пассажироперевозках воздушный транспорт впервые количественно сравнялся с морским, а в наши дни практически весь пассажирооборот между Европой и Северной Америкой обслуживает </w:t>
      </w:r>
    </w:p>
    <w:p w:rsidR="00192E1D" w:rsidRPr="000B09C8" w:rsidRDefault="00192E1D" w:rsidP="00C2246C">
      <w:r w:rsidRPr="000B09C8">
        <w:t>Другие важные направления морского судоходства в Атлантическом океане</w:t>
      </w:r>
      <w:r w:rsidR="000B09C8" w:rsidRPr="000B09C8">
        <w:t xml:space="preserve"> - </w:t>
      </w:r>
      <w:r w:rsidRPr="000B09C8">
        <w:t>южноатлантическое (Европа</w:t>
      </w:r>
      <w:r w:rsidR="000B09C8" w:rsidRPr="000B09C8">
        <w:t>-</w:t>
      </w:r>
      <w:r w:rsidRPr="000B09C8">
        <w:t>Южная Америка</w:t>
      </w:r>
      <w:r w:rsidR="000B09C8" w:rsidRPr="000B09C8">
        <w:t>),</w:t>
      </w:r>
      <w:r w:rsidRPr="000B09C8">
        <w:t xml:space="preserve"> западноатлантическое (Африка</w:t>
      </w:r>
      <w:r w:rsidR="000B09C8" w:rsidRPr="000B09C8">
        <w:t>-</w:t>
      </w:r>
      <w:r w:rsidRPr="000B09C8">
        <w:t>Европа</w:t>
      </w:r>
      <w:r w:rsidR="000B09C8" w:rsidRPr="000B09C8">
        <w:t xml:space="preserve">). </w:t>
      </w:r>
      <w:r w:rsidRPr="000B09C8">
        <w:t>Через Атлантику проходят также грузопотоки нефти и некоторых других массовых грузов из Азии в Европу и США</w:t>
      </w:r>
      <w:r w:rsidR="000B09C8" w:rsidRPr="000B09C8">
        <w:t xml:space="preserve">. </w:t>
      </w:r>
      <w:r w:rsidRPr="000B09C8">
        <w:t>Однако в целом за последние десятилетия значение Атлантического океана в мировом судоходстве уменьшилось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Тихий океан, занимая второе место по объему морских перевозок (1/4</w:t>
      </w:r>
      <w:r w:rsidR="000B09C8" w:rsidRPr="000B09C8">
        <w:t>),</w:t>
      </w:r>
      <w:r w:rsidRPr="000B09C8">
        <w:t xml:space="preserve"> пока еще сильно отстает от Атлантического</w:t>
      </w:r>
      <w:r w:rsidR="000B09C8" w:rsidRPr="000B09C8">
        <w:t xml:space="preserve">. </w:t>
      </w:r>
      <w:r w:rsidRPr="000B09C8">
        <w:t>Но потенциал этого океана, к берегам которого выходят около 30 государств с населением более 2,5 млрд человек, очень велик</w:t>
      </w:r>
      <w:r w:rsidR="000B09C8" w:rsidRPr="000B09C8">
        <w:t xml:space="preserve">. </w:t>
      </w:r>
      <w:r w:rsidRPr="000B09C8">
        <w:t>Здесь находятся многие крупнейшие порты мира, зарождаются потоки многих массовых, а в последнее время и генеральных грузов</w:t>
      </w:r>
      <w:r w:rsidR="000B09C8" w:rsidRPr="000B09C8">
        <w:t xml:space="preserve">. </w:t>
      </w:r>
      <w:r w:rsidRPr="000B09C8">
        <w:t>Обычно эти потоки объединяют в несколько главных направлений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Первое, северное транстихоокеанское, направление соединяет США и Канаду со странами Восточной и Юго-Восточной Азии</w:t>
      </w:r>
      <w:r w:rsidR="000B09C8" w:rsidRPr="000B09C8">
        <w:t xml:space="preserve">. </w:t>
      </w:r>
      <w:r w:rsidRPr="000B09C8">
        <w:t>Из Северной Америки в этом потоке транспортируют уголь, руды, лесные грузы, зерно, машины и полуфабрикаты, из Азии</w:t>
      </w:r>
      <w:r w:rsidR="000B09C8" w:rsidRPr="000B09C8">
        <w:t xml:space="preserve"> - </w:t>
      </w:r>
      <w:r w:rsidRPr="000B09C8">
        <w:t>автомобили, стальные изделия, разнообразное оборудование, тропическую древесину, рыбу и рыбопродукты</w:t>
      </w:r>
      <w:r w:rsidR="000B09C8" w:rsidRPr="000B09C8">
        <w:t xml:space="preserve">. </w:t>
      </w:r>
      <w:r w:rsidRPr="000B09C8">
        <w:t>Вторая группа морских линий связывает Атлантическое побережье США с Гавайскими островами и Японией через Панамский канал</w:t>
      </w:r>
      <w:r w:rsidR="000B09C8" w:rsidRPr="000B09C8">
        <w:t xml:space="preserve">. </w:t>
      </w:r>
      <w:r w:rsidRPr="000B09C8">
        <w:t xml:space="preserve">К трансокеанским можно отнести и сравнительно новые транспортные </w:t>
      </w:r>
      <w:r w:rsidR="000B09C8" w:rsidRPr="000B09C8">
        <w:t>«</w:t>
      </w:r>
      <w:r w:rsidRPr="000B09C8">
        <w:t>мосты</w:t>
      </w:r>
      <w:r w:rsidR="000B09C8" w:rsidRPr="000B09C8">
        <w:t>»</w:t>
      </w:r>
      <w:r w:rsidRPr="000B09C8">
        <w:t xml:space="preserve"> (угольный, железорудный, бокситовый</w:t>
      </w:r>
      <w:r w:rsidR="000B09C8" w:rsidRPr="000B09C8">
        <w:t>),</w:t>
      </w:r>
      <w:r w:rsidRPr="000B09C8">
        <w:t xml:space="preserve"> которые соединяют Австралию с Японией и другими странами Восточной Азии</w:t>
      </w:r>
      <w:r w:rsidR="000B09C8" w:rsidRPr="000B09C8">
        <w:t xml:space="preserve">. </w:t>
      </w:r>
      <w:r w:rsidRPr="000B09C8">
        <w:t>Кроме того, еще две группы судоходных линий проходят вдоль побережий материков</w:t>
      </w:r>
      <w:r w:rsidR="000B09C8" w:rsidRPr="000B09C8">
        <w:t xml:space="preserve"> - </w:t>
      </w:r>
      <w:r w:rsidRPr="000B09C8">
        <w:t>Азиатского и двух Америк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Третье место по объему морских перевозок (1/6</w:t>
      </w:r>
      <w:r w:rsidR="000B09C8" w:rsidRPr="000B09C8">
        <w:t xml:space="preserve">) </w:t>
      </w:r>
      <w:r w:rsidRPr="000B09C8">
        <w:t>принадлежит Индийскому океану, к берегам которого выходят почти 30 государств с населением, приближающимся к 1,5 млрд человек</w:t>
      </w:r>
      <w:r w:rsidR="000B09C8" w:rsidRPr="000B09C8">
        <w:t xml:space="preserve">. </w:t>
      </w:r>
      <w:r w:rsidRPr="000B09C8">
        <w:t>Наибольшее значение в этом океане имеют морские перевозки из Европы в Азию и Австралию через Суэцкий канал, меньшее</w:t>
      </w:r>
      <w:r w:rsidR="000B09C8" w:rsidRPr="000B09C8">
        <w:t xml:space="preserve"> - </w:t>
      </w:r>
      <w:r w:rsidRPr="000B09C8">
        <w:t>те трансокеанские направления, которые связывают Австралию с Южной Африкой (и Европой</w:t>
      </w:r>
      <w:r w:rsidR="000B09C8" w:rsidRPr="000B09C8">
        <w:t xml:space="preserve">). </w:t>
      </w:r>
      <w:r w:rsidRPr="000B09C8">
        <w:t>Хотя в целом по интенсивности перевозок Индийский океан уступает Атлантическому и Тихому, по перевозкам нефти (из Персидского залива</w:t>
      </w:r>
      <w:r w:rsidR="000B09C8" w:rsidRPr="000B09C8">
        <w:t xml:space="preserve">) </w:t>
      </w:r>
      <w:r w:rsidRPr="000B09C8">
        <w:t>он их превосходит</w:t>
      </w:r>
      <w:r w:rsidR="000B09C8" w:rsidRPr="000B09C8">
        <w:t xml:space="preserve">. </w:t>
      </w:r>
    </w:p>
    <w:p w:rsidR="00192E1D" w:rsidRPr="000B09C8" w:rsidRDefault="00192E1D" w:rsidP="00C2246C">
      <w:r w:rsidRPr="000B09C8">
        <w:t>Северный Ледовитый океан в мировом морском судоходстве принимает значительно меньшее участие</w:t>
      </w:r>
      <w:r w:rsidR="000B09C8" w:rsidRPr="000B09C8">
        <w:t xml:space="preserve">. </w:t>
      </w:r>
      <w:r w:rsidRPr="000B09C8">
        <w:t>По Северо-Западному, канадскому пути сквозное судоходство не поддерживается, а вдоль северных берегов России проходит Северный морской путь длиной около 6000 км</w:t>
      </w:r>
      <w:r w:rsidR="000B09C8" w:rsidRPr="000B09C8">
        <w:t xml:space="preserve">. </w:t>
      </w:r>
    </w:p>
    <w:p w:rsidR="000B09C8" w:rsidRPr="000B09C8" w:rsidRDefault="006F0DE9" w:rsidP="00C2246C">
      <w:r w:rsidRPr="000B09C8">
        <w:t>Следующее что необходимо отметить при рассмотрении вопроса роста интенсивности мирового судоходства</w:t>
      </w:r>
      <w:r w:rsidR="000B09C8" w:rsidRPr="000B09C8">
        <w:t xml:space="preserve"> - </w:t>
      </w:r>
      <w:r w:rsidRPr="000B09C8">
        <w:t>Состав мирового транспортного флота по флагам регистрации</w:t>
      </w:r>
      <w:r w:rsidR="000B09C8" w:rsidRPr="000B09C8">
        <w:t xml:space="preserve">: </w:t>
      </w:r>
    </w:p>
    <w:p w:rsidR="00B623FA" w:rsidRDefault="00B623FA" w:rsidP="00C2246C"/>
    <w:p w:rsidR="00B623FA" w:rsidRPr="000B09C8" w:rsidRDefault="00B623FA" w:rsidP="00874D03">
      <w:pPr>
        <w:ind w:left="708" w:firstLine="12"/>
      </w:pPr>
      <w:r w:rsidRPr="000B09C8">
        <w:t>Таблица 5 - Состав мирового транспортного флота по флагам регистрации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800"/>
        <w:gridCol w:w="640"/>
        <w:gridCol w:w="700"/>
        <w:gridCol w:w="800"/>
        <w:gridCol w:w="640"/>
        <w:gridCol w:w="800"/>
      </w:tblGrid>
      <w:tr w:rsidR="00E62E89" w:rsidRPr="000B09C8">
        <w:trPr>
          <w:trHeight w:val="255"/>
          <w:jc w:val="center"/>
        </w:trPr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Флаг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на 01</w:t>
            </w:r>
            <w:r w:rsidR="000B09C8">
              <w:t>.01. 20</w:t>
            </w:r>
            <w:r w:rsidRPr="000B09C8">
              <w:t>07 г</w:t>
            </w:r>
            <w:r w:rsidR="000B09C8" w:rsidRPr="000B09C8">
              <w:t xml:space="preserve">.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на 01</w:t>
            </w:r>
            <w:r w:rsidR="000B09C8">
              <w:t>.01. 20</w:t>
            </w:r>
            <w:r w:rsidRPr="000B09C8">
              <w:t>08 г</w:t>
            </w:r>
            <w:r w:rsidR="000B09C8" w:rsidRPr="000B09C8">
              <w:t xml:space="preserve">. 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89" w:rsidRPr="000B09C8" w:rsidRDefault="00E62E89" w:rsidP="00B623FA">
            <w:pPr>
              <w:pStyle w:val="af9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Число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Двт,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Тыс</w:t>
            </w:r>
            <w:r w:rsidR="000B09C8" w:rsidRPr="000B09C8">
              <w:t xml:space="preserve">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Число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Двт,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Тыс</w:t>
            </w:r>
            <w:r w:rsidR="000B09C8" w:rsidRPr="000B09C8">
              <w:t xml:space="preserve">. 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89" w:rsidRPr="000B09C8" w:rsidRDefault="00E62E89" w:rsidP="00B623FA">
            <w:pPr>
              <w:pStyle w:val="af9"/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млн</w:t>
            </w:r>
            <w:r w:rsidR="000B09C8" w:rsidRPr="000B09C8">
              <w:t xml:space="preserve">. </w:t>
            </w:r>
            <w:r w:rsidRPr="000B09C8">
              <w:t>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TEU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судов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млн</w:t>
            </w:r>
            <w:r w:rsidR="000B09C8" w:rsidRPr="000B09C8">
              <w:t xml:space="preserve">. </w:t>
            </w:r>
            <w:r w:rsidRPr="000B09C8">
              <w:t>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TEU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Панама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230,5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250,3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2451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Либерия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1804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2067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2127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Греция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229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Гонконг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660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Маршалловы острова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451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Багамы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1221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52,4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349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Сингапур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49,6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610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Мальта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1235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250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Китай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2364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2428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369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Кипр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419</w:t>
            </w:r>
          </w:p>
        </w:tc>
      </w:tr>
      <w:tr w:rsidR="00E62E89" w:rsidRPr="000B09C8">
        <w:trPr>
          <w:trHeight w:val="76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Соединенное Королевство (в том числе</w:t>
            </w:r>
            <w:r w:rsidR="000B09C8" w:rsidRPr="000B09C8">
              <w:t xml:space="preserve">):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616</w:t>
            </w:r>
          </w:p>
        </w:tc>
      </w:tr>
      <w:tr w:rsidR="00E62E89" w:rsidRPr="000B09C8">
        <w:trPr>
          <w:trHeight w:val="76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Соединенное Королевство о</w:t>
            </w:r>
            <w:r w:rsidRPr="000B09C8">
              <w:t xml:space="preserve">. </w:t>
            </w:r>
            <w:r w:rsidR="00E62E89" w:rsidRPr="000B09C8">
              <w:t>Мэн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39,00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Соединенное Королевство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578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Норвегия</w:t>
            </w:r>
            <w:r w:rsidR="000B09C8" w:rsidRPr="000B09C8">
              <w:t xml:space="preserve">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102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Норвегия,NIS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526,00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100,00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Норвегия,NOR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434,00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437,00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Корея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1008,00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15,50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20,30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118,00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Япония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2557,00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2528,00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32,00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Индия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429,00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603,00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19,00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Италия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776,00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</w:t>
            </w:r>
            <w:r w:rsidR="000B09C8">
              <w:t>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763,00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159,00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Германия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</w:t>
            </w:r>
            <w:r w:rsidR="000B09C8">
              <w:t>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1041,00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Соединенные Штаты Америки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390,00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267,00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Дания (в том числе</w:t>
            </w:r>
            <w:r w:rsidR="000B09C8" w:rsidRPr="000B09C8">
              <w:t xml:space="preserve">):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378,00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</w:t>
            </w:r>
            <w:r w:rsidR="000B09C8">
              <w:t>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378,00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456,00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Дания, реестр DIS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294,00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403,00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299,00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453,00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Дания, реестр DOR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0,10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Антигуа и Барбуда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</w:t>
            </w:r>
            <w:r w:rsidR="000B09C8">
              <w:t>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1093,00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669,00</w:t>
            </w:r>
          </w:p>
        </w:tc>
      </w:tr>
      <w:tr w:rsidR="00E62E89" w:rsidRPr="000B09C8">
        <w:trPr>
          <w:trHeight w:val="76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Иран, Исламская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218,00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231,00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34,00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Сент-Винсент и Гренадины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667,00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86,00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Бермуды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62,00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Малайзия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442,00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68,00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Франця (в том числе</w:t>
            </w:r>
            <w:r w:rsidR="000B09C8" w:rsidRPr="000B09C8">
              <w:t xml:space="preserve">):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170,00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227,00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146,00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Франция, реестр FIS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92,00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</w:t>
            </w:r>
            <w:r w:rsidR="000B09C8">
              <w:t>, 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143,00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Франция, реестр FOR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Турция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848,00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</w:t>
            </w:r>
            <w:r w:rsidR="000B09C8">
              <w:t>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897,00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67,00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Бельгия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21,00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Нидерланды (в том числе</w:t>
            </w:r>
            <w:r w:rsidR="000B09C8" w:rsidRPr="000B09C8">
              <w:t xml:space="preserve">):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738,00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751,00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280,00</w:t>
            </w:r>
          </w:p>
        </w:tc>
      </w:tr>
      <w:tr w:rsidR="00E62E89" w:rsidRPr="000B09C8">
        <w:trPr>
          <w:trHeight w:val="510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Нидерландские Антилы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156,00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147,00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27,00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0B09C8" w:rsidP="00B623FA">
            <w:pPr>
              <w:pStyle w:val="af9"/>
            </w:pPr>
            <w:r w:rsidRPr="000B09C8">
              <w:t xml:space="preserve"> - </w:t>
            </w:r>
            <w:r w:rsidR="00E62E89" w:rsidRPr="000B09C8">
              <w:t>Нидерланды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582,00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604,00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253,00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Россия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1364,00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1310,00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54,00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Филиппины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829,00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819,00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35,00</w:t>
            </w:r>
          </w:p>
        </w:tc>
      </w:tr>
      <w:tr w:rsidR="00E62E89" w:rsidRPr="000B09C8">
        <w:trPr>
          <w:trHeight w:val="255"/>
          <w:jc w:val="center"/>
        </w:trPr>
        <w:tc>
          <w:tcPr>
            <w:tcW w:w="3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Индонезия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1809,00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55,00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1878,00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E89" w:rsidRPr="000B09C8" w:rsidRDefault="00E62E89" w:rsidP="00B623FA">
            <w:pPr>
              <w:pStyle w:val="af9"/>
            </w:pPr>
            <w:r w:rsidRPr="000B09C8">
              <w:t>60,00</w:t>
            </w:r>
          </w:p>
        </w:tc>
      </w:tr>
    </w:tbl>
    <w:p w:rsidR="003A0FF9" w:rsidRPr="000B09C8" w:rsidRDefault="003A0FF9" w:rsidP="000B09C8">
      <w:pPr>
        <w:widowControl w:val="0"/>
        <w:autoSpaceDE w:val="0"/>
        <w:autoSpaceDN w:val="0"/>
        <w:adjustRightInd w:val="0"/>
        <w:rPr>
          <w:color w:val="000000"/>
        </w:rPr>
      </w:pPr>
    </w:p>
    <w:p w:rsidR="000B09C8" w:rsidRPr="000B09C8" w:rsidRDefault="003A0FF9" w:rsidP="000B09C8">
      <w:pPr>
        <w:widowControl w:val="0"/>
        <w:autoSpaceDE w:val="0"/>
        <w:autoSpaceDN w:val="0"/>
        <w:adjustRightInd w:val="0"/>
        <w:rPr>
          <w:color w:val="000000"/>
        </w:rPr>
      </w:pPr>
      <w:r w:rsidRPr="000B09C8">
        <w:rPr>
          <w:color w:val="000000"/>
        </w:rPr>
        <w:t>Анализируя данную таблицу, хотелось бы отметить роль так называемых государств дешевого флага, устанавливающих льготный режим регистрации судов и налогообложения для судовладельцев-нерезидентов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 xml:space="preserve">По существу режим </w:t>
      </w:r>
      <w:r w:rsidR="000B09C8" w:rsidRPr="000B09C8">
        <w:rPr>
          <w:color w:val="000000"/>
        </w:rPr>
        <w:t>«</w:t>
      </w:r>
      <w:r w:rsidRPr="000B09C8">
        <w:rPr>
          <w:color w:val="000000"/>
        </w:rPr>
        <w:t>Д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ф</w:t>
      </w:r>
      <w:r w:rsidR="000B09C8" w:rsidRPr="000B09C8">
        <w:rPr>
          <w:color w:val="000000"/>
        </w:rPr>
        <w:t>. «</w:t>
      </w:r>
      <w:r w:rsidRPr="000B09C8">
        <w:rPr>
          <w:color w:val="000000"/>
        </w:rPr>
        <w:t xml:space="preserve"> аналогичен оффшорной практике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Основным критерием при определении регистра дешевых флагов является различие между национальной принадлежностью компании судовладельца и национальностью флага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 xml:space="preserve">В качестве примера </w:t>
      </w:r>
      <w:r w:rsidR="000B09C8" w:rsidRPr="000B09C8">
        <w:rPr>
          <w:color w:val="000000"/>
        </w:rPr>
        <w:t>«</w:t>
      </w:r>
      <w:r w:rsidRPr="000B09C8">
        <w:rPr>
          <w:color w:val="000000"/>
        </w:rPr>
        <w:t>Д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ф</w:t>
      </w:r>
      <w:r w:rsidR="000B09C8" w:rsidRPr="000B09C8">
        <w:rPr>
          <w:color w:val="000000"/>
        </w:rPr>
        <w:t>. «</w:t>
      </w:r>
      <w:r w:rsidRPr="000B09C8">
        <w:rPr>
          <w:color w:val="000000"/>
        </w:rPr>
        <w:t xml:space="preserve"> можно привести флаг Панамы, под которым ходит большое количество судов, принадлежащих гражданам США</w:t>
      </w:r>
      <w:r w:rsidR="000B09C8" w:rsidRPr="000B09C8">
        <w:rPr>
          <w:color w:val="000000"/>
        </w:rPr>
        <w:t xml:space="preserve">. </w:t>
      </w:r>
    </w:p>
    <w:p w:rsidR="0036247B" w:rsidRPr="000B09C8" w:rsidRDefault="0036247B" w:rsidP="000B09C8">
      <w:pPr>
        <w:widowControl w:val="0"/>
        <w:autoSpaceDE w:val="0"/>
        <w:autoSpaceDN w:val="0"/>
        <w:adjustRightInd w:val="0"/>
        <w:rPr>
          <w:color w:val="000000"/>
        </w:rPr>
      </w:pPr>
      <w:r w:rsidRPr="000B09C8">
        <w:rPr>
          <w:color w:val="000000"/>
        </w:rPr>
        <w:t xml:space="preserve">Хотелось бы отметить еще один очень важный аспект </w:t>
      </w:r>
      <w:r w:rsidR="000B09C8">
        <w:rPr>
          <w:color w:val="000000"/>
        </w:rPr>
        <w:t>-</w:t>
      </w:r>
      <w:r w:rsidRPr="000B09C8">
        <w:rPr>
          <w:color w:val="000000"/>
        </w:rPr>
        <w:t xml:space="preserve"> возраст судов</w:t>
      </w:r>
      <w:r w:rsidR="000B09C8" w:rsidRPr="000B09C8">
        <w:rPr>
          <w:color w:val="000000"/>
        </w:rPr>
        <w:t xml:space="preserve">. </w:t>
      </w:r>
      <w:r w:rsidRPr="000B09C8">
        <w:rPr>
          <w:color w:val="000000"/>
        </w:rPr>
        <w:t>Это очень важная характеристика судна, так как именно возраст иногда является основополагающим при страховании судов, неким показателем надежности судна</w:t>
      </w:r>
      <w:r w:rsidR="000B09C8" w:rsidRPr="000B09C8">
        <w:rPr>
          <w:color w:val="000000"/>
        </w:rPr>
        <w:t xml:space="preserve">. </w:t>
      </w:r>
    </w:p>
    <w:p w:rsidR="0036247B" w:rsidRDefault="00B623FA" w:rsidP="000B09C8">
      <w:pPr>
        <w:widowControl w:val="0"/>
        <w:autoSpaceDE w:val="0"/>
        <w:autoSpaceDN w:val="0"/>
        <w:adjustRightInd w:val="0"/>
        <w:rPr>
          <w:color w:val="000000"/>
        </w:rPr>
      </w:pPr>
      <w:r w:rsidRPr="000B09C8">
        <w:rPr>
          <w:color w:val="000000"/>
        </w:rPr>
        <w:t>Средний возраст мирового транспортного флота по состоянию на начало года</w:t>
      </w:r>
      <w:r>
        <w:rPr>
          <w:color w:val="000000"/>
        </w:rPr>
        <w:t>.</w:t>
      </w:r>
    </w:p>
    <w:p w:rsidR="00B623FA" w:rsidRDefault="00B623FA" w:rsidP="00B623FA">
      <w:pPr>
        <w:widowControl w:val="0"/>
        <w:autoSpaceDE w:val="0"/>
        <w:autoSpaceDN w:val="0"/>
        <w:adjustRightInd w:val="0"/>
        <w:rPr>
          <w:color w:val="000000"/>
        </w:rPr>
      </w:pPr>
    </w:p>
    <w:p w:rsidR="00B623FA" w:rsidRPr="000B09C8" w:rsidRDefault="00B623FA" w:rsidP="00874D03">
      <w:pPr>
        <w:widowControl w:val="0"/>
        <w:autoSpaceDE w:val="0"/>
        <w:autoSpaceDN w:val="0"/>
        <w:adjustRightInd w:val="0"/>
        <w:ind w:left="708" w:firstLine="12"/>
        <w:rPr>
          <w:color w:val="000000"/>
        </w:rPr>
      </w:pPr>
      <w:r w:rsidRPr="000B09C8">
        <w:rPr>
          <w:color w:val="000000"/>
        </w:rPr>
        <w:t>Таблица 6</w:t>
      </w:r>
      <w:r>
        <w:rPr>
          <w:color w:val="000000"/>
        </w:rPr>
        <w:t>. В</w:t>
      </w:r>
      <w:r w:rsidRPr="000B09C8">
        <w:rPr>
          <w:color w:val="000000"/>
        </w:rPr>
        <w:t>озраст и возрастная структура судов</w:t>
      </w:r>
      <w:r>
        <w:rPr>
          <w:color w:val="000000"/>
        </w:rPr>
        <w:t>, р</w:t>
      </w:r>
      <w:r w:rsidRPr="000B09C8">
        <w:rPr>
          <w:color w:val="000000"/>
        </w:rPr>
        <w:t>ост аварийности судоходства</w:t>
      </w:r>
    </w:p>
    <w:tbl>
      <w:tblPr>
        <w:tblW w:w="48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70"/>
        <w:gridCol w:w="747"/>
        <w:gridCol w:w="697"/>
        <w:gridCol w:w="661"/>
        <w:gridCol w:w="835"/>
        <w:gridCol w:w="747"/>
        <w:gridCol w:w="651"/>
        <w:gridCol w:w="717"/>
        <w:gridCol w:w="857"/>
        <w:gridCol w:w="664"/>
        <w:gridCol w:w="932"/>
        <w:gridCol w:w="360"/>
      </w:tblGrid>
      <w:tr w:rsidR="00B623FA" w:rsidRPr="000B09C8">
        <w:trPr>
          <w:trHeight w:val="480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Год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Танкеры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Химовозы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Газовозы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Балкеры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Комбиниро-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Контейне-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Универ-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Рефриже-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Специализи-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Ролкеры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Пассажирские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Итого</w:t>
            </w:r>
          </w:p>
        </w:tc>
      </w:tr>
      <w:tr w:rsidR="00B623FA" w:rsidRPr="000B09C8">
        <w:trPr>
          <w:cantSplit/>
          <w:trHeight w:val="1134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ванные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ровозы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сальные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раторы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рованные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2007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17,1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16,3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20,6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23,6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19,1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2008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16,5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21,8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23,4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19,4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18,9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</w:tr>
      <w:tr w:rsidR="0036247B" w:rsidRPr="000B09C8">
        <w:trPr>
          <w:trHeight w:val="255"/>
          <w:jc w:val="center"/>
        </w:trPr>
        <w:tc>
          <w:tcPr>
            <w:tcW w:w="4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Возрастная структура мирового транспортного флота по дедвейту на 1 января 2008 г</w:t>
            </w:r>
            <w:r w:rsidR="000B09C8" w:rsidRPr="000B09C8">
              <w:t xml:space="preserve">.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 </w:t>
            </w:r>
          </w:p>
        </w:tc>
      </w:tr>
      <w:tr w:rsidR="00B623FA" w:rsidRPr="000B09C8">
        <w:trPr>
          <w:trHeight w:val="480"/>
          <w:jc w:val="center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 xml:space="preserve">Возраст 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Танкеры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Химовозы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Газовозы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Балкеры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Комбиниро-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Контейне-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Универ-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Рефриже-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Специализи-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Ролкеры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Пассажирские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</w:p>
        </w:tc>
      </w:tr>
      <w:tr w:rsidR="00B623FA" w:rsidRPr="000B09C8">
        <w:trPr>
          <w:cantSplit/>
          <w:trHeight w:val="1134"/>
          <w:jc w:val="center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ванные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ровозы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сальные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раторы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6247B" w:rsidRPr="000B09C8" w:rsidRDefault="0036247B" w:rsidP="00B623FA">
            <w:pPr>
              <w:pStyle w:val="af9"/>
              <w:spacing w:line="240" w:lineRule="auto"/>
              <w:ind w:left="113" w:right="113"/>
            </w:pPr>
            <w:r w:rsidRPr="000B09C8">
              <w:t>рованные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7B" w:rsidRPr="000B09C8" w:rsidRDefault="0036247B" w:rsidP="00B623FA">
            <w:pPr>
              <w:pStyle w:val="af9"/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0-5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36,8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40,6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5,6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42,3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12,6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15,2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5-10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23,4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14,3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11,6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18,4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10-15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12,2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29,2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16,5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11,2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7,3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13,8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15-20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11,4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16,6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7,1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7,7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255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20-25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6,3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10,3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5,9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29,5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6,5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16,5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8,6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  <w:tr w:rsidR="00B623FA" w:rsidRPr="000B09C8">
        <w:trPr>
          <w:trHeight w:val="480"/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более 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4,7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18,4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13,6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8,8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38,5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38,7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47B" w:rsidRPr="000B09C8" w:rsidRDefault="0036247B" w:rsidP="00B623FA">
            <w:pPr>
              <w:pStyle w:val="af9"/>
            </w:pPr>
            <w:r w:rsidRPr="000B09C8">
              <w:t>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247B" w:rsidRPr="000B09C8" w:rsidRDefault="0036247B" w:rsidP="00B623FA">
            <w:pPr>
              <w:pStyle w:val="af9"/>
            </w:pPr>
          </w:p>
        </w:tc>
      </w:tr>
    </w:tbl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Безопасность является основным качеством, необходимым для всех видов транспорта</w:t>
      </w:r>
      <w:r w:rsidR="000B09C8" w:rsidRPr="000B09C8">
        <w:t xml:space="preserve">. </w:t>
      </w:r>
      <w:r w:rsidRPr="000B09C8">
        <w:t>Особое значение она приобретает в морском судоходстве</w:t>
      </w:r>
      <w:r w:rsidR="000B09C8" w:rsidRPr="000B09C8">
        <w:t xml:space="preserve">. </w:t>
      </w:r>
      <w:r w:rsidRPr="000B09C8">
        <w:t>Значительные размеры морских судов, рост скоростей движения, увеличение интенсивности движения на морских путях, плавание судов в сложных метеорологических условиях и другие причины делают проблему безопасности мореплавания наиболее приоритетной и актуальной при оценке современного состояния и развития морского судоходства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Наиболее тяжелыми нарушениями безопасности считаются случаи, когда аварии приводят к морским катастрофам</w:t>
      </w:r>
      <w:r w:rsidR="000B09C8" w:rsidRPr="000B09C8">
        <w:t xml:space="preserve"> - </w:t>
      </w:r>
      <w:r w:rsidRPr="000B09C8">
        <w:t>к гибели судов</w:t>
      </w:r>
      <w:r w:rsidR="000B09C8" w:rsidRPr="000B09C8">
        <w:t xml:space="preserve">. </w:t>
      </w:r>
      <w:r w:rsidRPr="000B09C8">
        <w:t>Следует помнить, что, каковы бы ни были их первопричины</w:t>
      </w:r>
      <w:r w:rsidR="000B09C8" w:rsidRPr="000B09C8">
        <w:t xml:space="preserve">: </w:t>
      </w:r>
      <w:r w:rsidRPr="000B09C8">
        <w:t>столкновение судов, посадка на мель, нарушение герметичности корпуса, последствия ударов о лед или плавающий предмет и др</w:t>
      </w:r>
      <w:r w:rsidR="000B09C8" w:rsidRPr="000B09C8">
        <w:t>.,</w:t>
      </w:r>
      <w:r w:rsidRPr="000B09C8">
        <w:t xml:space="preserve"> конечной причиной гибели судна является нарушение одного или нескольких мореходных качеств, относящихся к теории судна</w:t>
      </w:r>
      <w:r w:rsidR="000B09C8" w:rsidRPr="000B09C8">
        <w:t xml:space="preserve">. </w:t>
      </w:r>
      <w:r w:rsidRPr="000B09C8">
        <w:t>Это либо потеря плавучести, либо потеря остойчивости или аварийной остойчивости и непотопляемости</w:t>
      </w:r>
      <w:r w:rsidR="000B09C8" w:rsidRPr="000B09C8">
        <w:t xml:space="preserve">. </w:t>
      </w:r>
      <w:r w:rsidRPr="000B09C8">
        <w:t>Следствиями морских катастроф и серьезных аварий являются человеческие жертвы, экологические проблемы, огромные материальные потери и не поддающийся</w:t>
      </w:r>
      <w:r w:rsidR="000B09C8" w:rsidRPr="000B09C8">
        <w:t xml:space="preserve"> </w:t>
      </w:r>
      <w:r w:rsidRPr="000B09C8">
        <w:t>материальному</w:t>
      </w:r>
      <w:r w:rsidR="000B09C8" w:rsidRPr="000B09C8">
        <w:t xml:space="preserve"> </w:t>
      </w:r>
      <w:r w:rsidRPr="000B09C8">
        <w:t>учету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психологический фактор</w:t>
      </w:r>
      <w:r w:rsidR="000B09C8" w:rsidRPr="000B09C8">
        <w:t xml:space="preserve">. </w:t>
      </w:r>
      <w:r w:rsidRPr="000B09C8">
        <w:t>Вследствие этого каждый инцидент на море требует детального анализа и учета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Основным видом информации об аварийности мирового флота в настоящий момент являются статистические данные по авариям и гибели судов, которые собираются и анализируются большинством участников морской индустрии как в России, так и за рубежом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Снижение числа катастроф и аварий, то есть обеспечение повышения безопасности судоходства, требует обобщения статистики аварий, научного анализа статистических данных и формулирования результатов этого анализа в виде конкретных предложений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Статистические данные об авариях и морских катастрофах</w:t>
      </w:r>
      <w:r w:rsidR="000B09C8" w:rsidRPr="000B09C8">
        <w:t xml:space="preserve"> - </w:t>
      </w:r>
      <w:r w:rsidRPr="000B09C8">
        <w:t>это не просто учет проблем и трагедий на море</w:t>
      </w:r>
      <w:r w:rsidR="000B09C8" w:rsidRPr="000B09C8">
        <w:t xml:space="preserve">. </w:t>
      </w:r>
      <w:r w:rsidRPr="000B09C8">
        <w:t>Обработанные материалы статистики позволяют установить причины случившегося и направить усилия науки и практики в области решения проблем и задач для снижения и исключения аварий и гибели судов</w:t>
      </w:r>
      <w:r w:rsidR="000B09C8" w:rsidRPr="000B09C8">
        <w:t xml:space="preserve">. </w:t>
      </w:r>
      <w:r w:rsidRPr="000B09C8">
        <w:t>Только практика является критерием познания, а статистика в данном случае</w:t>
      </w:r>
      <w:r w:rsidR="000B09C8" w:rsidRPr="000B09C8">
        <w:t xml:space="preserve"> - </w:t>
      </w:r>
      <w:r w:rsidRPr="000B09C8">
        <w:t>инструмент и отражение практики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В недалеком прошлом мировая наука судоходства, ссылаясь на анализ эксплуатации судов, в том числе на статистику аварий и катастроф, утверждала, что для снижения и предотвращения гибели и серьезных аварий судов необходимо совершенствовать их конструкции, оборудование, приборную базу, развивать науку судовождения и технической эксплуатации</w:t>
      </w:r>
      <w:r w:rsidR="000B09C8" w:rsidRPr="000B09C8">
        <w:t xml:space="preserve">. </w:t>
      </w:r>
      <w:r w:rsidRPr="000B09C8">
        <w:t>Прогресс в этих областях очевиден</w:t>
      </w:r>
      <w:r w:rsidR="000B09C8" w:rsidRPr="000B09C8">
        <w:t xml:space="preserve">. </w:t>
      </w:r>
    </w:p>
    <w:p w:rsidR="000B09C8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За последние годы в практику проектирования судов, судостроения и судовождения внедряются самые передовые достижения науки и техники, используются новейшие технологии</w:t>
      </w:r>
      <w:r w:rsidR="000B09C8" w:rsidRPr="000B09C8">
        <w:t xml:space="preserve">. </w:t>
      </w:r>
      <w:r w:rsidRPr="000B09C8">
        <w:t>Однако число катастроф и аварий на море не сокращается</w:t>
      </w:r>
      <w:r w:rsidR="000B09C8" w:rsidRPr="000B09C8">
        <w:t xml:space="preserve">. </w:t>
      </w:r>
      <w:r w:rsidRPr="000B09C8">
        <w:t>Особых успехов достигла наука в области всех форм морской навигации</w:t>
      </w:r>
      <w:r w:rsidR="000B09C8" w:rsidRPr="000B09C8">
        <w:t xml:space="preserve">. </w:t>
      </w:r>
      <w:r w:rsidRPr="000B09C8">
        <w:t>В частности, в настоящее время в развитии навигационного приборостроения, в разрешающих способностях навигационных средств и в практике судовождения достигнут значительный прогресс</w:t>
      </w:r>
      <w:r w:rsidR="000B09C8" w:rsidRPr="000B09C8">
        <w:t xml:space="preserve">. </w:t>
      </w:r>
      <w:r w:rsidRPr="000B09C8">
        <w:t>Электронная картография, спутниковая навигация, совершенствование систем управления судами и энергетическими установками активно развиваются и вселяют уверенность в благоприятном решении проблем безопасности мореплавания, сокращении аварийности судов и снижении числа морских катастроф</w:t>
      </w:r>
      <w:r w:rsidR="000B09C8" w:rsidRPr="000B09C8">
        <w:t xml:space="preserve">. </w:t>
      </w:r>
      <w:r w:rsidRPr="000B09C8">
        <w:t>Точность определения положения судна в море с помощью систем GPS достигла нескольких метров, на судах устанавливается аппаратура автоматической идентификации (АИС</w:t>
      </w:r>
      <w:r w:rsidR="000B09C8" w:rsidRPr="000B09C8">
        <w:t>),</w:t>
      </w:r>
      <w:r w:rsidRPr="000B09C8">
        <w:t xml:space="preserve"> а в ближайшее время на всех судах под российским флагом будут устанавливаться приемники и радары спутниковой системы ГЛОНАСС</w:t>
      </w:r>
      <w:r w:rsidR="000B09C8" w:rsidRPr="000B09C8">
        <w:t xml:space="preserve">. </w:t>
      </w:r>
    </w:p>
    <w:p w:rsidR="00B623FA" w:rsidRDefault="00B623FA" w:rsidP="00B623FA">
      <w:pPr>
        <w:widowControl w:val="0"/>
        <w:autoSpaceDE w:val="0"/>
        <w:autoSpaceDN w:val="0"/>
        <w:adjustRightInd w:val="0"/>
      </w:pPr>
      <w:r>
        <w:br w:type="page"/>
      </w:r>
      <w:r w:rsidR="0094520C">
        <w:pict>
          <v:shape id="_x0000_i1026" type="#_x0000_t75" style="width:369pt;height:180pt">
            <v:imagedata r:id="rId8" o:title=""/>
          </v:shape>
        </w:pict>
      </w:r>
    </w:p>
    <w:p w:rsidR="00B623FA" w:rsidRPr="00B623FA" w:rsidRDefault="00B623FA" w:rsidP="00B623FA">
      <w:r>
        <w:t>Рис.1</w:t>
      </w:r>
      <w:r w:rsidRPr="000B09C8">
        <w:t>. Типы аварий, приведшие к гибели судов, по годам</w:t>
      </w:r>
    </w:p>
    <w:p w:rsidR="00B623FA" w:rsidRDefault="00B623FA" w:rsidP="00B623FA"/>
    <w:p w:rsidR="004454B1" w:rsidRPr="000B09C8" w:rsidRDefault="00B623FA" w:rsidP="00B623FA">
      <w:r w:rsidRPr="000B09C8">
        <w:t xml:space="preserve">Современные движители типа «Азипод» позволяют </w:t>
      </w:r>
      <w:r w:rsidR="004454B1" w:rsidRPr="000B09C8">
        <w:t xml:space="preserve">судну практически развернуться вокруг своей оси, судовая автоматика дает возможность при движении судна закрывать машинное отделение на замок и </w:t>
      </w:r>
      <w:r w:rsidR="000B09C8" w:rsidRPr="000B09C8">
        <w:t xml:space="preserve">т.д.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Однако проблемы аварийности на море с повестки дня не сняты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Дальнейшее развитие науки судовождения, программ подготовки морских кадров, совершенствование проектирования морских судов и судостроения должны опираться на опыт эксплуатации</w:t>
      </w:r>
      <w:r w:rsidR="000B09C8" w:rsidRPr="000B09C8">
        <w:t xml:space="preserve">. </w:t>
      </w:r>
      <w:r w:rsidRPr="000B09C8">
        <w:t>Важнейшим фактором этого опыта являются результаты научного анализа причин крупных аварий и особенно морских катастроф</w:t>
      </w:r>
      <w:r w:rsidR="000B09C8" w:rsidRPr="000B09C8">
        <w:t xml:space="preserve">. </w:t>
      </w:r>
      <w:r w:rsidRPr="000B09C8">
        <w:t>Чтобы их выявить, необходимо установить рейтинг важности по числу погибших судов за определенный период эксплуатации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Английский Регистр Ллойда ежегодно публикует статистику гибели судов различных государств-флагов, различных типов, возрастов с указанием причин гибели</w:t>
      </w:r>
      <w:r w:rsidR="000B09C8" w:rsidRPr="000B09C8">
        <w:t xml:space="preserve">. </w:t>
      </w:r>
      <w:r w:rsidRPr="000B09C8">
        <w:t>Авторы статьи выполнили анализ статистических данных Регистра Ллойда и выявили ряд закономерностей, учет которых может быть использован для разработки конкретных мер по обеспечению безопасности морского судоходства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По данным выполненного анализа за период 2001</w:t>
      </w:r>
      <w:r w:rsidR="000B09C8">
        <w:t>-</w:t>
      </w:r>
      <w:r w:rsidRPr="000B09C8">
        <w:t>2004 годов основные причины гибели судов в мире распределились следующим образом (</w:t>
      </w:r>
      <w:r w:rsidR="000B09C8">
        <w:t>рис.1</w:t>
      </w:r>
      <w:r w:rsidR="000B09C8" w:rsidRPr="000B09C8">
        <w:t xml:space="preserve">). </w:t>
      </w:r>
      <w:r w:rsidRPr="000B09C8">
        <w:t>На первом месте стоит затопление судов вследствие воздействия внешних факторов, которые приводят к нарушению водонепроницаемости корпуса, чаще всего в условиях шторма</w:t>
      </w:r>
      <w:r w:rsidR="000B09C8" w:rsidRPr="000B09C8">
        <w:t xml:space="preserve">. </w:t>
      </w:r>
      <w:r w:rsidRPr="000B09C8">
        <w:t>На втором месте (в качестве причин гибели</w:t>
      </w:r>
      <w:r w:rsidR="000B09C8" w:rsidRPr="000B09C8">
        <w:t xml:space="preserve">) </w:t>
      </w:r>
      <w:r w:rsidRPr="000B09C8">
        <w:t>стоят посадки на мель, на третьем</w:t>
      </w:r>
      <w:r w:rsidR="000B09C8" w:rsidRPr="000B09C8">
        <w:t xml:space="preserve"> - </w:t>
      </w:r>
      <w:r w:rsidRPr="000B09C8">
        <w:t>пожары и взрывы на судах, и на четвертом</w:t>
      </w:r>
      <w:r w:rsidR="000B09C8" w:rsidRPr="000B09C8">
        <w:t xml:space="preserve"> - </w:t>
      </w:r>
      <w:r w:rsidRPr="000B09C8">
        <w:t>столкновения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Обращает на себя внимание тот факт, что, несмотря на относительное снижение общего количества числа погибших судов в мире, пропорции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между основными причинами, приводящими к потерям судов, устойчивы по годам</w:t>
      </w:r>
      <w:r w:rsidR="000B09C8" w:rsidRPr="000B09C8">
        <w:t xml:space="preserve">. </w:t>
      </w:r>
      <w:r w:rsidRPr="000B09C8">
        <w:t>На втором месте</w:t>
      </w:r>
      <w:r w:rsidR="000B09C8" w:rsidRPr="000B09C8">
        <w:t xml:space="preserve"> - </w:t>
      </w:r>
      <w:r w:rsidRPr="000B09C8">
        <w:t>посадка на мель (как правило, в хорошую погоду</w:t>
      </w:r>
      <w:r w:rsidR="000B09C8" w:rsidRPr="000B09C8">
        <w:t>),</w:t>
      </w:r>
      <w:r w:rsidRPr="000B09C8">
        <w:t xml:space="preserve"> что имеет непосредственное отношение к морской навигации</w:t>
      </w:r>
      <w:r w:rsidR="000B09C8" w:rsidRPr="000B09C8">
        <w:t xml:space="preserve">. </w:t>
      </w:r>
      <w:r w:rsidRPr="000B09C8">
        <w:t>Таким образом, бурное развитие навигационной техники на судах за последние годы не привело к исчезновению этой причины или относительному снижению ее роли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На основании только этого примера мы можем сделать вывод о том, что даже предварительный анализ мировых статистических данных по аварийности может выявить существенные пробелы в приоритетах развития мировой морской индустрии, где один только прогресс навигационной техники не снимает существующих проблем безопасности и предотвращения гибели судов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По результатам анализа можно сделать следующие выводы</w:t>
      </w:r>
      <w:r w:rsidR="000B09C8" w:rsidRPr="000B09C8">
        <w:t xml:space="preserve">: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Страны</w:t>
      </w:r>
      <w:r w:rsidR="00B623FA">
        <w:t xml:space="preserve"> </w:t>
      </w:r>
      <w:r w:rsidRPr="000B09C8">
        <w:t>число погибших судов по рассматриваемым годам практически не изменилось и составило соответственно</w:t>
      </w:r>
      <w:r w:rsidR="000B09C8" w:rsidRPr="000B09C8">
        <w:t xml:space="preserve">: </w:t>
      </w:r>
      <w:r w:rsidRPr="000B09C8">
        <w:t>155, 144, 144, 142</w:t>
      </w:r>
      <w:r w:rsidR="000B09C8" w:rsidRPr="000B09C8">
        <w:t xml:space="preserve">;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причины гибели судов, занявшие первое место, составляют по годам соответственно</w:t>
      </w:r>
      <w:r w:rsidR="000B09C8" w:rsidRPr="000B09C8">
        <w:t xml:space="preserve">: </w:t>
      </w:r>
      <w:r w:rsidRPr="000B09C8">
        <w:t>47,7%</w:t>
      </w:r>
      <w:r w:rsidR="000B09C8" w:rsidRPr="000B09C8">
        <w:t xml:space="preserve">; </w:t>
      </w:r>
      <w:r w:rsidRPr="000B09C8">
        <w:t>47,4%</w:t>
      </w:r>
      <w:r w:rsidR="000B09C8" w:rsidRPr="000B09C8">
        <w:t xml:space="preserve">; </w:t>
      </w:r>
      <w:r w:rsidRPr="000B09C8">
        <w:t>52,2%</w:t>
      </w:r>
      <w:r w:rsidR="000B09C8" w:rsidRPr="000B09C8">
        <w:t xml:space="preserve">; </w:t>
      </w:r>
      <w:r w:rsidRPr="000B09C8">
        <w:t>41,3%</w:t>
      </w:r>
      <w:r w:rsidR="000B09C8" w:rsidRPr="000B09C8">
        <w:t xml:space="preserve">;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причины гибели судов, занявшие второе место, по годам, соответственно, составили</w:t>
      </w:r>
      <w:r w:rsidR="000B09C8" w:rsidRPr="000B09C8">
        <w:t xml:space="preserve">: </w:t>
      </w:r>
      <w:r w:rsidRPr="000B09C8">
        <w:t>18,1%</w:t>
      </w:r>
      <w:r w:rsidR="000B09C8" w:rsidRPr="000B09C8">
        <w:t xml:space="preserve">; </w:t>
      </w:r>
      <w:r w:rsidRPr="000B09C8">
        <w:t>16,7%</w:t>
      </w:r>
      <w:r w:rsidR="000B09C8" w:rsidRPr="000B09C8">
        <w:t xml:space="preserve">; </w:t>
      </w:r>
      <w:r w:rsidRPr="000B09C8">
        <w:t>16,7%</w:t>
      </w:r>
      <w:r w:rsidR="000B09C8" w:rsidRPr="000B09C8">
        <w:t xml:space="preserve">; </w:t>
      </w:r>
      <w:r w:rsidRPr="000B09C8">
        <w:t>11,79%</w:t>
      </w:r>
      <w:r w:rsidR="000B09C8" w:rsidRPr="000B09C8">
        <w:t xml:space="preserve">;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причины гибели судов, занявшие третье место, составили</w:t>
      </w:r>
      <w:r w:rsidR="000B09C8" w:rsidRPr="000B09C8">
        <w:t xml:space="preserve">: </w:t>
      </w:r>
      <w:r w:rsidRPr="000B09C8">
        <w:t>14,8%</w:t>
      </w:r>
      <w:r w:rsidR="000B09C8" w:rsidRPr="000B09C8">
        <w:t xml:space="preserve">; </w:t>
      </w:r>
      <w:r w:rsidRPr="000B09C8">
        <w:t>20,8%</w:t>
      </w:r>
      <w:r w:rsidR="000B09C8" w:rsidRPr="000B09C8">
        <w:t xml:space="preserve">; </w:t>
      </w:r>
      <w:r w:rsidRPr="000B09C8">
        <w:t>12,5%</w:t>
      </w:r>
      <w:r w:rsidR="000B09C8" w:rsidRPr="000B09C8">
        <w:t xml:space="preserve">; </w:t>
      </w:r>
      <w:r w:rsidRPr="000B09C8">
        <w:t>12,5%</w:t>
      </w:r>
      <w:r w:rsidR="000B09C8" w:rsidRPr="000B09C8">
        <w:t xml:space="preserve">;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причины гибели судов, занявшие четвертое место, составили</w:t>
      </w:r>
      <w:r w:rsidR="000B09C8" w:rsidRPr="000B09C8">
        <w:t xml:space="preserve">: </w:t>
      </w:r>
      <w:r w:rsidRPr="000B09C8">
        <w:t>15,3%</w:t>
      </w:r>
      <w:r w:rsidR="000B09C8" w:rsidRPr="000B09C8">
        <w:t xml:space="preserve">; </w:t>
      </w:r>
      <w:r w:rsidRPr="000B09C8">
        <w:t>11,1%</w:t>
      </w:r>
      <w:r w:rsidR="000B09C8" w:rsidRPr="000B09C8">
        <w:t xml:space="preserve">; </w:t>
      </w:r>
      <w:r w:rsidRPr="000B09C8">
        <w:t>13,2%</w:t>
      </w:r>
      <w:r w:rsidR="000B09C8" w:rsidRPr="000B09C8">
        <w:t xml:space="preserve">; </w:t>
      </w:r>
      <w:r w:rsidRPr="000B09C8">
        <w:t>10,8%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По всем данным статистики были построены гистограммы и произведен математический анализ, что позволило установить зависимость от типа судов</w:t>
      </w:r>
      <w:r w:rsidR="000B09C8" w:rsidRPr="000B09C8">
        <w:t xml:space="preserve">. </w:t>
      </w:r>
      <w:r w:rsidRPr="000B09C8">
        <w:t>В наибольшем количестве гибнут суда, перевозящие генеральные грузы, на втором месте</w:t>
      </w:r>
      <w:r w:rsidR="000B09C8" w:rsidRPr="000B09C8">
        <w:t xml:space="preserve"> - </w:t>
      </w:r>
      <w:r w:rsidRPr="000B09C8">
        <w:t>рыбопромысловые суда, число погибших за рассматриваемые годы судов типа Ро-Ро и танкеров приблизительно одинаково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 xml:space="preserve">Наибольшее число погибших судов зарегистрировано в странах </w:t>
      </w:r>
      <w:r w:rsidR="000B09C8" w:rsidRPr="000B09C8">
        <w:t>«</w:t>
      </w:r>
      <w:r w:rsidRPr="000B09C8">
        <w:t>удобных флагов</w:t>
      </w:r>
      <w:r w:rsidR="000B09C8" w:rsidRPr="000B09C8">
        <w:t xml:space="preserve">»: </w:t>
      </w:r>
      <w:r w:rsidRPr="000B09C8">
        <w:t>больше всего погибших судов под флагом Панамы, затем</w:t>
      </w:r>
      <w:r w:rsidR="000B09C8" w:rsidRPr="000B09C8">
        <w:t xml:space="preserve"> - </w:t>
      </w:r>
      <w:r w:rsidRPr="000B09C8">
        <w:t>Мальты, далее</w:t>
      </w:r>
      <w:r w:rsidR="000B09C8" w:rsidRPr="000B09C8">
        <w:t xml:space="preserve"> - </w:t>
      </w:r>
      <w:r w:rsidRPr="000B09C8">
        <w:t>Кипра</w:t>
      </w:r>
      <w:r w:rsidR="000B09C8" w:rsidRPr="000B09C8">
        <w:t xml:space="preserve">. </w:t>
      </w:r>
      <w:r w:rsidRPr="000B09C8">
        <w:t>Гибнут главным образом большие суда, свыше 10000 брутто-регистровых тонн, и суда старше 25</w:t>
      </w:r>
      <w:r w:rsidR="000B09C8">
        <w:t>-</w:t>
      </w:r>
      <w:r w:rsidRPr="000B09C8">
        <w:t>30 лет, причем от потери герметичности гибнут суда старше 25 лет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Статистика свидетельствует о том, что за рассматриваемые четыре года больше всего гибло судов следующих национальностей</w:t>
      </w:r>
      <w:r w:rsidR="000B09C8" w:rsidRPr="000B09C8">
        <w:t xml:space="preserve">: </w:t>
      </w:r>
      <w:r w:rsidRPr="000B09C8">
        <w:t>наибольшее количество</w:t>
      </w:r>
      <w:r w:rsidR="000B09C8" w:rsidRPr="000B09C8">
        <w:t xml:space="preserve"> - </w:t>
      </w:r>
      <w:r w:rsidRPr="000B09C8">
        <w:t>греческих</w:t>
      </w:r>
      <w:r w:rsidR="000B09C8" w:rsidRPr="000B09C8">
        <w:t xml:space="preserve">; </w:t>
      </w:r>
      <w:r w:rsidRPr="000B09C8">
        <w:t>за ними следуют суда США, Сингапура Японии, Южной Кореи</w:t>
      </w:r>
      <w:r w:rsidR="000B09C8" w:rsidRPr="000B09C8">
        <w:t xml:space="preserve">. </w:t>
      </w:r>
      <w:r w:rsidRPr="000B09C8">
        <w:t>Последние две страны вызывают недоумение</w:t>
      </w:r>
      <w:r w:rsidR="000B09C8" w:rsidRPr="000B09C8">
        <w:t xml:space="preserve">. </w:t>
      </w:r>
      <w:r w:rsidRPr="000B09C8">
        <w:t>На верфях Японии и Южной Кореи в настоящее время строится наибольшее количество судов, в том числе самых новых, современных типов, их ведущую роль в современном судостроении иллюстрируют цифры, приведенные в табл</w:t>
      </w:r>
      <w:r w:rsidR="000B09C8">
        <w:t>.1</w:t>
      </w:r>
      <w:r w:rsidR="000B09C8" w:rsidRPr="000B09C8">
        <w:t xml:space="preserve">. </w:t>
      </w:r>
    </w:p>
    <w:p w:rsidR="000B09C8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Все причины, обуславливающие гибель судов, требуют глубокого научного анализа</w:t>
      </w:r>
      <w:r w:rsidR="000B09C8" w:rsidRPr="000B09C8">
        <w:t xml:space="preserve">. </w:t>
      </w:r>
      <w:r w:rsidRPr="000B09C8">
        <w:t>Например, посадки судов на мель, приводящие к их гибели, главным образом происходят в хорошую погоду</w:t>
      </w:r>
      <w:r w:rsidR="000B09C8" w:rsidRPr="000B09C8">
        <w:t xml:space="preserve">. </w:t>
      </w:r>
      <w:r w:rsidRPr="000B09C8">
        <w:t>Посадок на мель в неблагоприятную погоду почти в два раза меньше</w:t>
      </w:r>
      <w:r w:rsidR="000B09C8" w:rsidRPr="000B09C8">
        <w:t xml:space="preserve">. </w:t>
      </w:r>
    </w:p>
    <w:p w:rsidR="00874D03" w:rsidRDefault="004454B1" w:rsidP="000B09C8">
      <w:pPr>
        <w:widowControl w:val="0"/>
        <w:autoSpaceDE w:val="0"/>
        <w:autoSpaceDN w:val="0"/>
        <w:adjustRightInd w:val="0"/>
      </w:pPr>
      <w:r w:rsidRPr="000B09C8">
        <w:t>Вследствие посадки судов на мель в среднем гибнет не менее 25 судов в год</w:t>
      </w:r>
      <w:r w:rsidR="000B09C8" w:rsidRPr="000B09C8">
        <w:t xml:space="preserve">. </w:t>
      </w:r>
    </w:p>
    <w:p w:rsidR="00B623FA" w:rsidRDefault="00874D03" w:rsidP="00874D03">
      <w:pPr>
        <w:widowControl w:val="0"/>
        <w:autoSpaceDE w:val="0"/>
        <w:autoSpaceDN w:val="0"/>
        <w:adjustRightInd w:val="0"/>
      </w:pPr>
      <w:r>
        <w:br w:type="page"/>
      </w:r>
      <w:r w:rsidR="0094520C">
        <w:pict>
          <v:shape id="_x0000_i1027" type="#_x0000_t75" style="width:382.5pt;height:174.75pt">
            <v:imagedata r:id="rId9" o:title=""/>
          </v:shape>
        </w:pict>
      </w:r>
    </w:p>
    <w:p w:rsidR="00B623FA" w:rsidRDefault="000B09C8" w:rsidP="00B623FA">
      <w:r>
        <w:t>Рис.2</w:t>
      </w:r>
      <w:r w:rsidR="004454B1" w:rsidRPr="000B09C8">
        <w:t xml:space="preserve"> </w:t>
      </w:r>
      <w:r>
        <w:t>-</w:t>
      </w:r>
      <w:r w:rsidR="004454B1" w:rsidRPr="000B09C8">
        <w:t xml:space="preserve"> прогноз и анализ риска затонуть для судов перевозчиков генеральных грузо</w:t>
      </w:r>
      <w:r w:rsidR="00874D03">
        <w:t>-о</w:t>
      </w:r>
      <w:r w:rsidR="00B623FA">
        <w:t>беспечивающих</w:t>
      </w:r>
    </w:p>
    <w:p w:rsidR="00B623FA" w:rsidRDefault="00B623FA" w:rsidP="00B623FA">
      <w:pPr>
        <w:widowControl w:val="0"/>
        <w:autoSpaceDE w:val="0"/>
        <w:autoSpaceDN w:val="0"/>
        <w:adjustRightInd w:val="0"/>
      </w:pPr>
    </w:p>
    <w:p w:rsidR="004454B1" w:rsidRPr="000B09C8" w:rsidRDefault="00B623FA" w:rsidP="00B623FA">
      <w:pPr>
        <w:widowControl w:val="0"/>
        <w:autoSpaceDE w:val="0"/>
        <w:autoSpaceDN w:val="0"/>
        <w:adjustRightInd w:val="0"/>
      </w:pPr>
      <w:r w:rsidRPr="000B09C8">
        <w:t>Очень важным фактором является наличие качественных нормативно правовых документов</w:t>
      </w:r>
      <w:r>
        <w:t xml:space="preserve"> </w:t>
      </w:r>
      <w:r w:rsidR="004454B1" w:rsidRPr="000B09C8">
        <w:t>при соблюдении их требований, высокий уровень безопасности судоходства</w:t>
      </w:r>
      <w:r w:rsidR="000B09C8" w:rsidRPr="000B09C8">
        <w:t xml:space="preserve">. </w:t>
      </w:r>
      <w:r w:rsidR="004454B1" w:rsidRPr="000B09C8">
        <w:t>Об этом свидетельствует, в частности, опыт эксплуатации танкеров, перевозящих сжиженный природный газ (СПГ</w:t>
      </w:r>
      <w:r w:rsidR="000B09C8" w:rsidRPr="000B09C8">
        <w:t xml:space="preserve">). </w:t>
      </w:r>
      <w:r w:rsidR="004454B1" w:rsidRPr="000B09C8">
        <w:t>Статистика свидетельствует, что за последние годы (из 10-летнего опыта перевозки СПГ</w:t>
      </w:r>
      <w:r w:rsidR="000B09C8" w:rsidRPr="000B09C8">
        <w:t xml:space="preserve">) </w:t>
      </w:r>
      <w:r w:rsidR="004454B1" w:rsidRPr="000B09C8">
        <w:t>практически не было серьезных инцидентов у судов этого типа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Математическая обработка статистических данных позволила определить среднее арифметическое значение по авариям и человеческим жертвам, среднее геометрическое значение этих численных данных, определить математическое ожидание и возможные риски возникновения аварий в соответствии с имеющимися данными по авариям и общему количеству судов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Особый научный и практический интерес представляет анализ рисков возникновения тех или иных аварий для различных типов судов и рисков их гибели в результате этих аварий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Обычно в мировой практике анализа аварийности в качестве коэффициента риска принимается отношение числа произошедших аварий определенных судов к общему количеству судов (на 1000 судов, подвергающихся риску</w:t>
      </w:r>
      <w:r w:rsidR="000B09C8" w:rsidRPr="000B09C8">
        <w:t xml:space="preserve">). </w:t>
      </w:r>
      <w:r w:rsidRPr="000B09C8">
        <w:t>Эта величина может быть соответствующим образом обработана и спрогнозирована на перспективу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 xml:space="preserve">Пример анализа и прогноза риска затонуть вследствие неблагоприятных погодных факторов для судов, перевозящих генеральные грузы, представлен на </w:t>
      </w:r>
      <w:r w:rsidR="000B09C8">
        <w:t>рис.2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Анализ прогноза рисков гибели от разных причин показал, что наибольшие риски погибнуть от затопления в ближайшее время имеют суда для перевозки генеральных грузов и грузовые суда Ро-Ро</w:t>
      </w:r>
      <w:r w:rsidR="000B09C8" w:rsidRPr="000B09C8">
        <w:t xml:space="preserve">. </w:t>
      </w:r>
      <w:r w:rsidRPr="000B09C8">
        <w:t>Немного ниже риск погибнуть от затопления у пассажирских судов Ро-Ро</w:t>
      </w:r>
      <w:r w:rsidR="000B09C8" w:rsidRPr="000B09C8">
        <w:t xml:space="preserve">. </w:t>
      </w:r>
      <w:r w:rsidRPr="000B09C8">
        <w:t>Наибольший риск погибнуть от пожара или взрыва имеют суда для перевозки сжиженных газов LPG</w:t>
      </w:r>
      <w:r w:rsidR="000B09C8" w:rsidRPr="000B09C8">
        <w:t xml:space="preserve">. </w:t>
      </w:r>
      <w:r w:rsidRPr="000B09C8">
        <w:t>На втором месте по риску погибнуть от пожара или взрыва стоят пассажирские суда Ро-Ро</w:t>
      </w:r>
      <w:r w:rsidR="000B09C8" w:rsidRPr="000B09C8">
        <w:t xml:space="preserve">. </w:t>
      </w:r>
      <w:r w:rsidRPr="000B09C8">
        <w:t>Наибольшие риски погибнуть от столкновений</w:t>
      </w:r>
      <w:r w:rsidR="000B09C8" w:rsidRPr="000B09C8">
        <w:t xml:space="preserve"> - </w:t>
      </w:r>
      <w:r w:rsidRPr="000B09C8">
        <w:t>у судов для перевозки генеральных грузов и грузовых судов Ро-Ро, а также у пассажирских круизных лайнеров</w:t>
      </w:r>
      <w:r w:rsidR="000B09C8" w:rsidRPr="000B09C8">
        <w:t xml:space="preserve">. </w:t>
      </w:r>
      <w:r w:rsidRPr="000B09C8">
        <w:t>Наибольшие риски погибнуть вследствие посадки на мель имеют суда для перевозки навалочных и генеральных грузов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Обращает на себя внимание факт, что все перечисленные типы судов, подверженные максимальным рискам, являются основой развития судоходства в районе Санкт-Петербурга</w:t>
      </w:r>
      <w:r w:rsidR="000B09C8" w:rsidRPr="000B09C8">
        <w:t xml:space="preserve">. </w:t>
      </w:r>
      <w:r w:rsidRPr="000B09C8">
        <w:t>Поэтому при создании новых перегрузочных комплексов и пассажирских терминалов нельзя не учитывать имеющиеся риски различных аварий для предотвращения их в будущем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Как указывалось, анализ аварий и, в первую очередь, причин катастроф судов мирового флота осуществлялся с целью определения направлений развития науки судовождения, совершенствования программ подготовки кадров, выявления необходимых организационных мер для сокращения и избежания морских катастроф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Статистика аварийности дает широкие возможности для определения перспективных направлений развития морской отрасли с целью повышения безопасности мореплавания</w:t>
      </w:r>
      <w:r w:rsidR="000B09C8" w:rsidRPr="000B09C8">
        <w:t xml:space="preserve">. </w:t>
      </w:r>
    </w:p>
    <w:p w:rsidR="000B09C8" w:rsidRDefault="004454B1" w:rsidP="000B09C8">
      <w:pPr>
        <w:widowControl w:val="0"/>
        <w:autoSpaceDE w:val="0"/>
        <w:autoSpaceDN w:val="0"/>
        <w:adjustRightInd w:val="0"/>
      </w:pPr>
      <w:r w:rsidRPr="000B09C8">
        <w:t>В результате выполненного анализа аварийности мирового морского флота за период 2001</w:t>
      </w:r>
      <w:r w:rsidR="000B09C8">
        <w:t>-</w:t>
      </w:r>
      <w:r w:rsidRPr="000B09C8">
        <w:t>2004 годов, в числе прочих, были сделаны следующие выводы</w:t>
      </w:r>
      <w:r w:rsidR="000B09C8" w:rsidRPr="000B09C8">
        <w:t xml:space="preserve">. </w:t>
      </w:r>
      <w:r w:rsidRPr="000B09C8">
        <w:t>Из числа причин А</w:t>
      </w:r>
      <w:r w:rsidR="000B09C8" w:rsidRPr="000B09C8">
        <w:t xml:space="preserve">. </w:t>
      </w:r>
      <w:r w:rsidRPr="000B09C8">
        <w:t>с</w:t>
      </w:r>
      <w:r w:rsidR="000B09C8" w:rsidRPr="000B09C8">
        <w:t xml:space="preserve">. </w:t>
      </w:r>
      <w:r w:rsidRPr="000B09C8">
        <w:t xml:space="preserve">преобладают ошибки при технической эксплуатации судов (неправильная погрузка и балластировка, нарушение правил перевозки опасных грузов, неудовлетворительная подготовка экипажа и </w:t>
      </w:r>
      <w:r w:rsidR="000B09C8">
        <w:t>др.)</w:t>
      </w:r>
      <w:r w:rsidR="000B09C8" w:rsidRPr="000B09C8">
        <w:t>,</w:t>
      </w:r>
      <w:r w:rsidRPr="000B09C8">
        <w:t xml:space="preserve"> Из них основная</w:t>
      </w:r>
      <w:r w:rsidR="000B09C8" w:rsidRPr="000B09C8">
        <w:t xml:space="preserve"> - </w:t>
      </w:r>
      <w:r w:rsidRPr="000B09C8">
        <w:t>столкновение судов (несмотря на высокое техническое оснащение новейшими радиолокационными и др</w:t>
      </w:r>
      <w:r w:rsidR="000B09C8" w:rsidRPr="000B09C8">
        <w:t xml:space="preserve">. </w:t>
      </w:r>
      <w:r w:rsidRPr="000B09C8">
        <w:t>средствами обнаружения</w:t>
      </w:r>
      <w:r w:rsidR="000B09C8" w:rsidRPr="000B09C8">
        <w:t xml:space="preserve">). </w:t>
      </w:r>
      <w:r w:rsidRPr="000B09C8">
        <w:t xml:space="preserve">Это объясняется бурным ростом количества судов в водах мирового океана, резкой интенсивностью движения в морских каналах, проливах и </w:t>
      </w:r>
      <w:r w:rsidR="000B09C8" w:rsidRPr="000B09C8">
        <w:t>т.д.,</w:t>
      </w:r>
      <w:r w:rsidRPr="000B09C8">
        <w:t xml:space="preserve"> крупными габаритами, тоннажем, общим построением судов</w:t>
      </w:r>
      <w:r w:rsidR="000B09C8" w:rsidRPr="000B09C8">
        <w:t xml:space="preserve">. </w:t>
      </w:r>
      <w:r w:rsidRPr="000B09C8">
        <w:t>По данным Института лондонских страховщиков в 1992 г</w:t>
      </w:r>
      <w:r w:rsidR="000B09C8" w:rsidRPr="000B09C8">
        <w:t xml:space="preserve">. </w:t>
      </w:r>
      <w:r w:rsidRPr="000B09C8">
        <w:t>погибло в результате А</w:t>
      </w:r>
      <w:r w:rsidR="000B09C8" w:rsidRPr="000B09C8">
        <w:t xml:space="preserve">. </w:t>
      </w:r>
      <w:r w:rsidRPr="000B09C8">
        <w:t>с</w:t>
      </w:r>
      <w:r w:rsidR="000B09C8">
        <w:t>.1</w:t>
      </w:r>
      <w:r w:rsidRPr="000B09C8">
        <w:t>25 судов общим тоннажем 1 млн</w:t>
      </w:r>
      <w:r w:rsidR="00874D03">
        <w:t>.</w:t>
      </w:r>
      <w:r w:rsidRPr="000B09C8">
        <w:t xml:space="preserve"> тонн</w:t>
      </w:r>
      <w:r w:rsidR="000B09C8" w:rsidRPr="000B09C8">
        <w:t xml:space="preserve">. </w:t>
      </w:r>
      <w:r w:rsidRPr="000B09C8">
        <w:t>Средний возраст погибших судов</w:t>
      </w:r>
      <w:r w:rsidR="000B09C8" w:rsidRPr="000B09C8">
        <w:t xml:space="preserve"> - </w:t>
      </w:r>
      <w:r w:rsidRPr="000B09C8">
        <w:t>20 лет (самая опасная возрастная группа</w:t>
      </w:r>
      <w:r w:rsidR="000B09C8" w:rsidRPr="000B09C8">
        <w:t xml:space="preserve">: </w:t>
      </w:r>
      <w:r w:rsidRPr="000B09C8">
        <w:t>такие суда погибают в 2 раза чаще, чем суда в возрасте 15-19 лет и в 5 раз чаще, чем суда в возрасте 10-14 лет</w:t>
      </w:r>
      <w:r w:rsidR="000B09C8" w:rsidRPr="000B09C8">
        <w:t>)</w:t>
      </w:r>
      <w:r w:rsidR="000B09C8">
        <w:t>.</w:t>
      </w:r>
    </w:p>
    <w:p w:rsidR="000B09C8" w:rsidRDefault="004454B1" w:rsidP="000B09C8">
      <w:pPr>
        <w:widowControl w:val="0"/>
        <w:autoSpaceDE w:val="0"/>
        <w:autoSpaceDN w:val="0"/>
        <w:adjustRightInd w:val="0"/>
      </w:pPr>
      <w:r w:rsidRPr="000B09C8">
        <w:t>В настоящее время возраст 88% всего мирового флота (83% его суммарной валовой вместимости</w:t>
      </w:r>
      <w:r w:rsidR="000B09C8" w:rsidRPr="000B09C8">
        <w:t xml:space="preserve">) - </w:t>
      </w:r>
      <w:r w:rsidRPr="000B09C8">
        <w:t>больше 5 лет</w:t>
      </w:r>
      <w:r w:rsidR="000B09C8" w:rsidRPr="000B09C8">
        <w:t xml:space="preserve">; </w:t>
      </w:r>
      <w:r w:rsidRPr="000B09C8">
        <w:t>73% численности (64% вместимости</w:t>
      </w:r>
      <w:r w:rsidR="000B09C8" w:rsidRPr="000B09C8">
        <w:t xml:space="preserve">) - </w:t>
      </w:r>
      <w:r w:rsidRPr="000B09C8">
        <w:t>старше 10 лет</w:t>
      </w:r>
      <w:r w:rsidR="000B09C8" w:rsidRPr="000B09C8">
        <w:t xml:space="preserve">; </w:t>
      </w:r>
      <w:r w:rsidRPr="000B09C8">
        <w:t>36% (10%</w:t>
      </w:r>
      <w:r w:rsidR="000B09C8" w:rsidRPr="000B09C8">
        <w:t xml:space="preserve">) - </w:t>
      </w:r>
      <w:r w:rsidRPr="000B09C8">
        <w:t>20 лет и более</w:t>
      </w:r>
      <w:r w:rsidR="000B09C8" w:rsidRPr="000B09C8">
        <w:t xml:space="preserve">. </w:t>
      </w:r>
      <w:r w:rsidRPr="000B09C8">
        <w:t>Около 60% мирового флота составляют суда валовой вместимостью менее одной тыс</w:t>
      </w:r>
      <w:r w:rsidR="000B09C8" w:rsidRPr="000B09C8">
        <w:t xml:space="preserve">. </w:t>
      </w:r>
      <w:r w:rsidRPr="000B09C8">
        <w:t>рег</w:t>
      </w:r>
      <w:r w:rsidR="000B09C8" w:rsidRPr="000B09C8">
        <w:t xml:space="preserve">. </w:t>
      </w:r>
      <w:r w:rsidRPr="000B09C8">
        <w:t>т</w:t>
      </w:r>
      <w:r w:rsidR="000B09C8" w:rsidRPr="000B09C8">
        <w:t xml:space="preserve">. </w:t>
      </w:r>
      <w:r w:rsidRPr="000B09C8">
        <w:t>Из них половина имеет возраст 20 лет и более, а одна треть</w:t>
      </w:r>
      <w:r w:rsidR="000B09C8" w:rsidRPr="000B09C8">
        <w:t xml:space="preserve"> - </w:t>
      </w:r>
      <w:r w:rsidRPr="000B09C8">
        <w:t>более 25 лет</w:t>
      </w:r>
      <w:r w:rsidR="000B09C8">
        <w:t>.</w:t>
      </w:r>
    </w:p>
    <w:p w:rsidR="000B09C8" w:rsidRDefault="004454B1" w:rsidP="000B09C8">
      <w:pPr>
        <w:widowControl w:val="0"/>
        <w:autoSpaceDE w:val="0"/>
        <w:autoSpaceDN w:val="0"/>
        <w:adjustRightInd w:val="0"/>
      </w:pPr>
      <w:r w:rsidRPr="000B09C8">
        <w:t>К наименьшим по тоннажу и более старым по возрасту относятся суда для генеральных грузов</w:t>
      </w:r>
      <w:r w:rsidR="000B09C8">
        <w:t>.7</w:t>
      </w:r>
      <w:r w:rsidRPr="000B09C8">
        <w:t>0% судов для генеральных грузов имеют дедвейт менее 5 тыс</w:t>
      </w:r>
      <w:r w:rsidR="000B09C8" w:rsidRPr="000B09C8">
        <w:t xml:space="preserve">. </w:t>
      </w:r>
      <w:r w:rsidRPr="000B09C8">
        <w:t>т, а 25% судов этого типа возраст больше 25 лет</w:t>
      </w:r>
      <w:r w:rsidR="000B09C8" w:rsidRPr="000B09C8">
        <w:t xml:space="preserve">. </w:t>
      </w:r>
      <w:r w:rsidRPr="000B09C8">
        <w:t>Средний возраст балкерного флота составляет 13 лет, танкерного</w:t>
      </w:r>
      <w:r w:rsidR="000B09C8" w:rsidRPr="000B09C8">
        <w:t xml:space="preserve"> - </w:t>
      </w:r>
      <w:r w:rsidRPr="000B09C8">
        <w:t>16 лет, контейнерного</w:t>
      </w:r>
      <w:r w:rsidR="000B09C8" w:rsidRPr="000B09C8">
        <w:t xml:space="preserve"> - </w:t>
      </w:r>
      <w:r w:rsidRPr="000B09C8">
        <w:t>11 лет</w:t>
      </w:r>
      <w:r w:rsidR="000B09C8" w:rsidRPr="000B09C8">
        <w:t xml:space="preserve">. </w:t>
      </w:r>
      <w:r w:rsidRPr="000B09C8">
        <w:t>Средний возраст судов под флагом РФ</w:t>
      </w:r>
      <w:r w:rsidR="000B09C8" w:rsidRPr="000B09C8">
        <w:t xml:space="preserve"> - </w:t>
      </w:r>
      <w:r w:rsidRPr="000B09C8">
        <w:t>(8 судоходных компаний, 37 морских портов общей мощностью 160 млн тонн в год</w:t>
      </w:r>
      <w:r w:rsidR="000B09C8" w:rsidRPr="000B09C8">
        <w:t xml:space="preserve">) - </w:t>
      </w:r>
      <w:r w:rsidRPr="000B09C8">
        <w:t>16 лет</w:t>
      </w:r>
      <w:r w:rsidR="000B09C8">
        <w:t>.</w:t>
      </w:r>
    </w:p>
    <w:p w:rsidR="000B09C8" w:rsidRDefault="004454B1" w:rsidP="000B09C8">
      <w:pPr>
        <w:widowControl w:val="0"/>
        <w:autoSpaceDE w:val="0"/>
        <w:autoSpaceDN w:val="0"/>
        <w:adjustRightInd w:val="0"/>
      </w:pPr>
      <w:r w:rsidRPr="000B09C8">
        <w:t xml:space="preserve">Почти на каждом четвертом судне, потерпевшем бедствие, морская катастрофа возникла из-за пожара или взрыва (в результате нарушений правил пожарной безопасности, самовозгорания горючего и грузов, взрыва гидравлических смесей, неисправностей электрооборудования и </w:t>
      </w:r>
      <w:r w:rsidR="000B09C8">
        <w:t>др.)</w:t>
      </w:r>
      <w:r w:rsidR="000B09C8" w:rsidRPr="000B09C8">
        <w:t xml:space="preserve">. </w:t>
      </w:r>
      <w:r w:rsidRPr="000B09C8">
        <w:t>Повышенный риск связан с эксплуатацией танкерного флота</w:t>
      </w:r>
      <w:r w:rsidR="000B09C8" w:rsidRPr="000B09C8">
        <w:t xml:space="preserve">. </w:t>
      </w:r>
      <w:r w:rsidRPr="000B09C8">
        <w:t>Материалы расследований А</w:t>
      </w:r>
      <w:r w:rsidR="000B09C8" w:rsidRPr="000B09C8">
        <w:t xml:space="preserve">. </w:t>
      </w:r>
      <w:r w:rsidRPr="000B09C8">
        <w:t>с</w:t>
      </w:r>
      <w:r w:rsidR="000B09C8" w:rsidRPr="000B09C8">
        <w:t xml:space="preserve">. </w:t>
      </w:r>
      <w:r w:rsidRPr="000B09C8">
        <w:t>на нефтеналивных судах показывают, что их причина в 25% случаев</w:t>
      </w:r>
      <w:r w:rsidR="000B09C8" w:rsidRPr="000B09C8">
        <w:t xml:space="preserve"> - </w:t>
      </w:r>
      <w:r w:rsidRPr="000B09C8">
        <w:t>ошибки комсостава, в 16%</w:t>
      </w:r>
      <w:r w:rsidR="000B09C8" w:rsidRPr="000B09C8">
        <w:t xml:space="preserve"> - </w:t>
      </w:r>
      <w:r w:rsidRPr="000B09C8">
        <w:t>ошибки рядовых членов экипажа, 12%</w:t>
      </w:r>
      <w:r w:rsidR="000B09C8" w:rsidRPr="000B09C8">
        <w:t xml:space="preserve"> - </w:t>
      </w:r>
      <w:r w:rsidRPr="000B09C8">
        <w:t>повреждения корпуса, 10%</w:t>
      </w:r>
      <w:r w:rsidR="000B09C8" w:rsidRPr="000B09C8">
        <w:t xml:space="preserve"> - </w:t>
      </w:r>
      <w:r w:rsidRPr="000B09C8">
        <w:t>ошибки береговых служб, 7%</w:t>
      </w:r>
      <w:r w:rsidR="000B09C8" w:rsidRPr="000B09C8">
        <w:t xml:space="preserve"> - </w:t>
      </w:r>
      <w:r w:rsidRPr="000B09C8">
        <w:t>выход из строя механизмов, 7%</w:t>
      </w:r>
      <w:r w:rsidR="000B09C8" w:rsidRPr="000B09C8">
        <w:t xml:space="preserve"> - </w:t>
      </w:r>
      <w:r w:rsidRPr="000B09C8">
        <w:t>ошибки лоцманов</w:t>
      </w:r>
      <w:r w:rsidR="000B09C8" w:rsidRPr="000B09C8">
        <w:t xml:space="preserve">. </w:t>
      </w:r>
      <w:r w:rsidRPr="000B09C8">
        <w:t>За 1977</w:t>
      </w:r>
      <w:r w:rsidR="000B09C8" w:rsidRPr="000B09C8">
        <w:t xml:space="preserve"> - </w:t>
      </w:r>
      <w:r w:rsidRPr="000B09C8">
        <w:t>1991 гг</w:t>
      </w:r>
      <w:r w:rsidR="000B09C8" w:rsidRPr="000B09C8">
        <w:t xml:space="preserve">. </w:t>
      </w:r>
      <w:r w:rsidRPr="000B09C8">
        <w:t>потери танкерных судов ежегодно составляли в среднем 2,33%, погибло 1046 моряков, из них 801 чел</w:t>
      </w:r>
      <w:r w:rsidR="000B09C8" w:rsidRPr="000B09C8">
        <w:t xml:space="preserve">. </w:t>
      </w:r>
      <w:r w:rsidRPr="000B09C8">
        <w:t>в результате пожаров и взрывов</w:t>
      </w:r>
      <w:r w:rsidR="000B09C8">
        <w:t>.</w:t>
      </w:r>
    </w:p>
    <w:p w:rsidR="000B09C8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Капитан судна, на котором произошел А</w:t>
      </w:r>
      <w:r w:rsidR="000B09C8" w:rsidRPr="000B09C8">
        <w:t xml:space="preserve">. </w:t>
      </w:r>
      <w:r w:rsidRPr="000B09C8">
        <w:t>с</w:t>
      </w:r>
      <w:r w:rsidR="000B09C8" w:rsidRPr="000B09C8">
        <w:t>.,</w:t>
      </w:r>
      <w:r w:rsidRPr="000B09C8">
        <w:t xml:space="preserve"> составляет судовой технический акт о случившемся</w:t>
      </w:r>
      <w:r w:rsidR="000B09C8" w:rsidRPr="000B09C8">
        <w:t xml:space="preserve">. </w:t>
      </w:r>
      <w:r w:rsidRPr="000B09C8">
        <w:t>По материалам расследования А</w:t>
      </w:r>
      <w:r w:rsidR="000B09C8" w:rsidRPr="000B09C8">
        <w:t xml:space="preserve">. </w:t>
      </w:r>
      <w:r w:rsidRPr="000B09C8">
        <w:t>с</w:t>
      </w:r>
      <w:r w:rsidR="000B09C8" w:rsidRPr="000B09C8">
        <w:t xml:space="preserve">. </w:t>
      </w:r>
      <w:r w:rsidRPr="000B09C8">
        <w:t>составляется заключение, содержащее подробное описание обстоятельств, условий и причин А</w:t>
      </w:r>
      <w:r w:rsidR="000B09C8" w:rsidRPr="000B09C8">
        <w:t xml:space="preserve">. </w:t>
      </w:r>
      <w:r w:rsidRPr="000B09C8">
        <w:t>с</w:t>
      </w:r>
      <w:r w:rsidR="000B09C8" w:rsidRPr="000B09C8">
        <w:t>.,</w:t>
      </w:r>
      <w:r w:rsidRPr="000B09C8">
        <w:t xml:space="preserve"> лиц, виновных в А</w:t>
      </w:r>
      <w:r w:rsidR="000B09C8" w:rsidRPr="000B09C8">
        <w:t xml:space="preserve">. </w:t>
      </w:r>
      <w:r w:rsidRPr="000B09C8">
        <w:t>с</w:t>
      </w:r>
      <w:r w:rsidR="000B09C8" w:rsidRPr="000B09C8">
        <w:t>.,</w:t>
      </w:r>
      <w:r w:rsidRPr="000B09C8">
        <w:t xml:space="preserve"> описание последствий А</w:t>
      </w:r>
      <w:r w:rsidR="000B09C8" w:rsidRPr="000B09C8">
        <w:t xml:space="preserve">. </w:t>
      </w:r>
      <w:r w:rsidRPr="000B09C8">
        <w:t>с</w:t>
      </w:r>
      <w:r w:rsidR="000B09C8" w:rsidRPr="000B09C8">
        <w:t xml:space="preserve">. </w:t>
      </w:r>
      <w:r w:rsidRPr="000B09C8">
        <w:t>с подробным перечнем повреждений и потерь</w:t>
      </w:r>
      <w:r w:rsidR="000B09C8" w:rsidRPr="000B09C8">
        <w:t xml:space="preserve">. </w:t>
      </w:r>
      <w:r w:rsidRPr="000B09C8">
        <w:t>В число учитываемых убытков входят</w:t>
      </w:r>
      <w:r w:rsidR="000B09C8" w:rsidRPr="000B09C8">
        <w:t xml:space="preserve">: </w:t>
      </w:r>
      <w:r w:rsidRPr="000B09C8">
        <w:t>стоимость исправлений аварийных повреждений, стоимость спасательной операции, в случае полной конструктивной гибели судна</w:t>
      </w:r>
      <w:r w:rsidR="000B09C8" w:rsidRPr="000B09C8">
        <w:t xml:space="preserve"> - </w:t>
      </w:r>
      <w:r w:rsidRPr="000B09C8">
        <w:t>его балансовая стоимость (за вычетом износа</w:t>
      </w:r>
      <w:r w:rsidR="000B09C8" w:rsidRPr="000B09C8">
        <w:t xml:space="preserve">) </w:t>
      </w:r>
      <w:r w:rsidRPr="000B09C8">
        <w:t>на первое число месяца, предшествовавшего А</w:t>
      </w:r>
      <w:r w:rsidR="000B09C8" w:rsidRPr="000B09C8">
        <w:t xml:space="preserve">. </w:t>
      </w:r>
      <w:r w:rsidRPr="000B09C8">
        <w:t>с</w:t>
      </w:r>
      <w:r w:rsidR="000B09C8" w:rsidRPr="000B09C8">
        <w:t xml:space="preserve">. </w:t>
      </w:r>
    </w:p>
    <w:p w:rsidR="004454B1" w:rsidRPr="000B09C8" w:rsidRDefault="004454B1" w:rsidP="000B09C8">
      <w:pPr>
        <w:widowControl w:val="0"/>
        <w:autoSpaceDE w:val="0"/>
        <w:autoSpaceDN w:val="0"/>
        <w:adjustRightInd w:val="0"/>
      </w:pPr>
      <w:r w:rsidRPr="000B09C8">
        <w:t>Исследования всех причин гибели судов позволяют утверждать, что практически в каждом случае действует правило</w:t>
      </w:r>
      <w:r w:rsidR="000B09C8" w:rsidRPr="000B09C8">
        <w:t xml:space="preserve">: </w:t>
      </w:r>
      <w:r w:rsidRPr="000B09C8">
        <w:t>если избежать данного инцидента невозможно, необходимо принять меры для максимального снижения его неблагоприятных последствий</w:t>
      </w:r>
      <w:r w:rsidR="000B09C8" w:rsidRPr="000B09C8">
        <w:t xml:space="preserve">. </w:t>
      </w:r>
      <w:r w:rsidRPr="000B09C8">
        <w:t>Для многих причин катастроф необходимо разработать нормативно-правовые условия, обеспечивающие минимизацию неблагоприятных последствий</w:t>
      </w:r>
      <w:r w:rsidR="000B09C8" w:rsidRPr="000B09C8">
        <w:t xml:space="preserve">. </w:t>
      </w:r>
      <w:r w:rsidRPr="000B09C8">
        <w:t>Например, это относится к принудительной посадке судов на мель при неизбежности столкновения судов в море</w:t>
      </w:r>
      <w:r w:rsidR="000B09C8" w:rsidRPr="000B09C8">
        <w:t xml:space="preserve">. </w:t>
      </w:r>
    </w:p>
    <w:p w:rsidR="000B09C8" w:rsidRDefault="004454B1" w:rsidP="000B09C8">
      <w:pPr>
        <w:widowControl w:val="0"/>
        <w:autoSpaceDE w:val="0"/>
        <w:autoSpaceDN w:val="0"/>
        <w:adjustRightInd w:val="0"/>
      </w:pPr>
      <w:r w:rsidRPr="000B09C8">
        <w:t>По всем выявленным причинам гибели судов должны проводиться более глубокие систематические исследования, направленные на сокращение вызывающих их факторов, и не только по мировому, но и по отечественному морскому, речному, рыбопромысловому флоту</w:t>
      </w:r>
      <w:r w:rsidR="000B09C8" w:rsidRPr="000B09C8">
        <w:t xml:space="preserve">. </w:t>
      </w:r>
    </w:p>
    <w:p w:rsidR="000B09C8" w:rsidRDefault="000B09C8" w:rsidP="000B09C8">
      <w:pPr>
        <w:widowControl w:val="0"/>
        <w:autoSpaceDE w:val="0"/>
        <w:autoSpaceDN w:val="0"/>
        <w:adjustRightInd w:val="0"/>
      </w:pPr>
    </w:p>
    <w:p w:rsidR="000B09C8" w:rsidRPr="00AE2F1B" w:rsidRDefault="00D9544A" w:rsidP="00B623FA">
      <w:pPr>
        <w:pStyle w:val="2"/>
      </w:pPr>
      <w:r w:rsidRPr="000B09C8">
        <w:t>Список использованных материалов</w:t>
      </w:r>
    </w:p>
    <w:p w:rsidR="00B623FA" w:rsidRDefault="00B623FA" w:rsidP="000B09C8">
      <w:pPr>
        <w:widowControl w:val="0"/>
        <w:autoSpaceDE w:val="0"/>
        <w:autoSpaceDN w:val="0"/>
        <w:adjustRightInd w:val="0"/>
      </w:pPr>
    </w:p>
    <w:p w:rsidR="00D9544A" w:rsidRPr="00AE2F1B" w:rsidRDefault="00D9544A" w:rsidP="00B623FA">
      <w:pPr>
        <w:widowControl w:val="0"/>
        <w:autoSpaceDE w:val="0"/>
        <w:autoSpaceDN w:val="0"/>
        <w:adjustRightInd w:val="0"/>
        <w:ind w:firstLine="0"/>
      </w:pPr>
      <w:r w:rsidRPr="00AE2F1B">
        <w:t>1</w:t>
      </w:r>
      <w:r w:rsidR="000B09C8" w:rsidRPr="00AE2F1B">
        <w:t xml:space="preserve">. </w:t>
      </w:r>
      <w:r w:rsidRPr="000B09C8">
        <w:rPr>
          <w:lang w:val="en-US"/>
        </w:rPr>
        <w:t>www</w:t>
      </w:r>
      <w:r w:rsidR="000B09C8" w:rsidRPr="00AE2F1B">
        <w:t xml:space="preserve">. </w:t>
      </w:r>
      <w:r w:rsidRPr="000B09C8">
        <w:rPr>
          <w:lang w:val="en-US"/>
        </w:rPr>
        <w:t>seaman</w:t>
      </w:r>
      <w:r w:rsidR="000B09C8" w:rsidRPr="00AE2F1B">
        <w:t xml:space="preserve">. </w:t>
      </w:r>
      <w:r w:rsidRPr="000B09C8">
        <w:rPr>
          <w:lang w:val="en-US"/>
        </w:rPr>
        <w:t>com</w:t>
      </w:r>
      <w:r w:rsidR="000B09C8" w:rsidRPr="00AE2F1B">
        <w:t xml:space="preserve">. </w:t>
      </w:r>
      <w:r w:rsidRPr="000B09C8">
        <w:rPr>
          <w:lang w:val="en-US"/>
        </w:rPr>
        <w:t>ua</w:t>
      </w:r>
    </w:p>
    <w:p w:rsidR="00D9544A" w:rsidRPr="00C2246C" w:rsidRDefault="00D9544A" w:rsidP="00B623FA">
      <w:pPr>
        <w:widowControl w:val="0"/>
        <w:autoSpaceDE w:val="0"/>
        <w:autoSpaceDN w:val="0"/>
        <w:adjustRightInd w:val="0"/>
        <w:ind w:firstLine="0"/>
        <w:rPr>
          <w:lang w:val="de-DE"/>
        </w:rPr>
      </w:pPr>
      <w:r w:rsidRPr="00C2246C">
        <w:rPr>
          <w:lang w:val="de-DE"/>
        </w:rPr>
        <w:t>2</w:t>
      </w:r>
      <w:r w:rsidR="000B09C8" w:rsidRPr="00C2246C">
        <w:rPr>
          <w:lang w:val="de-DE"/>
        </w:rPr>
        <w:t xml:space="preserve">. </w:t>
      </w:r>
      <w:r w:rsidR="005765A4" w:rsidRPr="004104A8">
        <w:rPr>
          <w:lang w:val="de-DE"/>
        </w:rPr>
        <w:t>www</w:t>
      </w:r>
      <w:r w:rsidR="000B09C8" w:rsidRPr="004104A8">
        <w:rPr>
          <w:lang w:val="de-DE"/>
        </w:rPr>
        <w:t xml:space="preserve">. </w:t>
      </w:r>
      <w:r w:rsidR="005765A4" w:rsidRPr="004104A8">
        <w:rPr>
          <w:lang w:val="de-DE"/>
        </w:rPr>
        <w:t>morskayakollegiya</w:t>
      </w:r>
      <w:r w:rsidR="000B09C8" w:rsidRPr="004104A8">
        <w:rPr>
          <w:lang w:val="de-DE"/>
        </w:rPr>
        <w:t xml:space="preserve">. </w:t>
      </w:r>
      <w:r w:rsidR="005765A4" w:rsidRPr="004104A8">
        <w:rPr>
          <w:lang w:val="de-DE"/>
        </w:rPr>
        <w:t>ru</w:t>
      </w:r>
    </w:p>
    <w:p w:rsidR="005765A4" w:rsidRPr="00C2246C" w:rsidRDefault="005765A4" w:rsidP="00B623FA">
      <w:pPr>
        <w:widowControl w:val="0"/>
        <w:autoSpaceDE w:val="0"/>
        <w:autoSpaceDN w:val="0"/>
        <w:adjustRightInd w:val="0"/>
        <w:ind w:firstLine="0"/>
        <w:rPr>
          <w:lang w:val="de-DE"/>
        </w:rPr>
      </w:pPr>
      <w:r w:rsidRPr="00C2246C">
        <w:rPr>
          <w:lang w:val="de-DE"/>
        </w:rPr>
        <w:t>3</w:t>
      </w:r>
      <w:r w:rsidR="000B09C8" w:rsidRPr="00C2246C">
        <w:rPr>
          <w:lang w:val="de-DE"/>
        </w:rPr>
        <w:t xml:space="preserve">. </w:t>
      </w:r>
      <w:r w:rsidRPr="004104A8">
        <w:rPr>
          <w:lang w:val="de-DE"/>
        </w:rPr>
        <w:t>www</w:t>
      </w:r>
      <w:r w:rsidR="000B09C8" w:rsidRPr="004104A8">
        <w:rPr>
          <w:lang w:val="de-DE"/>
        </w:rPr>
        <w:t xml:space="preserve">. </w:t>
      </w:r>
      <w:r w:rsidRPr="004104A8">
        <w:rPr>
          <w:lang w:val="de-DE"/>
        </w:rPr>
        <w:t>korabel</w:t>
      </w:r>
      <w:r w:rsidR="000B09C8" w:rsidRPr="004104A8">
        <w:rPr>
          <w:lang w:val="de-DE"/>
        </w:rPr>
        <w:t xml:space="preserve">. </w:t>
      </w:r>
      <w:r w:rsidRPr="004104A8">
        <w:rPr>
          <w:lang w:val="de-DE"/>
        </w:rPr>
        <w:t>ru</w:t>
      </w:r>
    </w:p>
    <w:p w:rsidR="000B09C8" w:rsidRDefault="005765A4" w:rsidP="00B623FA">
      <w:pPr>
        <w:widowControl w:val="0"/>
        <w:autoSpaceDE w:val="0"/>
        <w:autoSpaceDN w:val="0"/>
        <w:adjustRightInd w:val="0"/>
        <w:ind w:firstLine="0"/>
        <w:rPr>
          <w:lang w:val="en-US"/>
        </w:rPr>
      </w:pPr>
      <w:r w:rsidRPr="000B09C8">
        <w:rPr>
          <w:lang w:val="en-US"/>
        </w:rPr>
        <w:t>4</w:t>
      </w:r>
      <w:r w:rsidR="000B09C8" w:rsidRPr="000B09C8">
        <w:rPr>
          <w:lang w:val="en-US"/>
        </w:rPr>
        <w:t xml:space="preserve">. </w:t>
      </w:r>
      <w:r w:rsidRPr="000B09C8">
        <w:rPr>
          <w:lang w:val="en-US"/>
        </w:rPr>
        <w:t>www</w:t>
      </w:r>
      <w:r w:rsidR="000B09C8" w:rsidRPr="000B09C8">
        <w:rPr>
          <w:lang w:val="en-US"/>
        </w:rPr>
        <w:t xml:space="preserve">. </w:t>
      </w:r>
      <w:r w:rsidRPr="000B09C8">
        <w:rPr>
          <w:lang w:val="en-US"/>
        </w:rPr>
        <w:t>morflot</w:t>
      </w:r>
      <w:r w:rsidR="000B09C8" w:rsidRPr="000B09C8">
        <w:rPr>
          <w:lang w:val="en-US"/>
        </w:rPr>
        <w:t xml:space="preserve">. </w:t>
      </w:r>
      <w:r w:rsidRPr="000B09C8">
        <w:rPr>
          <w:lang w:val="en-US"/>
        </w:rPr>
        <w:t>su</w:t>
      </w:r>
      <w:bookmarkStart w:id="0" w:name="_GoBack"/>
      <w:bookmarkEnd w:id="0"/>
    </w:p>
    <w:sectPr w:rsidR="000B09C8" w:rsidSect="000B09C8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D8" w:rsidRDefault="00D477D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477D8" w:rsidRDefault="00D477D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D8" w:rsidRDefault="00D477D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477D8" w:rsidRDefault="00D477D8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C8" w:rsidRDefault="004104A8" w:rsidP="000B09C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B09C8" w:rsidRDefault="000B09C8" w:rsidP="000B09C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E1D"/>
    <w:rsid w:val="00015DF4"/>
    <w:rsid w:val="00095566"/>
    <w:rsid w:val="000B09C8"/>
    <w:rsid w:val="001512A1"/>
    <w:rsid w:val="00182AED"/>
    <w:rsid w:val="00192E1D"/>
    <w:rsid w:val="001A3A1A"/>
    <w:rsid w:val="001B26BE"/>
    <w:rsid w:val="001D49A4"/>
    <w:rsid w:val="002C0AA0"/>
    <w:rsid w:val="0036247B"/>
    <w:rsid w:val="003A0FF9"/>
    <w:rsid w:val="003C0751"/>
    <w:rsid w:val="003F1116"/>
    <w:rsid w:val="004104A8"/>
    <w:rsid w:val="004454B1"/>
    <w:rsid w:val="004843C2"/>
    <w:rsid w:val="004A1A8C"/>
    <w:rsid w:val="005270EB"/>
    <w:rsid w:val="005765A4"/>
    <w:rsid w:val="006F0DE9"/>
    <w:rsid w:val="007202A9"/>
    <w:rsid w:val="0074793A"/>
    <w:rsid w:val="00750839"/>
    <w:rsid w:val="00874D03"/>
    <w:rsid w:val="008D65EC"/>
    <w:rsid w:val="00902012"/>
    <w:rsid w:val="0094520C"/>
    <w:rsid w:val="00950E77"/>
    <w:rsid w:val="00964C95"/>
    <w:rsid w:val="009D78D3"/>
    <w:rsid w:val="00A379C5"/>
    <w:rsid w:val="00A54573"/>
    <w:rsid w:val="00A75872"/>
    <w:rsid w:val="00AE2F1B"/>
    <w:rsid w:val="00B50CA4"/>
    <w:rsid w:val="00B623FA"/>
    <w:rsid w:val="00BA6487"/>
    <w:rsid w:val="00C2246C"/>
    <w:rsid w:val="00C370D0"/>
    <w:rsid w:val="00C45803"/>
    <w:rsid w:val="00D477D8"/>
    <w:rsid w:val="00D9544A"/>
    <w:rsid w:val="00E01515"/>
    <w:rsid w:val="00E524AE"/>
    <w:rsid w:val="00E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F6A0DA5-7ECE-4A41-9CA2-71BF4C8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09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09C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09C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B09C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09C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09C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09C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09C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09C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B09C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7">
    <w:name w:val="Strong"/>
    <w:uiPriority w:val="99"/>
    <w:qFormat/>
    <w:rsid w:val="00192E1D"/>
    <w:rPr>
      <w:b/>
      <w:bCs/>
    </w:rPr>
  </w:style>
  <w:style w:type="character" w:styleId="a8">
    <w:name w:val="Hyperlink"/>
    <w:uiPriority w:val="99"/>
    <w:rsid w:val="000B09C8"/>
    <w:rPr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0B09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B09C8"/>
    <w:rPr>
      <w:vertAlign w:val="superscript"/>
    </w:rPr>
  </w:style>
  <w:style w:type="paragraph" w:styleId="aa">
    <w:name w:val="Body Text"/>
    <w:basedOn w:val="a2"/>
    <w:link w:val="ad"/>
    <w:uiPriority w:val="99"/>
    <w:rsid w:val="000B09C8"/>
    <w:pPr>
      <w:widowControl w:val="0"/>
      <w:autoSpaceDE w:val="0"/>
      <w:autoSpaceDN w:val="0"/>
      <w:adjustRightInd w:val="0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B09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0B09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B09C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B09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B09C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0B09C8"/>
    <w:rPr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0B09C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0B09C8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B09C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B09C8"/>
    <w:pPr>
      <w:widowControl w:val="0"/>
      <w:numPr>
        <w:numId w:val="1"/>
      </w:numPr>
      <w:autoSpaceDE w:val="0"/>
      <w:autoSpaceDN w:val="0"/>
      <w:adjustRightInd w:val="0"/>
      <w:ind w:firstLine="0"/>
      <w:jc w:val="left"/>
    </w:pPr>
  </w:style>
  <w:style w:type="character" w:styleId="af7">
    <w:name w:val="page number"/>
    <w:uiPriority w:val="99"/>
    <w:rsid w:val="000B09C8"/>
  </w:style>
  <w:style w:type="character" w:customStyle="1" w:styleId="af8">
    <w:name w:val="номер страницы"/>
    <w:uiPriority w:val="99"/>
    <w:rsid w:val="000B09C8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B09C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0B09C8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09C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09C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09C8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0B09C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09C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B09C8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09C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B09C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B09C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B09C8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09C8"/>
    <w:rPr>
      <w:i/>
      <w:iCs/>
    </w:rPr>
  </w:style>
  <w:style w:type="paragraph" w:customStyle="1" w:styleId="af9">
    <w:name w:val="ТАБЛИЦА"/>
    <w:next w:val="a2"/>
    <w:autoRedefine/>
    <w:uiPriority w:val="99"/>
    <w:rsid w:val="000B09C8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0B09C8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0B09C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0B09C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B09C8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B09C8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0B09C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aff1">
    <w:name w:val="Table Grid"/>
    <w:basedOn w:val="a4"/>
    <w:uiPriority w:val="99"/>
    <w:rsid w:val="00B623FA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OSMA</Company>
  <LinksUpToDate>false</LinksUpToDate>
  <CharactersWithSpaces>32823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Rakhmatulin Marat</dc:creator>
  <cp:keywords/>
  <dc:description/>
  <cp:lastModifiedBy>Irina</cp:lastModifiedBy>
  <cp:revision>2</cp:revision>
  <dcterms:created xsi:type="dcterms:W3CDTF">2014-08-11T11:52:00Z</dcterms:created>
  <dcterms:modified xsi:type="dcterms:W3CDTF">2014-08-11T11:52:00Z</dcterms:modified>
</cp:coreProperties>
</file>