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60B3" w:rsidRDefault="008760B3">
      <w:pPr>
        <w:pStyle w:val="1"/>
      </w:pPr>
      <w:r>
        <w:t>Розрахунки чеками</w:t>
      </w:r>
    </w:p>
    <w:p w:rsidR="008760B3" w:rsidRDefault="008760B3">
      <w:pPr>
        <w:spacing w:before="200"/>
        <w:jc w:val="both"/>
        <w:rPr>
          <w:sz w:val="28"/>
        </w:rPr>
      </w:pPr>
      <w:r>
        <w:rPr>
          <w:b/>
          <w:bCs/>
          <w:i/>
          <w:iCs/>
          <w:sz w:val="28"/>
        </w:rPr>
        <w:t>Чек —</w:t>
      </w:r>
      <w:r>
        <w:rPr>
          <w:b/>
          <w:bCs/>
          <w:sz w:val="28"/>
        </w:rPr>
        <w:t xml:space="preserve"> </w:t>
      </w:r>
      <w:r>
        <w:rPr>
          <w:sz w:val="28"/>
        </w:rPr>
        <w:t>грошовий документ встановленої форми, що містить беззаперечне письмове розпорядження власника рахунка (клієнта) банкові, який обслуговує його, сплатити певну суму грошей пред'явникові чека або іншій вказаній у чеку особі. Чек є інструментом розпоряджання коштами, що є на розрахунковому рахунку.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При розрахунках чеками виникають економічні відносини між трьома суб'єктами. Це: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— чекодавець — юридична або фізична особа, влас</w:t>
      </w:r>
      <w:r>
        <w:rPr>
          <w:sz w:val="28"/>
        </w:rPr>
        <w:softHyphen/>
        <w:t>ник рахунка, який здійснює платіж за допомогою чека та підписує його;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— чекодержатель — юридична або фізична особа, яка отримує кошти за чеком;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— банк-емітент — банк, що видає чекову книжку (розрахунковий чек) підприємству або фізичній особі і веде їхні рахунки.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У сфері безготівкових розрахунків використову</w:t>
      </w:r>
      <w:r>
        <w:rPr>
          <w:sz w:val="28"/>
        </w:rPr>
        <w:softHyphen/>
        <w:t>ються розрахункові чеки. Чеки, які використовуються для одержання готівки з рахунків, відкритпх у банках, нази</w:t>
      </w:r>
      <w:r>
        <w:rPr>
          <w:sz w:val="28"/>
        </w:rPr>
        <w:softHyphen/>
        <w:t xml:space="preserve">ваються грошовими чеками. </w:t>
      </w:r>
      <w:r>
        <w:rPr>
          <w:i/>
          <w:iCs/>
          <w:sz w:val="28"/>
        </w:rPr>
        <w:t>Розрахунковий чек</w:t>
      </w:r>
      <w:r>
        <w:rPr>
          <w:sz w:val="28"/>
        </w:rPr>
        <w:t xml:space="preserve"> містить пись</w:t>
      </w:r>
      <w:r>
        <w:rPr>
          <w:sz w:val="28"/>
        </w:rPr>
        <w:softHyphen/>
        <w:t>мове розпорядження чекодавця банку-емітенту сплатптн чеко-держателю зазначену в чеку суму коштів.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Власник рахунку виписує чекії в межах залишку коштів на рахунку в установі банку (або понад цей залишок, якщо є домо</w:t>
      </w:r>
      <w:r>
        <w:rPr>
          <w:sz w:val="28"/>
        </w:rPr>
        <w:softHyphen/>
        <w:t>вленість щодо овердрафта).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Банківська практика здійснення безготівкових розрахунків чеками утвердила такі їх обов'язкові реквізити: 1) назва бан</w:t>
      </w:r>
      <w:r>
        <w:rPr>
          <w:sz w:val="28"/>
        </w:rPr>
        <w:softHyphen/>
        <w:t>ку; 2) наказ про сплату грошової суми; 3) отримувач грошей;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4) дата і місце виписки чека; 5) підпис чекодавця. В Україні використовується строго фіксована уніфікована форма розра</w:t>
      </w:r>
      <w:r>
        <w:rPr>
          <w:sz w:val="28"/>
        </w:rPr>
        <w:softHyphen/>
        <w:t>хункового чека.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Бланки чеків брошуруються в спеціальні чекові книжки. Чекові книжки (розрахункові чеки) виготовляються на спеці</w:t>
      </w:r>
      <w:r>
        <w:rPr>
          <w:sz w:val="28"/>
        </w:rPr>
        <w:softHyphen/>
        <w:t>альному папері на банкнотній фабриці НБУ за зразком, затвер</w:t>
      </w:r>
      <w:r>
        <w:rPr>
          <w:sz w:val="28"/>
        </w:rPr>
        <w:softHyphen/>
        <w:t>дженим НБУ. Чекові книжки брошуруються по 10, 20 та 25 аркушів.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З дозволу НБУ чекові книжки (розрахункові чеки) можуть бути виготовлені комерційними банками самостійно з дотриман</w:t>
      </w:r>
      <w:r>
        <w:rPr>
          <w:sz w:val="28"/>
        </w:rPr>
        <w:softHyphen/>
        <w:t>ням усіх обов'язкових вимог і мати фірмову позначку банку.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Чек є цінним папером. Чекові книжки (розрахункові чеки) є бланками суворої звітності.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Розрахункові чеки, які використовуються фізичними осо</w:t>
      </w:r>
      <w:r>
        <w:rPr>
          <w:sz w:val="28"/>
        </w:rPr>
        <w:softHyphen/>
        <w:t>бами при здійсненні разових операцій, виготовляються окре</w:t>
      </w:r>
      <w:r>
        <w:rPr>
          <w:sz w:val="28"/>
        </w:rPr>
        <w:softHyphen/>
        <w:t>мими бланками. Облік їх ведеться окремо від чекових кни</w:t>
      </w:r>
      <w:r>
        <w:rPr>
          <w:sz w:val="28"/>
        </w:rPr>
        <w:softHyphen/>
        <w:t>жок.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Залежно від того, на чию користь виписаний чек, розрізня</w:t>
      </w:r>
      <w:r>
        <w:rPr>
          <w:sz w:val="28"/>
        </w:rPr>
        <w:softHyphen/>
        <w:t>ють три Їх види:</w:t>
      </w:r>
    </w:p>
    <w:p w:rsidR="008760B3" w:rsidRDefault="008760B3">
      <w:pPr>
        <w:spacing w:before="20"/>
        <w:ind w:firstLine="340"/>
        <w:jc w:val="both"/>
        <w:rPr>
          <w:sz w:val="28"/>
        </w:rPr>
      </w:pPr>
      <w:r>
        <w:rPr>
          <w:sz w:val="28"/>
        </w:rPr>
        <w:t>— іменні — виписані лише певній особі;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— ордерні — виписані на певну особу з обов'язковим засте</w:t>
      </w:r>
      <w:r>
        <w:rPr>
          <w:sz w:val="28"/>
        </w:rPr>
        <w:softHyphen/>
        <w:t>реженням про наказ оплатити чек;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— пред'явницькі — в чеку не зазначене найменування одер</w:t>
      </w:r>
      <w:r>
        <w:rPr>
          <w:sz w:val="28"/>
        </w:rPr>
        <w:softHyphen/>
        <w:t>жувача; гроші видаються пред'явнику.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Строк дії чекової книжки — один рік. Строк дії розрахун</w:t>
      </w:r>
      <w:r>
        <w:rPr>
          <w:sz w:val="28"/>
        </w:rPr>
        <w:softHyphen/>
        <w:t>кового чека, який видається для разового розрахунку фізичній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особі, — три місяці. За погодженням з установою банку, строк дії невикористаної чекової книжки може бути продовжений.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Чек із чекової книжки пред'являється до оплати в банк чекодержателя протягом 10 (десяти) календарних днів (день виписки чека не враховується).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Будь-які виправлення і помарки в чеку не допускаються. Забороняється передача чекової книжки її власником будь-якій іншій юридичній або фізичній особі, а також підписання позаповнених бланків чеків та завірення їх відбитком печат</w:t>
      </w:r>
      <w:r>
        <w:rPr>
          <w:sz w:val="28"/>
        </w:rPr>
        <w:softHyphen/>
        <w:t>ки. Одночасно з виписуванням чека на його корінці зазна</w:t>
      </w:r>
      <w:r>
        <w:rPr>
          <w:sz w:val="28"/>
        </w:rPr>
        <w:softHyphen/>
        <w:t>чається назва отримувача коштів, номери документів, що опла</w:t>
      </w:r>
      <w:r>
        <w:rPr>
          <w:sz w:val="28"/>
        </w:rPr>
        <w:softHyphen/>
        <w:t>чуються, сума і залишок ліміту. Ліміт чекової книжки — це загальна гранична сума, на яку чекодавець може виписати чек з цією книжкою.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Головні бухгалтери підприємств, які ведуть розрахунки че</w:t>
      </w:r>
      <w:r>
        <w:rPr>
          <w:sz w:val="28"/>
        </w:rPr>
        <w:softHyphen/>
        <w:t>ками, зобов'язані періодично перевіряти: правильність вико</w:t>
      </w:r>
      <w:r>
        <w:rPr>
          <w:sz w:val="28"/>
        </w:rPr>
        <w:softHyphen/>
        <w:t>ристання чеків особою, яку уповноважено на їх підписання: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правильність виведення залишків ліміту на корінцях чеків;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звіряти суми на корінцях чеків із записами у виписках з ра</w:t>
      </w:r>
      <w:r>
        <w:rPr>
          <w:sz w:val="28"/>
        </w:rPr>
        <w:softHyphen/>
        <w:t>хунка в банку. На підприємстві чекові книжки повинні збері</w:t>
      </w:r>
      <w:r>
        <w:rPr>
          <w:sz w:val="28"/>
        </w:rPr>
        <w:softHyphen/>
        <w:t>гатися під замком у безпечному від пожежі і крадіжки при</w:t>
      </w:r>
      <w:r>
        <w:rPr>
          <w:sz w:val="28"/>
        </w:rPr>
        <w:softHyphen/>
        <w:t>міщенні.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Для отримання чекової книжки підприємство подає до бан</w:t>
      </w:r>
      <w:r>
        <w:rPr>
          <w:sz w:val="28"/>
        </w:rPr>
        <w:softHyphen/>
        <w:t>ку-емітента заяву. На основі поданої заяви банк-емітент випи</w:t>
      </w:r>
      <w:r>
        <w:rPr>
          <w:sz w:val="28"/>
        </w:rPr>
        <w:softHyphen/>
        <w:t>сує чекодавцю чекову книжку. Операційний працівник банку перевіряє наявність усіх чеків у чековій книжці (кожний чек має свій номер), заповнює внутрішній бік обкладинки книжки, вписує у кожний чек його основні реквізити. Банк веде облік номерів чеків у спеціальній реєстраційній картці, де вказуєть</w:t>
      </w:r>
      <w:r>
        <w:rPr>
          <w:sz w:val="28"/>
        </w:rPr>
        <w:softHyphen/>
        <w:t>ся номер рахунка, з якого сплачуватимуться чеки, дата видачі книжки, номери чеків, строк дії книжки, для яких розрахунків видається книжка.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Гарантована оплата чеків забезпечується депонуванням коштів на окремому балансовому рахунку № 722 "Розрахун</w:t>
      </w:r>
      <w:r>
        <w:rPr>
          <w:sz w:val="28"/>
        </w:rPr>
        <w:softHyphen/>
        <w:t>кові чекові книжки та розрахункові чеки" в банку-емітенті (у сумі ліміту).</w:t>
      </w:r>
      <w:r>
        <w:rPr>
          <w:b/>
          <w:bCs/>
          <w:sz w:val="28"/>
        </w:rPr>
        <w:t xml:space="preserve"> </w:t>
      </w:r>
      <w:r>
        <w:rPr>
          <w:b/>
          <w:bCs/>
          <w:i/>
          <w:iCs/>
          <w:sz w:val="28"/>
        </w:rPr>
        <w:t>Депонування коштів</w:t>
      </w:r>
      <w:r>
        <w:rPr>
          <w:i/>
          <w:iCs/>
          <w:sz w:val="28"/>
        </w:rPr>
        <w:t xml:space="preserve"> —</w:t>
      </w:r>
      <w:r>
        <w:rPr>
          <w:sz w:val="28"/>
        </w:rPr>
        <w:t xml:space="preserve"> це внесення певних грошових сум на зберігання до банку: у даному разі — для .іабезпечення банківської гарантії вчасності платежу. Для цьо</w:t>
      </w:r>
      <w:r>
        <w:rPr>
          <w:sz w:val="28"/>
        </w:rPr>
        <w:softHyphen/>
        <w:t>го разом із заявою на видачу чекової книжки в банк подаєть</w:t>
      </w:r>
      <w:r>
        <w:rPr>
          <w:sz w:val="28"/>
        </w:rPr>
        <w:softHyphen/>
        <w:t>ся платіжне доручення для перерахування коштів на раху</w:t>
      </w:r>
      <w:r>
        <w:rPr>
          <w:sz w:val="28"/>
        </w:rPr>
        <w:softHyphen/>
        <w:t>нок  N 722.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При розрахунках чеками чеки з чекової книжки випису</w:t>
      </w:r>
      <w:r>
        <w:rPr>
          <w:sz w:val="28"/>
        </w:rPr>
        <w:softHyphen/>
        <w:t>ються в момент здійснення платежу і видаються чекодавцем за отримані ним товари та надані послуги. Виписуючії чек, чекодавець переносить залишок ліміту з корінця попереднього чека на корінець виписаного чека і виводить новий залишок ліміту.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Приймаючи чек до оплати за товари (виконані роботи, на</w:t>
      </w:r>
      <w:r>
        <w:rPr>
          <w:sz w:val="28"/>
        </w:rPr>
        <w:softHyphen/>
        <w:t>дані послуги), чекодержатель перевіряє: відповідність чека вста</w:t>
      </w:r>
      <w:r>
        <w:rPr>
          <w:sz w:val="28"/>
        </w:rPr>
        <w:softHyphen/>
        <w:t>новленому зразку; правильність заповнення чека; відсутність виправлень; відповідність суми на корінці чека сумі, вказаній у самому чеку; строк дії чека; наявність на ньому чіткого відбит</w:t>
      </w:r>
      <w:r>
        <w:rPr>
          <w:sz w:val="28"/>
        </w:rPr>
        <w:softHyphen/>
        <w:t>ка штампа або печатки банку та назви чекодавця (у фізичної особи — прізвище, ім'я, по батькові, дані його паспорта або до</w:t>
      </w:r>
      <w:r>
        <w:rPr>
          <w:sz w:val="28"/>
        </w:rPr>
        <w:softHyphen/>
        <w:t>кумента, що його замінює).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Приймаючи чек із чекової книжки до оплати, чекодержа</w:t>
      </w:r>
      <w:r>
        <w:rPr>
          <w:sz w:val="28"/>
        </w:rPr>
        <w:softHyphen/>
        <w:t>тель відділяє його від корінця, проставляє на звороті розрахун</w:t>
      </w:r>
      <w:r>
        <w:rPr>
          <w:sz w:val="28"/>
        </w:rPr>
        <w:softHyphen/>
        <w:t>кового чека та на корінці календарний штемпель, підписує чек і робить відповідні відмітки у відомості про прийняті до опла</w:t>
      </w:r>
      <w:r>
        <w:rPr>
          <w:sz w:val="28"/>
        </w:rPr>
        <w:softHyphen/>
        <w:t>ти розрахункові чеки. Чекодержатель здає в банк чеки разом із трьома примірниками реєстру. Реєстр вміщує повну інфор</w:t>
      </w:r>
      <w:r>
        <w:rPr>
          <w:sz w:val="28"/>
        </w:rPr>
        <w:softHyphen/>
        <w:t>мацію про чеки, що надходять до установи банку.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При оплаті чека кошти списуються з відповідного рахунка чекодавця та зараховуються на рахунок чекодержателя. Опла</w:t>
      </w:r>
      <w:r>
        <w:rPr>
          <w:sz w:val="28"/>
        </w:rPr>
        <w:softHyphen/>
        <w:t>та чеків — відповідальна банківська операція. Чеки можуть бути недійсними, мати різні дефекти і навіть бути підроблени</w:t>
      </w:r>
      <w:r>
        <w:rPr>
          <w:sz w:val="28"/>
        </w:rPr>
        <w:softHyphen/>
        <w:t>ми. Ризик, пов'язаний з видачею і оплатою чеків, для банків є досить суттєвим.</w:t>
      </w:r>
    </w:p>
    <w:p w:rsidR="008760B3" w:rsidRDefault="008760B3">
      <w:pPr>
        <w:ind w:firstLine="340"/>
        <w:jc w:val="both"/>
        <w:rPr>
          <w:sz w:val="28"/>
        </w:rPr>
      </w:pPr>
      <w:r>
        <w:rPr>
          <w:sz w:val="28"/>
        </w:rPr>
        <w:t>Клієнт може поповнити ліміт чекової книжки у разі його вичерпання. Для поповнення ліміту чекодавець подає в банк доручення (фізична особа подає заяву або заповнює спеціаль</w:t>
      </w:r>
      <w:r>
        <w:rPr>
          <w:sz w:val="28"/>
        </w:rPr>
        <w:softHyphen/>
        <w:t>ний ордер) разом з відповідною чековою книжкою. У дору</w:t>
      </w:r>
      <w:r>
        <w:rPr>
          <w:sz w:val="28"/>
        </w:rPr>
        <w:softHyphen/>
        <w:t>ченні в рядку "Призначення платежу" вказується ''Поповнен</w:t>
      </w:r>
      <w:r>
        <w:rPr>
          <w:sz w:val="28"/>
        </w:rPr>
        <w:softHyphen/>
        <w:t>ня ліміту за чековою книжкою".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Отже, розрахунки за допомогою чеків проводяться так: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1) покупець на основі заяви отримує в своєму банку чекову книж</w:t>
      </w:r>
      <w:r>
        <w:rPr>
          <w:sz w:val="28"/>
        </w:rPr>
        <w:softHyphen/>
        <w:t>ку, для чого банк-емітент депонує певні грошові кошти (ліміт чекової книжки); 2) покупець, одержавши рахунок постачаль</w:t>
      </w:r>
      <w:r>
        <w:rPr>
          <w:sz w:val="28"/>
        </w:rPr>
        <w:softHyphen/>
        <w:t>ника на товар або послуги, виписує і передає постачальникові чек; 3) постачальник здає чек в установу банку, яка його обслуго</w:t>
      </w:r>
      <w:r>
        <w:rPr>
          <w:sz w:val="28"/>
        </w:rPr>
        <w:softHyphen/>
        <w:t>вує; банк зараховує суму, вказану в чеку, на рахунок постачаль</w:t>
      </w:r>
      <w:r>
        <w:rPr>
          <w:sz w:val="28"/>
        </w:rPr>
        <w:softHyphen/>
        <w:t>ника. Одночасно ця сума списується з рахунка покупця, на яко</w:t>
      </w:r>
      <w:r>
        <w:rPr>
          <w:sz w:val="28"/>
        </w:rPr>
        <w:softHyphen/>
        <w:t>му вона була депонована (принципово суть справи не змінюєть</w:t>
      </w:r>
      <w:r>
        <w:rPr>
          <w:sz w:val="28"/>
        </w:rPr>
        <w:softHyphen/>
        <w:t>ся від того, обслуговуються чекодавець і чекодержатель в одній чи різних установах банків).</w:t>
      </w:r>
    </w:p>
    <w:p w:rsidR="008760B3" w:rsidRDefault="008760B3">
      <w:pPr>
        <w:pStyle w:val="a3"/>
        <w:rPr>
          <w:lang w:val="en-US"/>
        </w:rPr>
      </w:pPr>
      <w:r>
        <w:t>В Україні розрахунки чеками зараз не дуже поширені, особ</w:t>
      </w:r>
      <w:r>
        <w:softHyphen/>
        <w:t>ливо порівняно із західними країнами, де чек є основною фор</w:t>
      </w:r>
      <w:r>
        <w:softHyphen/>
        <w:t>мою безготівкових розрахунків. Чеки не отримують поширен</w:t>
      </w:r>
      <w:r>
        <w:softHyphen/>
        <w:t>ня у вітчизняному господарському обороті внаслідок недостат</w:t>
      </w:r>
      <w:r>
        <w:softHyphen/>
        <w:t>ності коштів на рахунках клієнтів і обмеженої платоспромож</w:t>
      </w:r>
      <w:r>
        <w:softHyphen/>
        <w:t>ності більшості комерційних банків.</w:t>
      </w:r>
    </w:p>
    <w:p w:rsidR="008760B3" w:rsidRDefault="008760B3">
      <w:pPr>
        <w:jc w:val="both"/>
        <w:rPr>
          <w:sz w:val="28"/>
          <w:lang w:val="en-US"/>
        </w:rPr>
      </w:pPr>
    </w:p>
    <w:p w:rsidR="008760B3" w:rsidRDefault="008760B3">
      <w:pPr>
        <w:jc w:val="both"/>
        <w:rPr>
          <w:b/>
          <w:bCs/>
          <w:sz w:val="28"/>
          <w:lang w:val="en-US"/>
        </w:rPr>
      </w:pPr>
    </w:p>
    <w:p w:rsidR="008760B3" w:rsidRDefault="008760B3">
      <w:pPr>
        <w:jc w:val="both"/>
        <w:rPr>
          <w:b/>
          <w:bCs/>
          <w:sz w:val="28"/>
        </w:rPr>
      </w:pPr>
      <w:r>
        <w:rPr>
          <w:b/>
          <w:bCs/>
          <w:sz w:val="28"/>
        </w:rPr>
        <w:t>Порядок здійснення розрахунків векселями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b/>
          <w:bCs/>
          <w:sz w:val="28"/>
        </w:rPr>
        <w:t>Вексель</w:t>
      </w:r>
      <w:r>
        <w:rPr>
          <w:b/>
          <w:bCs/>
          <w:i/>
          <w:iCs/>
          <w:sz w:val="28"/>
        </w:rPr>
        <w:t xml:space="preserve"> </w:t>
      </w:r>
      <w:r>
        <w:rPr>
          <w:i/>
          <w:iCs/>
          <w:sz w:val="28"/>
        </w:rPr>
        <w:t>—</w:t>
      </w:r>
      <w:r>
        <w:rPr>
          <w:sz w:val="28"/>
        </w:rPr>
        <w:t xml:space="preserve"> цінний папір, який засвідчує безумовне грошове зобов'язання векселедавця (боржника) сплатити після настан</w:t>
      </w:r>
      <w:r>
        <w:rPr>
          <w:sz w:val="28"/>
        </w:rPr>
        <w:softHyphen/>
        <w:t>ня строку визначену суму грошей власникові векселя (векселе-держателю). Вексель є одночасно розрахунковим документом (засобом платежу) і цінним папером, що може купуватися і продаватися на фондовому ринку.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В Україні використання векселів у господарському обо</w:t>
      </w:r>
      <w:r>
        <w:rPr>
          <w:sz w:val="28"/>
        </w:rPr>
        <w:softHyphen/>
        <w:t>роті почалося з 1992 р. Вексельний обіг у вітчизняному на</w:t>
      </w:r>
      <w:r>
        <w:rPr>
          <w:sz w:val="28"/>
        </w:rPr>
        <w:softHyphen/>
        <w:t>родному господарстві є знаряддям комерційного кредиту та поліпшення розрахункових відносин між суб'єктами госпо</w:t>
      </w:r>
      <w:r>
        <w:rPr>
          <w:sz w:val="28"/>
        </w:rPr>
        <w:softHyphen/>
        <w:t>дарської діяльності. Важливою є роль векселів для покриття взаємної заборгованості господарських суб'єктів. Однак обся</w:t>
      </w:r>
      <w:r>
        <w:rPr>
          <w:sz w:val="28"/>
        </w:rPr>
        <w:softHyphen/>
        <w:t>ги вексельного обігу в Україні майже не зростають, а якість самих векселів знижується.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 xml:space="preserve">Випускаються два види векселів: простий і переказний. </w:t>
      </w:r>
      <w:r>
        <w:rPr>
          <w:i/>
          <w:iCs/>
          <w:sz w:val="28"/>
        </w:rPr>
        <w:t>Простий</w:t>
      </w:r>
      <w:r>
        <w:rPr>
          <w:sz w:val="28"/>
        </w:rPr>
        <w:t xml:space="preserve"> вексель містить просту і нічим не обумовлену обі</w:t>
      </w:r>
      <w:r>
        <w:rPr>
          <w:sz w:val="28"/>
        </w:rPr>
        <w:softHyphen/>
        <w:t>цянку векселедавця сплатити власникові векселя після вка</w:t>
      </w:r>
      <w:r>
        <w:rPr>
          <w:sz w:val="28"/>
        </w:rPr>
        <w:softHyphen/>
        <w:t xml:space="preserve">заного терміну певну суму грошей. </w:t>
      </w:r>
      <w:r>
        <w:rPr>
          <w:i/>
          <w:iCs/>
          <w:sz w:val="28"/>
        </w:rPr>
        <w:t>Переказний</w:t>
      </w:r>
      <w:r>
        <w:rPr>
          <w:sz w:val="28"/>
        </w:rPr>
        <w:t xml:space="preserve"> вексель, або трата, містить письмовий наказ векселетримача (трасанта), адресований платникові (трасатові), сплатити третій особі (ре</w:t>
      </w:r>
      <w:r>
        <w:rPr>
          <w:sz w:val="28"/>
        </w:rPr>
        <w:softHyphen/>
        <w:t>мітентові) певну суму грошей у певний термін. Ремітент — одержувач грошей, який володіє векселем, пред'являє його до оплати трасату і одержує гроші.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Основними суб'єктами економічних відносин при розра</w:t>
      </w:r>
      <w:r>
        <w:rPr>
          <w:sz w:val="28"/>
        </w:rPr>
        <w:softHyphen/>
        <w:t>хунках векселями є:</w:t>
      </w:r>
    </w:p>
    <w:p w:rsidR="008760B3" w:rsidRDefault="008760B3">
      <w:pPr>
        <w:ind w:firstLine="320"/>
        <w:jc w:val="both"/>
        <w:rPr>
          <w:sz w:val="28"/>
        </w:rPr>
      </w:pPr>
      <w:r>
        <w:rPr>
          <w:sz w:val="28"/>
        </w:rPr>
        <w:t>— векселедавець (трасант, перший набувач векселя);</w:t>
      </w:r>
    </w:p>
    <w:p w:rsidR="008760B3" w:rsidRDefault="008760B3">
      <w:pPr>
        <w:spacing w:before="20"/>
        <w:ind w:firstLine="320"/>
        <w:jc w:val="both"/>
        <w:rPr>
          <w:sz w:val="28"/>
        </w:rPr>
      </w:pPr>
      <w:r>
        <w:rPr>
          <w:sz w:val="28"/>
        </w:rPr>
        <w:t>— векселедержатель (ремітент);</w:t>
      </w:r>
    </w:p>
    <w:p w:rsidR="008760B3" w:rsidRDefault="008760B3">
      <w:pPr>
        <w:spacing w:before="20"/>
        <w:ind w:firstLine="320"/>
        <w:jc w:val="both"/>
        <w:rPr>
          <w:sz w:val="28"/>
        </w:rPr>
      </w:pPr>
      <w:r>
        <w:rPr>
          <w:sz w:val="28"/>
        </w:rPr>
        <w:t>— платник (трасат).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Основною відмінністю простого векселя від переказного є те, що при розрахунках за допомогою простого векселя вексе</w:t>
      </w:r>
      <w:r>
        <w:rPr>
          <w:sz w:val="28"/>
        </w:rPr>
        <w:softHyphen/>
        <w:t>ледавець і платник є однією особою</w:t>
      </w:r>
      <w:r>
        <w:rPr>
          <w:b/>
          <w:bCs/>
          <w:sz w:val="28"/>
        </w:rPr>
        <w:t>.</w:t>
      </w:r>
      <w:r>
        <w:rPr>
          <w:sz w:val="28"/>
        </w:rPr>
        <w:t xml:space="preserve"> Трасат (платник) стає боржником за векселем тільки після того, як акцептує вексель, тобто дасть згоду на його оплату, поставившії на ньому свій підпис. Лише після акцепту век</w:t>
      </w:r>
      <w:r>
        <w:rPr>
          <w:sz w:val="28"/>
        </w:rPr>
        <w:softHyphen/>
        <w:t>сель стає повноцінним виконавчим документом. Вексель може виписати як платнир;, так і постачальник. Якщо вексель ви</w:t>
      </w:r>
      <w:r>
        <w:rPr>
          <w:sz w:val="28"/>
        </w:rPr>
        <w:softHyphen/>
        <w:t>писується постачальником, то платник повинен обов'язково акцептувати такий вексель. Отже, головним вексельним борж</w:t>
      </w:r>
      <w:r>
        <w:rPr>
          <w:sz w:val="28"/>
        </w:rPr>
        <w:softHyphen/>
        <w:t>ником за переказним векселем є акцептант (за простим векселем — векселедавець).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Строк платежу за векселем встановлюється за взаємною домовленістю між постачальником і покупцем. При настанні строку платежу за векселем він оплачується за рахунок коштів платника з його розрахункового рахунку.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Вексельний обіг, таким чином, пов'язаний з виникненням боргу (боргових зобов'язань) у відносинах між постачальни</w:t>
      </w:r>
      <w:r>
        <w:rPr>
          <w:sz w:val="28"/>
        </w:rPr>
        <w:softHyphen/>
        <w:t>ками і покупцями (споживачами). Схема взаємозв'язків у най</w:t>
      </w:r>
      <w:r>
        <w:rPr>
          <w:sz w:val="28"/>
        </w:rPr>
        <w:softHyphen/>
        <w:t>простішому вигляді тут така: підприємство, отримавши век</w:t>
      </w:r>
      <w:r>
        <w:rPr>
          <w:sz w:val="28"/>
        </w:rPr>
        <w:softHyphen/>
        <w:t>сель від свого покупця, використовує цей вексель для розра</w:t>
      </w:r>
      <w:r>
        <w:rPr>
          <w:sz w:val="28"/>
        </w:rPr>
        <w:softHyphen/>
        <w:t>хунків уже зі своїм постачальником.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Невиконання умов вексельного обігу, несплата векселя у визначений строк призводить до банкрутства боржника на ос</w:t>
      </w:r>
      <w:r>
        <w:rPr>
          <w:sz w:val="28"/>
        </w:rPr>
        <w:softHyphen/>
        <w:t>нові реалізації принципу повної матеріальної відповідальності.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В умовах кризи платежів і фінансового незабезпечення міжгосподарських зв'язків вексельний обіг може стати ефек</w:t>
      </w:r>
      <w:r>
        <w:rPr>
          <w:sz w:val="28"/>
        </w:rPr>
        <w:softHyphen/>
        <w:t>тивною формою безготівкових розрахунків.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Важливе значення сьогодні має формування надійного ме</w:t>
      </w:r>
      <w:r>
        <w:rPr>
          <w:sz w:val="28"/>
        </w:rPr>
        <w:softHyphen/>
        <w:t>ханізму регулювання вексельного обігу. Інституціональну ос</w:t>
      </w:r>
      <w:r>
        <w:rPr>
          <w:sz w:val="28"/>
        </w:rPr>
        <w:softHyphen/>
        <w:t>нову такого механізму могла б скласти загальнодержавна век</w:t>
      </w:r>
      <w:r>
        <w:rPr>
          <w:sz w:val="28"/>
        </w:rPr>
        <w:softHyphen/>
        <w:t>сельна палата, яка могла б організувати реєстровий контроль векселів за єдиними правилами, а також взяти на себе веден</w:t>
      </w:r>
      <w:r>
        <w:rPr>
          <w:sz w:val="28"/>
        </w:rPr>
        <w:softHyphen/>
        <w:t>ня зведеного реєстру вексельних випусків. Реєстрація век</w:t>
      </w:r>
      <w:r>
        <w:rPr>
          <w:sz w:val="28"/>
        </w:rPr>
        <w:softHyphen/>
        <w:t>селів, відстежування шляхів їх руху дозволяє відраз'у ж розпі</w:t>
      </w:r>
      <w:r>
        <w:rPr>
          <w:sz w:val="28"/>
        </w:rPr>
        <w:softHyphen/>
        <w:t>знати фальшиві векселі, підробки, виявити факти недобросові</w:t>
      </w:r>
      <w:r>
        <w:rPr>
          <w:sz w:val="28"/>
        </w:rPr>
        <w:softHyphen/>
        <w:t>сного придбання векселів.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Вексель є абстрактним борговим зобов'язанням, тобто у ньому не вказується матеріальна підстава боргу на відміну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від інших розрахункових документів, у яких чітко засріксова-110, за які товарно-матеріальні цінності (посл\-гіі, роботи! здійснюються розрахунки.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Вексель — це документ, складений у письмовій формі на папері, який містить строго визначену кількість обов'язкових реквізитів. У цьому зв'язку малоперспектнвшім є розвиток розрахункових операцііі з бездокументарними векселями, тобто використання електронної форми векселів. Бездокументар-ний обіг не може забезпечити, наприклад, такого реквізиту векселя, як підпис того, хто його видає, що позбавляє вексель законної сили. Відсутність підпису векселедавця у векселі робить цей цінний папір беззмістовним. Без підпису немає письмового зобов'язання.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Будь-який переказний вексель може бути переданий за до</w:t>
      </w:r>
      <w:r>
        <w:rPr>
          <w:sz w:val="28"/>
        </w:rPr>
        <w:softHyphen/>
        <w:t>помогою здійснення особливого передатного надпису на зво</w:t>
      </w:r>
      <w:r>
        <w:rPr>
          <w:sz w:val="28"/>
        </w:rPr>
        <w:softHyphen/>
        <w:t>роті векселя — індосаменту. Особа, яка при цьому поступаєть</w:t>
      </w:r>
      <w:r>
        <w:rPr>
          <w:sz w:val="28"/>
        </w:rPr>
        <w:softHyphen/>
        <w:t>ся своїми правами, називається "індосант", а яка набуває їх — "індосат". Здійснюючи індосамент, індосант бере на себе абст</w:t>
      </w:r>
      <w:r>
        <w:rPr>
          <w:sz w:val="28"/>
        </w:rPr>
        <w:softHyphen/>
        <w:t>рактні зобов'язання, подібно до того, як це робить векселедер-жатель за видачі векселя.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Особа, у якої знаходиться переказшгй вексель, розглядаєть</w:t>
      </w:r>
      <w:r>
        <w:rPr>
          <w:sz w:val="28"/>
        </w:rPr>
        <w:softHyphen/>
        <w:t>ся як законний векселедержатель, якщо вона засновує своє пра</w:t>
      </w:r>
      <w:r>
        <w:rPr>
          <w:sz w:val="28"/>
        </w:rPr>
        <w:softHyphen/>
        <w:t>во на неперервному ряді індосаментів. Закреслені індосаменти вважаються при цьому ненаписаними.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Платіж за переказним векселем може бути забезпечений повністю або в частині вексельної суми за допомогою</w:t>
      </w:r>
      <w:r>
        <w:rPr>
          <w:b/>
          <w:bCs/>
          <w:sz w:val="28"/>
        </w:rPr>
        <w:t xml:space="preserve"> </w:t>
      </w:r>
      <w:r>
        <w:rPr>
          <w:b/>
          <w:bCs/>
          <w:i/>
          <w:iCs/>
          <w:sz w:val="28"/>
        </w:rPr>
        <w:t xml:space="preserve">аваля </w:t>
      </w:r>
      <w:r>
        <w:rPr>
          <w:b/>
          <w:bCs/>
          <w:sz w:val="28"/>
        </w:rPr>
        <w:t>—</w:t>
      </w:r>
      <w:r>
        <w:rPr>
          <w:sz w:val="28"/>
        </w:rPr>
        <w:t xml:space="preserve"> вексельного поручительства. Аваліст, тобто особа, яка здійснила аваль, приймає на себе відповідальність за виконан</w:t>
      </w:r>
      <w:r>
        <w:rPr>
          <w:sz w:val="28"/>
        </w:rPr>
        <w:softHyphen/>
        <w:t>ня зобов'язання щодо оплати векселя. Аваль збільшує надійність векселя і, таким чином, сприяє ширшому застосу</w:t>
      </w:r>
      <w:r>
        <w:rPr>
          <w:sz w:val="28"/>
        </w:rPr>
        <w:softHyphen/>
        <w:t>ванню цієї форми безготівкових розрахунків. Аваліст несе відповідальність так само, як і той, за кого він дав аваль.</w:t>
      </w:r>
    </w:p>
    <w:p w:rsidR="008760B3" w:rsidRDefault="008760B3">
      <w:pPr>
        <w:jc w:val="both"/>
        <w:rPr>
          <w:sz w:val="28"/>
        </w:rPr>
      </w:pPr>
      <w:r>
        <w:rPr>
          <w:sz w:val="28"/>
        </w:rPr>
        <w:t>При настанні строку платежу, якщо платіж не був здійсне</w:t>
      </w:r>
      <w:r>
        <w:rPr>
          <w:sz w:val="28"/>
        </w:rPr>
        <w:softHyphen/>
        <w:t>ний, векселедержатель може обернути свій позов проти індо</w:t>
      </w:r>
      <w:r>
        <w:rPr>
          <w:sz w:val="28"/>
        </w:rPr>
        <w:softHyphen/>
        <w:t>сантів, векселедавця та інших зобов'язаних осіб. Відмова у акцепті або у платежі має бути засвідчена актом, складеним у публічному порядку (протест у неакцепті або у неплатежі). У разі оголошення неспроможним платника або векселедавця для здійснення векселедержателем належних йому прав достатньо пред'явлення судового визначення щодо оголошення неспро</w:t>
      </w:r>
      <w:r>
        <w:rPr>
          <w:sz w:val="28"/>
        </w:rPr>
        <w:softHyphen/>
        <w:t>можності.</w:t>
      </w:r>
    </w:p>
    <w:p w:rsidR="008760B3" w:rsidRDefault="008760B3">
      <w:pPr>
        <w:jc w:val="both"/>
        <w:rPr>
          <w:sz w:val="28"/>
        </w:rPr>
      </w:pPr>
      <w:bookmarkStart w:id="0" w:name="_GoBack"/>
      <w:bookmarkEnd w:id="0"/>
    </w:p>
    <w:sectPr w:rsidR="008760B3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798F"/>
    <w:rsid w:val="000A798F"/>
    <w:rsid w:val="008760B3"/>
    <w:rsid w:val="00E71B91"/>
    <w:rsid w:val="00E87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BBC39-9BB4-41C7-ACDA-0369461D8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eastAsia="en-US"/>
    </w:rPr>
  </w:style>
  <w:style w:type="paragraph" w:styleId="1">
    <w:name w:val="heading 1"/>
    <w:basedOn w:val="a"/>
    <w:next w:val="a"/>
    <w:qFormat/>
    <w:pPr>
      <w:keepNext/>
      <w:jc w:val="both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1982</Words>
  <Characters>11303</Characters>
  <Application>Microsoft Office Word</Application>
  <DocSecurity>0</DocSecurity>
  <Lines>94</Lines>
  <Paragraphs>26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Розрахунки чеками</vt:lpstr>
      <vt:lpstr>Розрахунки чеками</vt:lpstr>
    </vt:vector>
  </TitlesOfParts>
  <Company>Mike's corp.</Company>
  <LinksUpToDate>false</LinksUpToDate>
  <CharactersWithSpaces>13259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Розрахунки чеками</dc:title>
  <dc:subject/>
  <dc:creator>Mike</dc:creator>
  <cp:keywords/>
  <dc:description/>
  <cp:lastModifiedBy>admin</cp:lastModifiedBy>
  <cp:revision>2</cp:revision>
  <dcterms:created xsi:type="dcterms:W3CDTF">2014-02-12T18:45:00Z</dcterms:created>
  <dcterms:modified xsi:type="dcterms:W3CDTF">2014-02-12T18:45:00Z</dcterms:modified>
</cp:coreProperties>
</file>