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574" w:rsidRDefault="00380574">
      <w:pPr>
        <w:pStyle w:val="a3"/>
      </w:pPr>
      <w:r>
        <w:t>РЫНКИ ТРУДА КАК РЕГУЛЯТОРЫ ЗАНЯТОСТИ И БЕЗРАБОТИЦЫ</w:t>
      </w:r>
    </w:p>
    <w:p w:rsidR="00380574" w:rsidRDefault="00380574">
      <w:pPr>
        <w:ind w:firstLine="567"/>
        <w:jc w:val="both"/>
        <w:rPr>
          <w:sz w:val="24"/>
          <w:szCs w:val="24"/>
        </w:rPr>
      </w:pPr>
    </w:p>
    <w:p w:rsidR="00380574" w:rsidRDefault="003805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Прежде всего необходимо уточнить два понятия</w:t>
      </w:r>
      <w:r>
        <w:rPr>
          <w:sz w:val="24"/>
          <w:szCs w:val="24"/>
          <w:lang w:val="en-US"/>
        </w:rPr>
        <w:t xml:space="preserve"> —</w:t>
      </w:r>
      <w:r>
        <w:rPr>
          <w:sz w:val="24"/>
          <w:szCs w:val="24"/>
        </w:rPr>
        <w:t xml:space="preserve"> трудовые ресурсы и занятость, определить, как они соотносятся между собой и каким образом можно количественно оценить их. Как отмечалось, под трудовыми ресурсами понимается часть </w:t>
      </w:r>
      <w:bookmarkStart w:id="0" w:name="OCRUncertain001"/>
      <w:r>
        <w:rPr>
          <w:sz w:val="24"/>
          <w:szCs w:val="24"/>
        </w:rPr>
        <w:t>населения</w:t>
      </w:r>
      <w:bookmarkEnd w:id="0"/>
      <w:r>
        <w:rPr>
          <w:sz w:val="24"/>
          <w:szCs w:val="24"/>
        </w:rPr>
        <w:t xml:space="preserve"> </w:t>
      </w:r>
      <w:bookmarkStart w:id="1" w:name="OCRUncertain002"/>
      <w:r>
        <w:rPr>
          <w:sz w:val="24"/>
          <w:szCs w:val="24"/>
        </w:rPr>
        <w:t>страны,</w:t>
      </w:r>
      <w:bookmarkEnd w:id="1"/>
      <w:r>
        <w:rPr>
          <w:sz w:val="24"/>
          <w:szCs w:val="24"/>
        </w:rPr>
        <w:t xml:space="preserve"> обладающая физическим развитием умствен</w:t>
      </w:r>
      <w:bookmarkStart w:id="2" w:name="OCRUncertain003"/>
      <w:r>
        <w:rPr>
          <w:sz w:val="24"/>
          <w:szCs w:val="24"/>
        </w:rPr>
        <w:t>ными</w:t>
      </w:r>
      <w:bookmarkEnd w:id="2"/>
      <w:r>
        <w:rPr>
          <w:sz w:val="24"/>
          <w:szCs w:val="24"/>
        </w:rPr>
        <w:t xml:space="preserve"> </w:t>
      </w:r>
      <w:bookmarkStart w:id="3" w:name="OCRUncertain004"/>
      <w:r>
        <w:rPr>
          <w:sz w:val="24"/>
          <w:szCs w:val="24"/>
        </w:rPr>
        <w:t>способност</w:t>
      </w:r>
      <w:bookmarkEnd w:id="3"/>
      <w:r>
        <w:rPr>
          <w:sz w:val="24"/>
          <w:szCs w:val="24"/>
        </w:rPr>
        <w:t>я</w:t>
      </w:r>
      <w:bookmarkStart w:id="4" w:name="OCRUncertain005"/>
      <w:r>
        <w:rPr>
          <w:sz w:val="24"/>
          <w:szCs w:val="24"/>
        </w:rPr>
        <w:t>ми</w:t>
      </w:r>
      <w:bookmarkEnd w:id="4"/>
      <w:r>
        <w:rPr>
          <w:sz w:val="24"/>
          <w:szCs w:val="24"/>
        </w:rPr>
        <w:t xml:space="preserve"> </w:t>
      </w:r>
      <w:bookmarkStart w:id="5" w:name="OCRUncertain006"/>
      <w:r>
        <w:rPr>
          <w:sz w:val="24"/>
          <w:szCs w:val="24"/>
        </w:rPr>
        <w:t>и</w:t>
      </w:r>
      <w:bookmarkEnd w:id="5"/>
      <w:r>
        <w:rPr>
          <w:sz w:val="24"/>
          <w:szCs w:val="24"/>
        </w:rPr>
        <w:t xml:space="preserve"> знаниями,  которые необходимы для работы в народном </w:t>
      </w:r>
      <w:bookmarkStart w:id="6" w:name="OCRUncertain007"/>
      <w:r>
        <w:rPr>
          <w:sz w:val="24"/>
          <w:szCs w:val="24"/>
        </w:rPr>
        <w:t>хозяйстве</w:t>
      </w:r>
      <w:bookmarkEnd w:id="6"/>
      <w:r>
        <w:rPr>
          <w:sz w:val="24"/>
          <w:szCs w:val="24"/>
        </w:rPr>
        <w:t xml:space="preserve">. Но </w:t>
      </w:r>
      <w:bookmarkStart w:id="7" w:name="OCRUncertain008"/>
      <w:r>
        <w:rPr>
          <w:sz w:val="24"/>
          <w:szCs w:val="24"/>
        </w:rPr>
        <w:t>нельзя</w:t>
      </w:r>
      <w:bookmarkEnd w:id="7"/>
      <w:r>
        <w:rPr>
          <w:sz w:val="24"/>
          <w:szCs w:val="24"/>
        </w:rPr>
        <w:t xml:space="preserve"> </w:t>
      </w:r>
      <w:bookmarkStart w:id="8" w:name="OCRUncertain009"/>
      <w:r>
        <w:rPr>
          <w:sz w:val="24"/>
          <w:szCs w:val="24"/>
        </w:rPr>
        <w:t>не</w:t>
      </w:r>
      <w:bookmarkEnd w:id="8"/>
      <w:r>
        <w:rPr>
          <w:sz w:val="24"/>
          <w:szCs w:val="24"/>
        </w:rPr>
        <w:t xml:space="preserve"> учитывать известную условность такой трактовки. Строго говоря трудовые ресурсы—это не само население, т.е. совокупность людей трудоспособного возраста (поскольку люди являются носителями, обладателями этих ресурсов), а совокупные способности той или иной категории людей к трудовой деятельности. Тогда занятость можно определить как ту или иную форму реализации этих способностей. Исходя из этого, занятость как социально-эконом</w:t>
      </w:r>
      <w:bookmarkStart w:id="9" w:name="OCRUncertain010"/>
      <w:r>
        <w:rPr>
          <w:sz w:val="24"/>
          <w:szCs w:val="24"/>
        </w:rPr>
        <w:t>и</w:t>
      </w:r>
      <w:bookmarkEnd w:id="9"/>
      <w:r>
        <w:rPr>
          <w:sz w:val="24"/>
          <w:szCs w:val="24"/>
        </w:rPr>
        <w:t>ческая категория характеризует различные формы участия трудоспособной части населения в общественно полезной деятельности с получением соответствующих доходов.</w:t>
      </w:r>
    </w:p>
    <w:p w:rsidR="00380574" w:rsidRDefault="003805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использовании более емкого понятия “человеческий ресурс” формы занятости расширяются, включая не только работу по найму на предприятиях, в организациях и учреждениях различных форм собственности, но и предпринимательство, самозанятость, индивидуальную 1 трудовую и творческую деятельность, работу в личном подсобном хозяйстве, занятость домашним хозяйством и  воспитанием детей, исполнением государственных и общественных обязанностей, очное обучение в средних специальных и высших учебных заведениях. Следовательно, трудовые ресурсы и занятость взаимосвязаны, поскольку расширение форм занятости обогащает трудовые ресурсы. Как и всякие другие ресурсы, трудовые ресурсы и связанная с ними занятость могут быть количественно измерены. С переходом к рыночной экономике измерение числом людей становится недостаточным, учитывая возможности регулирования рабочего времени в интересах работодателя и работника. Поэтому единым измерителем может быть количество часов рабочего времени. Такой подход позволяет учитывать частичную или неполную занятость, а также вторичную занятость. Заслуживает внимания тот факт, что в США на одного экономически активного жителя приходится в среднем более двух занятий. Кроме того, появляется возможность оценивать эффективность той или иной формы занятости в зависимости от достигаемого при этом уровня среднечасового трудового дохода.</w:t>
      </w:r>
    </w:p>
    <w:p w:rsidR="00380574" w:rsidRDefault="003805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Различают понятия полной и эффективной занятости. Полная занятость характеризует такое состояние, при котором обеспечены работой все нуждающиеся в ней и желающие работать, что соответствует наличию сбалансированности между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спросом и предложением рабочей силы. Эффективная занятость характеризуется с двух точек зрения: с экономической — как наиболее рациональное использование человеческого ресурса и социальной как наиболее полное соответствие интересам человека труда. Таким образом, если полная занятость отражает занятость с количественной стороны, то эффективная с качественной.</w:t>
      </w:r>
    </w:p>
    <w:p w:rsidR="00380574" w:rsidRDefault="003805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Дисбаланс между спросом и предложением на рынке труда всегда означает отступление от условий полной и эффективной занятости. Если предложение превышает спрос, то имеет место явная безработица, а при превышении спроса над предложением и реальной потребностью —скрытая безработица. Следовательно, занятость и безработица —взаимообусловленные социально-экономические категории. Их соотношение отражает наиболее синтетическую характеристику политики на рынках труда. При этом необходимо учитывать, что и занятость, и безработица возникают по инициативе как работодателей — субъектов спроса, так и работников — субъектов предложения. Тем не менее решающее влияние на формирование внутреннего рынка труда, естественно, оказывает позиция работодателей.</w:t>
      </w:r>
    </w:p>
    <w:p w:rsidR="00380574" w:rsidRDefault="003805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известно, в процессе текущей деятельности предприятий возникает потребность в оперативных изменениях условий занятости работников, предусмотренных трудовым договором. Для этой цели в зарубежной практике находят применение гибкие формы регулирования занятости и безработицы, основанные на использовании различных способов введения частичной безработицы. В частности, заслуживает внимания работа французских специалистов (4), в которой определены шесть основных факторов, побуждающих предпринимателей прибегать к частичной безработице: институциональные отношения предприятия (т.е. воздействия органов власти и управления); изменения экономической деятельности; традиционно сложившиеся на предприятии формы занятости; включение в местный рынок труда; состав работников — штатных и работающих по контрактам; технико-организационная структура; степень квалификационной мобильности; профессиональные отношения. Заметим, что, в отличие от скрытой, а потому и незаконной безработицы, частичная безработица предусмотрена законом, условия и процедуры ее использования определены Кодексом труда Франции Предприятиям предоставлена возможность воздействия на уровень занятости, не запрашивая разрешения в случае необходимости регулирования условий загрузки и найма работников. При этом используются три формы гибкости — гибкость рабочего времени, гибкость занятости и гибкость вознаграждения (путем его индивидуализации). Все они взаимосвязаны и обусловлены гибкостью факторов труда, т.е. гибкостью применяемых форм организации труда (ее внутренней мобильностью, автономией рабочих групп), гибкостью производственных структур, новых технологий и оборудования, гибкостью производственной программы и уровня материальных запасов.</w:t>
      </w:r>
    </w:p>
    <w:p w:rsidR="00380574" w:rsidRDefault="003805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зависимости от характера причин, вызывающих безработицу, принято различать три ее типа. Первый тип — фрикционная безработица, обусловленная частными особенностями и интересами людей, т.е. носящая личностный характер и связанная со сменой места жительства, профессии, этапов жизни — учебой, переходом на пенсию, рождением и уходом за ребенком (для женщин). Второй тип — структурная безработица, обусловленная изменением спроса на некоторые виды профессий из-за изменения структуры потребительского спроса и технологии, несоответствия рабочей силы новой структуре рабочих мест. Третий тип — циклическая безработица, возникающая при общем резком сокращении спроса на рабочую силу в период спада деловой активности, вызываемого экономическим кризисом.</w:t>
      </w:r>
    </w:p>
    <w:p w:rsidR="00380574" w:rsidRDefault="003805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Позиция Международной организации труда в отношении занятости и безработицы выражена в Конвенции о содействии занятости и защите от безработицы, принятой в 1991 г. (5). Касаясь содействия продуктивной занятости, Конвенция устанавливает, что содействие полной, производительной и свободно избранной занятости всеми соответствующими средствами, включая социальное обеспечение, должно быть приоритетной задачей национальной занятости. Такие средства должны включать, среди прочего, службы занятости, профессиональную подготовку и профориентацию. В период экономического кризиса в политику приспособления следует включать, согласно предписанным условиям, меры, поощряющие инициативы, направленные на широкомасштабное использование рабочей силы. Обращается внимание на меры обеспечения профессиональной мобильности, защиты безработных и предоставления им подходящей работы.</w:t>
      </w:r>
    </w:p>
    <w:p w:rsidR="00380574" w:rsidRDefault="0038057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Основным механизмом, регулирующим занятость и безработицу в целях поддержания их на желательном уровне, является система внутренних рынков труда предприятий, взаимодействующих с местными и региональными рынками. Роль рынков труда как регуляторов занятости и безработицы осуществляется на основе их реагирования на изменение спроса и предложения на рабочую силу. Действуя подобно автопилоту, рыночный механизм может успешно функционировать “в автоматическом режиме” лишь в нормальных условиях, т.е. в пределах допустимых значений уровней занятости и безработицы. При выходе за эти пределы, что характерно для экономического кризиса, необходимы институциональные воздействия на рынки труда путем осуществления комплекса экономических и организационных мер, направленных на увеличение спроса на рабочую силу при одновременном повышении ее цены за счет роста квалификации работников и достижения ими высокого уровня эффективности труда.</w:t>
      </w:r>
      <w:bookmarkStart w:id="10" w:name="_GoBack"/>
      <w:bookmarkEnd w:id="10"/>
    </w:p>
    <w:sectPr w:rsidR="00380574">
      <w:pgSz w:w="11907" w:h="16840" w:code="9"/>
      <w:pgMar w:top="1134" w:right="850" w:bottom="993" w:left="1134" w:header="709" w:footer="964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F13CD"/>
    <w:multiLevelType w:val="singleLevel"/>
    <w:tmpl w:val="BC848B5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ET" w:hAnsi="TimesET" w:cs="TimesET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776"/>
    <w:rsid w:val="00380574"/>
    <w:rsid w:val="00522355"/>
    <w:rsid w:val="00CD4776"/>
    <w:rsid w:val="00D9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090E8E-C1A2-4635-9E28-20FA04C9A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spacing w:before="120" w:after="240"/>
      <w:jc w:val="center"/>
      <w:outlineLvl w:val="0"/>
    </w:pPr>
    <w:rPr>
      <w:rFonts w:ascii="TimesET" w:hAnsi="TimesET" w:cs="TimesET"/>
      <w:b/>
      <w:bCs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uiPriority w:val="99"/>
    <w:pPr>
      <w:tabs>
        <w:tab w:val="right" w:leader="dot" w:pos="8788"/>
      </w:tabs>
    </w:pPr>
  </w:style>
  <w:style w:type="paragraph" w:styleId="a3">
    <w:name w:val="Title"/>
    <w:basedOn w:val="a"/>
    <w:link w:val="a4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РЫНКИ ТРУДА КАК РЕГУЛЯТОРЫ ЗАНЯТОСТИ И БЕЗРАБОТИЦЫ</vt:lpstr>
    </vt:vector>
  </TitlesOfParts>
  <Company>дом</Company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РЫНКИ ТРУДА КАК РЕГУЛЯТОРЫ ЗАНЯТОСТИ И БЕЗРАБОТИЦЫ</dc:title>
  <dc:subject/>
  <dc:creator>ЖЕНЯ</dc:creator>
  <cp:keywords/>
  <dc:description/>
  <cp:lastModifiedBy>admin</cp:lastModifiedBy>
  <cp:revision>2</cp:revision>
  <dcterms:created xsi:type="dcterms:W3CDTF">2014-02-02T17:48:00Z</dcterms:created>
  <dcterms:modified xsi:type="dcterms:W3CDTF">2014-02-02T17:48:00Z</dcterms:modified>
</cp:coreProperties>
</file>